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3736" w:rsidRPr="00107850" w:rsidRDefault="00107850" w:rsidP="00556A86">
      <w:pPr>
        <w:tabs>
          <w:tab w:val="left" w:pos="0"/>
        </w:tabs>
        <w:spacing w:after="0" w:line="240" w:lineRule="auto"/>
        <w:jc w:val="right"/>
        <w:rPr>
          <w:rFonts w:ascii="Times New Roman" w:hAnsi="Times New Roman"/>
          <w:color w:val="A6A6A6" w:themeColor="background1" w:themeShade="A6"/>
        </w:rPr>
      </w:pPr>
      <w:r>
        <w:rPr>
          <w:rFonts w:ascii="Times New Roman" w:hAnsi="Times New Roman"/>
          <w:color w:val="A6A6A6" w:themeColor="background1" w:themeShade="A6"/>
        </w:rPr>
        <w:t xml:space="preserve"> </w:t>
      </w:r>
    </w:p>
    <w:p w:rsidR="00983736" w:rsidRPr="00E36B8C" w:rsidRDefault="00983736" w:rsidP="00556A86">
      <w:pPr>
        <w:tabs>
          <w:tab w:val="left" w:pos="0"/>
        </w:tabs>
        <w:spacing w:after="0" w:line="240" w:lineRule="auto"/>
        <w:jc w:val="center"/>
        <w:rPr>
          <w:rFonts w:ascii="Times New Roman" w:hAnsi="Times New Roman"/>
          <w:color w:val="A6A6A6" w:themeColor="background1" w:themeShade="A6"/>
        </w:rPr>
      </w:pPr>
    </w:p>
    <w:p w:rsidR="00983736" w:rsidRPr="00E36B8C" w:rsidRDefault="00080040" w:rsidP="00556A86">
      <w:pPr>
        <w:tabs>
          <w:tab w:val="left" w:pos="0"/>
        </w:tabs>
        <w:spacing w:after="0" w:line="240" w:lineRule="auto"/>
        <w:jc w:val="center"/>
        <w:rPr>
          <w:rFonts w:ascii="Times New Roman" w:hAnsi="Times New Roman"/>
          <w:color w:val="A6A6A6" w:themeColor="background1" w:themeShade="A6"/>
        </w:rPr>
      </w:pPr>
      <w:r w:rsidRPr="00E36B8C">
        <w:rPr>
          <w:rFonts w:ascii="Times New Roman" w:hAnsi="Times New Roman"/>
          <w:noProof/>
          <w:color w:val="A6A6A6" w:themeColor="background1" w:themeShade="A6"/>
          <w:lang w:val="en-US"/>
        </w:rPr>
        <w:drawing>
          <wp:anchor distT="0" distB="0" distL="114300" distR="114300" simplePos="0" relativeHeight="251654144" behindDoc="1" locked="0" layoutInCell="1" allowOverlap="1">
            <wp:simplePos x="0" y="0"/>
            <wp:positionH relativeFrom="column">
              <wp:posOffset>4137660</wp:posOffset>
            </wp:positionH>
            <wp:positionV relativeFrom="page">
              <wp:posOffset>3027045</wp:posOffset>
            </wp:positionV>
            <wp:extent cx="2322195" cy="2655570"/>
            <wp:effectExtent l="0" t="0" r="0" b="0"/>
            <wp:wrapNone/>
            <wp:docPr id="7" name="Picture 4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Untitled-1"/>
                    <pic:cNvPicPr>
                      <a:picLocks noChangeAspect="1" noChangeArrowheads="1"/>
                    </pic:cNvPicPr>
                  </pic:nvPicPr>
                  <pic:blipFill>
                    <a:blip r:embed="rId8">
                      <a:clrChange>
                        <a:clrFrom>
                          <a:srgbClr val="FFFFFF"/>
                        </a:clrFrom>
                        <a:clrTo>
                          <a:srgbClr val="FFFFFF">
                            <a:alpha val="0"/>
                          </a:srgbClr>
                        </a:clrTo>
                      </a:clrChange>
                    </a:blip>
                    <a:srcRect/>
                    <a:stretch>
                      <a:fillRect/>
                    </a:stretch>
                  </pic:blipFill>
                  <pic:spPr bwMode="auto">
                    <a:xfrm>
                      <a:off x="0" y="0"/>
                      <a:ext cx="2322195" cy="2655570"/>
                    </a:xfrm>
                    <a:prstGeom prst="rect">
                      <a:avLst/>
                    </a:prstGeom>
                    <a:noFill/>
                    <a:ln w="9525">
                      <a:noFill/>
                      <a:miter lim="800000"/>
                      <a:headEnd/>
                      <a:tailEnd/>
                    </a:ln>
                  </pic:spPr>
                </pic:pic>
              </a:graphicData>
            </a:graphic>
          </wp:anchor>
        </w:drawing>
      </w:r>
    </w:p>
    <w:p w:rsidR="00983736" w:rsidRPr="00E36B8C" w:rsidRDefault="00983736" w:rsidP="00556A86">
      <w:pPr>
        <w:tabs>
          <w:tab w:val="left" w:pos="0"/>
        </w:tabs>
        <w:spacing w:after="0" w:line="240" w:lineRule="auto"/>
        <w:jc w:val="center"/>
        <w:rPr>
          <w:rFonts w:ascii="Times New Roman" w:hAnsi="Times New Roman"/>
          <w:color w:val="A6A6A6" w:themeColor="background1" w:themeShade="A6"/>
        </w:rPr>
      </w:pPr>
    </w:p>
    <w:p w:rsidR="00983736" w:rsidRPr="00E36B8C" w:rsidRDefault="00983736" w:rsidP="00556A86">
      <w:pPr>
        <w:tabs>
          <w:tab w:val="left" w:pos="0"/>
        </w:tabs>
        <w:spacing w:after="0" w:line="240" w:lineRule="auto"/>
        <w:jc w:val="center"/>
        <w:rPr>
          <w:rFonts w:ascii="Times New Roman" w:hAnsi="Times New Roman"/>
          <w:color w:val="A6A6A6" w:themeColor="background1" w:themeShade="A6"/>
        </w:rPr>
      </w:pPr>
    </w:p>
    <w:p w:rsidR="00983736" w:rsidRPr="00E36B8C" w:rsidRDefault="00983736" w:rsidP="00556A86">
      <w:pPr>
        <w:tabs>
          <w:tab w:val="left" w:pos="0"/>
        </w:tabs>
        <w:spacing w:after="0" w:line="240" w:lineRule="auto"/>
        <w:jc w:val="center"/>
        <w:rPr>
          <w:rFonts w:ascii="Times New Roman" w:hAnsi="Times New Roman"/>
          <w:color w:val="A6A6A6" w:themeColor="background1" w:themeShade="A6"/>
        </w:rPr>
      </w:pPr>
    </w:p>
    <w:p w:rsidR="00983736" w:rsidRPr="00E36B8C" w:rsidRDefault="00983736" w:rsidP="00556A86">
      <w:pPr>
        <w:tabs>
          <w:tab w:val="left" w:pos="0"/>
        </w:tabs>
        <w:spacing w:after="0" w:line="240" w:lineRule="auto"/>
        <w:jc w:val="center"/>
        <w:rPr>
          <w:rFonts w:ascii="Times New Roman" w:hAnsi="Times New Roman"/>
          <w:b/>
          <w:color w:val="A6A6A6" w:themeColor="background1" w:themeShade="A6"/>
          <w:spacing w:val="60"/>
        </w:rPr>
      </w:pPr>
    </w:p>
    <w:p w:rsidR="00CF7ED6" w:rsidRPr="00E36B8C" w:rsidRDefault="00CF7ED6" w:rsidP="00556A86">
      <w:pPr>
        <w:tabs>
          <w:tab w:val="left" w:pos="0"/>
        </w:tabs>
        <w:spacing w:after="0" w:line="240" w:lineRule="auto"/>
        <w:jc w:val="center"/>
        <w:rPr>
          <w:rFonts w:ascii="Times New Roman" w:hAnsi="Times New Roman"/>
          <w:b/>
          <w:color w:val="A6A6A6" w:themeColor="background1" w:themeShade="A6"/>
          <w:spacing w:val="60"/>
        </w:rPr>
      </w:pPr>
    </w:p>
    <w:p w:rsidR="00CF7ED6" w:rsidRPr="00E36B8C" w:rsidRDefault="00CF7ED6" w:rsidP="00556A86">
      <w:pPr>
        <w:tabs>
          <w:tab w:val="left" w:pos="0"/>
        </w:tabs>
        <w:spacing w:after="0" w:line="240" w:lineRule="auto"/>
        <w:jc w:val="center"/>
        <w:rPr>
          <w:rFonts w:ascii="Times New Roman" w:hAnsi="Times New Roman"/>
          <w:b/>
          <w:color w:val="A6A6A6" w:themeColor="background1" w:themeShade="A6"/>
          <w:spacing w:val="60"/>
        </w:rPr>
      </w:pPr>
    </w:p>
    <w:p w:rsidR="00CF7ED6" w:rsidRPr="00E36B8C" w:rsidRDefault="00CF7ED6" w:rsidP="00556A86">
      <w:pPr>
        <w:tabs>
          <w:tab w:val="left" w:pos="0"/>
        </w:tabs>
        <w:spacing w:after="0" w:line="240" w:lineRule="auto"/>
        <w:jc w:val="center"/>
        <w:rPr>
          <w:rFonts w:ascii="Times New Roman" w:hAnsi="Times New Roman"/>
          <w:b/>
          <w:color w:val="A6A6A6" w:themeColor="background1" w:themeShade="A6"/>
          <w:spacing w:val="60"/>
        </w:rPr>
      </w:pPr>
    </w:p>
    <w:p w:rsidR="00CF7ED6" w:rsidRPr="00E36B8C" w:rsidRDefault="00CF7ED6" w:rsidP="00556A86">
      <w:pPr>
        <w:tabs>
          <w:tab w:val="left" w:pos="0"/>
        </w:tabs>
        <w:spacing w:after="0" w:line="240" w:lineRule="auto"/>
        <w:jc w:val="center"/>
        <w:rPr>
          <w:rFonts w:ascii="Times New Roman" w:hAnsi="Times New Roman"/>
          <w:b/>
          <w:color w:val="A6A6A6" w:themeColor="background1" w:themeShade="A6"/>
          <w:spacing w:val="60"/>
        </w:rPr>
      </w:pPr>
    </w:p>
    <w:p w:rsidR="00CF7ED6" w:rsidRPr="00E36B8C" w:rsidRDefault="00CF7ED6" w:rsidP="00556A86">
      <w:pPr>
        <w:tabs>
          <w:tab w:val="left" w:pos="0"/>
        </w:tabs>
        <w:spacing w:after="0" w:line="240" w:lineRule="auto"/>
        <w:jc w:val="center"/>
        <w:rPr>
          <w:rFonts w:ascii="Times New Roman" w:hAnsi="Times New Roman"/>
          <w:b/>
          <w:color w:val="A6A6A6" w:themeColor="background1" w:themeShade="A6"/>
          <w:spacing w:val="60"/>
        </w:rPr>
      </w:pPr>
    </w:p>
    <w:p w:rsidR="00983736" w:rsidRPr="00E36B8C" w:rsidRDefault="00983736" w:rsidP="00556A86">
      <w:pPr>
        <w:tabs>
          <w:tab w:val="left" w:pos="0"/>
        </w:tabs>
        <w:spacing w:after="0" w:line="240" w:lineRule="auto"/>
        <w:jc w:val="right"/>
        <w:rPr>
          <w:rFonts w:ascii="Times New Roman" w:hAnsi="Times New Roman"/>
          <w:color w:val="A6A6A6" w:themeColor="background1" w:themeShade="A6"/>
          <w:spacing w:val="60"/>
        </w:rPr>
      </w:pPr>
    </w:p>
    <w:p w:rsidR="009F768A" w:rsidRPr="00E36B8C" w:rsidRDefault="009F768A" w:rsidP="00556A86">
      <w:pPr>
        <w:tabs>
          <w:tab w:val="left" w:pos="0"/>
        </w:tabs>
        <w:spacing w:after="0" w:line="240" w:lineRule="auto"/>
        <w:jc w:val="right"/>
        <w:rPr>
          <w:rFonts w:ascii="Times New Roman" w:hAnsi="Times New Roman"/>
          <w:color w:val="000000" w:themeColor="text1"/>
          <w:spacing w:val="60"/>
        </w:rPr>
      </w:pPr>
    </w:p>
    <w:p w:rsidR="00983736" w:rsidRPr="00E36B8C" w:rsidRDefault="00983736" w:rsidP="00556A86">
      <w:pPr>
        <w:tabs>
          <w:tab w:val="left" w:pos="0"/>
        </w:tabs>
        <w:spacing w:after="0" w:line="240" w:lineRule="auto"/>
        <w:jc w:val="center"/>
        <w:rPr>
          <w:rFonts w:ascii="Times New Roman" w:hAnsi="Times New Roman"/>
          <w:b/>
          <w:color w:val="A6A6A6" w:themeColor="background1" w:themeShade="A6"/>
          <w:spacing w:val="60"/>
        </w:rPr>
      </w:pPr>
    </w:p>
    <w:p w:rsidR="0084090E" w:rsidRPr="00E36B8C" w:rsidRDefault="0084090E" w:rsidP="00556A86">
      <w:pPr>
        <w:tabs>
          <w:tab w:val="left" w:pos="0"/>
        </w:tabs>
        <w:spacing w:after="0" w:line="240" w:lineRule="auto"/>
        <w:jc w:val="center"/>
        <w:rPr>
          <w:rFonts w:ascii="Times New Roman" w:hAnsi="Times New Roman"/>
          <w:b/>
          <w:color w:val="A6A6A6" w:themeColor="background1" w:themeShade="A6"/>
          <w:spacing w:val="60"/>
        </w:rPr>
      </w:pPr>
    </w:p>
    <w:p w:rsidR="0084090E" w:rsidRPr="00E36B8C" w:rsidRDefault="0084090E" w:rsidP="00556A86">
      <w:pPr>
        <w:tabs>
          <w:tab w:val="left" w:pos="0"/>
        </w:tabs>
        <w:spacing w:after="0" w:line="240" w:lineRule="auto"/>
        <w:jc w:val="center"/>
        <w:rPr>
          <w:rFonts w:ascii="Times New Roman" w:hAnsi="Times New Roman"/>
          <w:b/>
          <w:color w:val="A6A6A6" w:themeColor="background1" w:themeShade="A6"/>
          <w:spacing w:val="60"/>
        </w:rPr>
      </w:pPr>
    </w:p>
    <w:p w:rsidR="00983736" w:rsidRDefault="00983736" w:rsidP="00556A86">
      <w:pPr>
        <w:tabs>
          <w:tab w:val="left" w:pos="0"/>
        </w:tabs>
        <w:spacing w:after="0" w:line="240" w:lineRule="auto"/>
        <w:jc w:val="center"/>
        <w:rPr>
          <w:rFonts w:ascii="Times New Roman" w:hAnsi="Times New Roman"/>
          <w:b/>
          <w:color w:val="000000" w:themeColor="text1"/>
          <w:spacing w:val="60"/>
        </w:rPr>
      </w:pPr>
    </w:p>
    <w:p w:rsidR="00DE539D" w:rsidRDefault="00DE539D" w:rsidP="00556A86">
      <w:pPr>
        <w:tabs>
          <w:tab w:val="left" w:pos="0"/>
        </w:tabs>
        <w:spacing w:after="0" w:line="240" w:lineRule="auto"/>
        <w:jc w:val="center"/>
        <w:rPr>
          <w:rFonts w:ascii="Times New Roman" w:hAnsi="Times New Roman"/>
          <w:b/>
          <w:color w:val="000000" w:themeColor="text1"/>
          <w:spacing w:val="60"/>
        </w:rPr>
      </w:pPr>
    </w:p>
    <w:p w:rsidR="00DE539D" w:rsidRPr="00DE539D" w:rsidRDefault="00DE539D" w:rsidP="00556A86">
      <w:pPr>
        <w:tabs>
          <w:tab w:val="left" w:pos="0"/>
        </w:tabs>
        <w:spacing w:after="0" w:line="240" w:lineRule="auto"/>
        <w:jc w:val="center"/>
        <w:rPr>
          <w:rFonts w:ascii="Times New Roman" w:hAnsi="Times New Roman"/>
          <w:b/>
          <w:color w:val="000000" w:themeColor="text1"/>
          <w:spacing w:val="60"/>
        </w:rPr>
      </w:pPr>
    </w:p>
    <w:p w:rsidR="00983736" w:rsidRPr="00E36B8C" w:rsidRDefault="00983736" w:rsidP="00556A86">
      <w:pPr>
        <w:spacing w:after="0" w:line="240" w:lineRule="auto"/>
        <w:jc w:val="center"/>
        <w:rPr>
          <w:rFonts w:ascii="Times New Roman" w:hAnsi="Times New Roman"/>
          <w:b/>
          <w:color w:val="000000" w:themeColor="text1"/>
          <w:sz w:val="36"/>
          <w:szCs w:val="36"/>
        </w:rPr>
      </w:pPr>
      <w:bookmarkStart w:id="0" w:name="_Toc184439775"/>
      <w:r w:rsidRPr="00E36B8C">
        <w:rPr>
          <w:rFonts w:ascii="Times New Roman" w:hAnsi="Times New Roman"/>
          <w:b/>
          <w:color w:val="000000" w:themeColor="text1"/>
          <w:sz w:val="36"/>
          <w:szCs w:val="36"/>
        </w:rPr>
        <w:t>ГОДИШЊИ ПРОГРАМ РАДА</w:t>
      </w:r>
      <w:bookmarkEnd w:id="0"/>
    </w:p>
    <w:p w:rsidR="00983736" w:rsidRPr="00E36B8C" w:rsidRDefault="00983736" w:rsidP="00556A86">
      <w:pPr>
        <w:spacing w:after="0" w:line="240" w:lineRule="auto"/>
        <w:jc w:val="center"/>
        <w:rPr>
          <w:rFonts w:ascii="Times New Roman" w:hAnsi="Times New Roman"/>
          <w:b/>
          <w:color w:val="000000" w:themeColor="text1"/>
          <w:sz w:val="36"/>
          <w:szCs w:val="36"/>
        </w:rPr>
      </w:pPr>
      <w:bookmarkStart w:id="1" w:name="_Toc184439776"/>
      <w:r w:rsidRPr="00E36B8C">
        <w:rPr>
          <w:rFonts w:ascii="Times New Roman" w:hAnsi="Times New Roman"/>
          <w:b/>
          <w:color w:val="000000" w:themeColor="text1"/>
          <w:sz w:val="36"/>
          <w:szCs w:val="36"/>
        </w:rPr>
        <w:t>АГЕНЦИЈЕ ЗА ПРИВРЕДНЕ РЕГИСТРЕ</w:t>
      </w:r>
    </w:p>
    <w:p w:rsidR="00983736" w:rsidRPr="00E36B8C" w:rsidRDefault="00983736" w:rsidP="00556A86">
      <w:pPr>
        <w:spacing w:after="0" w:line="240" w:lineRule="auto"/>
        <w:jc w:val="center"/>
        <w:rPr>
          <w:rFonts w:ascii="Times New Roman" w:hAnsi="Times New Roman"/>
          <w:color w:val="000000" w:themeColor="text1"/>
          <w:sz w:val="36"/>
          <w:szCs w:val="36"/>
        </w:rPr>
      </w:pPr>
      <w:r w:rsidRPr="00E36B8C">
        <w:rPr>
          <w:rFonts w:ascii="Times New Roman" w:hAnsi="Times New Roman"/>
          <w:b/>
          <w:color w:val="000000" w:themeColor="text1"/>
          <w:sz w:val="36"/>
          <w:szCs w:val="36"/>
        </w:rPr>
        <w:t>ЗА 20</w:t>
      </w:r>
      <w:r w:rsidR="00E0195C" w:rsidRPr="00E36B8C">
        <w:rPr>
          <w:rFonts w:ascii="Times New Roman" w:hAnsi="Times New Roman"/>
          <w:b/>
          <w:color w:val="000000" w:themeColor="text1"/>
          <w:sz w:val="36"/>
          <w:szCs w:val="36"/>
        </w:rPr>
        <w:t>1</w:t>
      </w:r>
      <w:r w:rsidR="00456980" w:rsidRPr="00E36B8C">
        <w:rPr>
          <w:rFonts w:ascii="Times New Roman" w:hAnsi="Times New Roman"/>
          <w:b/>
          <w:color w:val="000000" w:themeColor="text1"/>
          <w:sz w:val="36"/>
          <w:szCs w:val="36"/>
        </w:rPr>
        <w:t>9</w:t>
      </w:r>
      <w:r w:rsidRPr="00E36B8C">
        <w:rPr>
          <w:rFonts w:ascii="Times New Roman" w:hAnsi="Times New Roman"/>
          <w:b/>
          <w:color w:val="000000" w:themeColor="text1"/>
          <w:sz w:val="36"/>
          <w:szCs w:val="36"/>
        </w:rPr>
        <w:t>. ГОДИНУ</w:t>
      </w:r>
      <w:bookmarkEnd w:id="1"/>
    </w:p>
    <w:p w:rsidR="00983736" w:rsidRDefault="00983736" w:rsidP="00556A86">
      <w:pPr>
        <w:tabs>
          <w:tab w:val="left" w:pos="0"/>
        </w:tabs>
        <w:spacing w:after="0" w:line="240" w:lineRule="auto"/>
        <w:rPr>
          <w:rFonts w:ascii="Times New Roman" w:hAnsi="Times New Roman"/>
          <w:color w:val="A6A6A6" w:themeColor="background1" w:themeShade="A6"/>
        </w:rPr>
      </w:pPr>
    </w:p>
    <w:p w:rsidR="00DE539D" w:rsidRPr="00DE539D" w:rsidRDefault="00DE539D" w:rsidP="00556A86">
      <w:pPr>
        <w:tabs>
          <w:tab w:val="left" w:pos="0"/>
        </w:tabs>
        <w:spacing w:after="0" w:line="240" w:lineRule="auto"/>
        <w:rPr>
          <w:rFonts w:ascii="Times New Roman" w:hAnsi="Times New Roman"/>
          <w:color w:val="A6A6A6" w:themeColor="background1" w:themeShade="A6"/>
        </w:rPr>
      </w:pPr>
    </w:p>
    <w:p w:rsidR="00983736" w:rsidRPr="00E36B8C" w:rsidRDefault="00983736" w:rsidP="00556A86">
      <w:pPr>
        <w:tabs>
          <w:tab w:val="left" w:pos="0"/>
        </w:tabs>
        <w:spacing w:after="0" w:line="240" w:lineRule="auto"/>
        <w:rPr>
          <w:rFonts w:ascii="Times New Roman" w:hAnsi="Times New Roman"/>
          <w:color w:val="A6A6A6" w:themeColor="background1" w:themeShade="A6"/>
        </w:rPr>
      </w:pPr>
    </w:p>
    <w:p w:rsidR="00983736" w:rsidRPr="00E36B8C" w:rsidRDefault="00983736" w:rsidP="00556A86">
      <w:pPr>
        <w:tabs>
          <w:tab w:val="left" w:pos="0"/>
        </w:tabs>
        <w:spacing w:after="0" w:line="240" w:lineRule="auto"/>
        <w:rPr>
          <w:rFonts w:ascii="Times New Roman" w:hAnsi="Times New Roman"/>
          <w:color w:val="A6A6A6" w:themeColor="background1" w:themeShade="A6"/>
        </w:rPr>
      </w:pPr>
    </w:p>
    <w:p w:rsidR="00983736" w:rsidRPr="00E36B8C" w:rsidRDefault="00983736" w:rsidP="00556A86">
      <w:pPr>
        <w:tabs>
          <w:tab w:val="left" w:pos="0"/>
        </w:tabs>
        <w:spacing w:after="0" w:line="240" w:lineRule="auto"/>
        <w:rPr>
          <w:rFonts w:ascii="Times New Roman" w:hAnsi="Times New Roman"/>
          <w:color w:val="A6A6A6" w:themeColor="background1" w:themeShade="A6"/>
        </w:rPr>
      </w:pPr>
    </w:p>
    <w:p w:rsidR="00983736" w:rsidRPr="00E36B8C" w:rsidRDefault="00983736" w:rsidP="00556A86">
      <w:pPr>
        <w:tabs>
          <w:tab w:val="left" w:pos="0"/>
        </w:tabs>
        <w:spacing w:after="0" w:line="240" w:lineRule="auto"/>
        <w:rPr>
          <w:rFonts w:ascii="Times New Roman" w:hAnsi="Times New Roman"/>
          <w:color w:val="A6A6A6" w:themeColor="background1" w:themeShade="A6"/>
        </w:rPr>
      </w:pPr>
    </w:p>
    <w:p w:rsidR="00983736" w:rsidRPr="00E36B8C" w:rsidRDefault="00983736" w:rsidP="00556A86">
      <w:pPr>
        <w:tabs>
          <w:tab w:val="left" w:pos="0"/>
        </w:tabs>
        <w:spacing w:after="0" w:line="240" w:lineRule="auto"/>
        <w:rPr>
          <w:rFonts w:ascii="Times New Roman" w:hAnsi="Times New Roman"/>
          <w:color w:val="A6A6A6" w:themeColor="background1" w:themeShade="A6"/>
        </w:rPr>
      </w:pPr>
    </w:p>
    <w:p w:rsidR="00983736" w:rsidRPr="00E36B8C" w:rsidRDefault="00983736" w:rsidP="00556A86">
      <w:pPr>
        <w:tabs>
          <w:tab w:val="left" w:pos="0"/>
        </w:tabs>
        <w:spacing w:after="0" w:line="240" w:lineRule="auto"/>
        <w:rPr>
          <w:rFonts w:ascii="Times New Roman" w:hAnsi="Times New Roman"/>
          <w:color w:val="A6A6A6" w:themeColor="background1" w:themeShade="A6"/>
        </w:rPr>
      </w:pPr>
    </w:p>
    <w:p w:rsidR="00983736" w:rsidRPr="00E36B8C" w:rsidRDefault="00983736" w:rsidP="00556A86">
      <w:pPr>
        <w:tabs>
          <w:tab w:val="left" w:pos="0"/>
        </w:tabs>
        <w:spacing w:after="0" w:line="240" w:lineRule="auto"/>
        <w:rPr>
          <w:rFonts w:ascii="Times New Roman" w:hAnsi="Times New Roman"/>
          <w:color w:val="A6A6A6" w:themeColor="background1" w:themeShade="A6"/>
        </w:rPr>
      </w:pPr>
    </w:p>
    <w:p w:rsidR="00983736" w:rsidRPr="00E36B8C" w:rsidRDefault="00983736" w:rsidP="00556A86">
      <w:pPr>
        <w:tabs>
          <w:tab w:val="left" w:pos="0"/>
        </w:tabs>
        <w:spacing w:after="0" w:line="240" w:lineRule="auto"/>
        <w:rPr>
          <w:rFonts w:ascii="Times New Roman" w:hAnsi="Times New Roman"/>
          <w:color w:val="A6A6A6" w:themeColor="background1" w:themeShade="A6"/>
        </w:rPr>
      </w:pPr>
    </w:p>
    <w:p w:rsidR="00A72C4D" w:rsidRPr="00E36B8C" w:rsidRDefault="00A72C4D" w:rsidP="00556A86">
      <w:pPr>
        <w:tabs>
          <w:tab w:val="left" w:pos="0"/>
        </w:tabs>
        <w:spacing w:after="0" w:line="240" w:lineRule="auto"/>
        <w:rPr>
          <w:rFonts w:ascii="Times New Roman" w:hAnsi="Times New Roman"/>
          <w:color w:val="A6A6A6" w:themeColor="background1" w:themeShade="A6"/>
        </w:rPr>
      </w:pPr>
    </w:p>
    <w:p w:rsidR="00A72C4D" w:rsidRPr="00E36B8C" w:rsidRDefault="00A72C4D" w:rsidP="00556A86">
      <w:pPr>
        <w:tabs>
          <w:tab w:val="left" w:pos="0"/>
        </w:tabs>
        <w:spacing w:after="0" w:line="240" w:lineRule="auto"/>
        <w:rPr>
          <w:rFonts w:ascii="Times New Roman" w:hAnsi="Times New Roman"/>
          <w:color w:val="A6A6A6" w:themeColor="background1" w:themeShade="A6"/>
        </w:rPr>
      </w:pPr>
    </w:p>
    <w:p w:rsidR="00A72C4D" w:rsidRPr="00E36B8C" w:rsidRDefault="00A72C4D" w:rsidP="00556A86">
      <w:pPr>
        <w:tabs>
          <w:tab w:val="left" w:pos="0"/>
        </w:tabs>
        <w:spacing w:after="0" w:line="240" w:lineRule="auto"/>
        <w:rPr>
          <w:rFonts w:ascii="Times New Roman" w:hAnsi="Times New Roman"/>
          <w:color w:val="A6A6A6" w:themeColor="background1" w:themeShade="A6"/>
        </w:rPr>
      </w:pPr>
    </w:p>
    <w:p w:rsidR="00A72C4D" w:rsidRPr="00E36B8C" w:rsidRDefault="00A72C4D" w:rsidP="00556A86">
      <w:pPr>
        <w:tabs>
          <w:tab w:val="left" w:pos="0"/>
        </w:tabs>
        <w:spacing w:after="0" w:line="240" w:lineRule="auto"/>
        <w:rPr>
          <w:rFonts w:ascii="Times New Roman" w:hAnsi="Times New Roman"/>
          <w:color w:val="A6A6A6" w:themeColor="background1" w:themeShade="A6"/>
        </w:rPr>
      </w:pPr>
    </w:p>
    <w:p w:rsidR="00A72C4D" w:rsidRPr="00E36B8C" w:rsidRDefault="00A72C4D" w:rsidP="00556A86">
      <w:pPr>
        <w:tabs>
          <w:tab w:val="left" w:pos="0"/>
        </w:tabs>
        <w:spacing w:after="0" w:line="240" w:lineRule="auto"/>
        <w:rPr>
          <w:rFonts w:ascii="Times New Roman" w:hAnsi="Times New Roman"/>
          <w:color w:val="A6A6A6" w:themeColor="background1" w:themeShade="A6"/>
        </w:rPr>
      </w:pPr>
    </w:p>
    <w:p w:rsidR="00A72C4D" w:rsidRPr="00E36B8C" w:rsidRDefault="00A72C4D" w:rsidP="00556A86">
      <w:pPr>
        <w:tabs>
          <w:tab w:val="left" w:pos="0"/>
        </w:tabs>
        <w:spacing w:after="0" w:line="240" w:lineRule="auto"/>
        <w:rPr>
          <w:rFonts w:ascii="Times New Roman" w:hAnsi="Times New Roman"/>
          <w:color w:val="A6A6A6" w:themeColor="background1" w:themeShade="A6"/>
        </w:rPr>
      </w:pPr>
    </w:p>
    <w:p w:rsidR="00A72C4D" w:rsidRPr="00E36B8C" w:rsidRDefault="00A72C4D" w:rsidP="00556A86">
      <w:pPr>
        <w:tabs>
          <w:tab w:val="left" w:pos="0"/>
        </w:tabs>
        <w:spacing w:after="0" w:line="240" w:lineRule="auto"/>
        <w:rPr>
          <w:rFonts w:ascii="Times New Roman" w:hAnsi="Times New Roman"/>
          <w:color w:val="A6A6A6" w:themeColor="background1" w:themeShade="A6"/>
        </w:rPr>
      </w:pPr>
    </w:p>
    <w:p w:rsidR="00A72C4D" w:rsidRPr="00E36B8C" w:rsidRDefault="00A72C4D" w:rsidP="00556A86">
      <w:pPr>
        <w:tabs>
          <w:tab w:val="left" w:pos="0"/>
        </w:tabs>
        <w:spacing w:after="0" w:line="240" w:lineRule="auto"/>
        <w:rPr>
          <w:rFonts w:ascii="Times New Roman" w:hAnsi="Times New Roman"/>
          <w:color w:val="A6A6A6" w:themeColor="background1" w:themeShade="A6"/>
        </w:rPr>
      </w:pPr>
    </w:p>
    <w:p w:rsidR="00A72C4D" w:rsidRPr="00E36B8C" w:rsidRDefault="00A72C4D" w:rsidP="00556A86">
      <w:pPr>
        <w:tabs>
          <w:tab w:val="left" w:pos="0"/>
        </w:tabs>
        <w:spacing w:after="0" w:line="240" w:lineRule="auto"/>
        <w:rPr>
          <w:rFonts w:ascii="Times New Roman" w:hAnsi="Times New Roman"/>
          <w:color w:val="A6A6A6" w:themeColor="background1" w:themeShade="A6"/>
        </w:rPr>
      </w:pPr>
    </w:p>
    <w:p w:rsidR="00A72C4D" w:rsidRPr="00E36B8C" w:rsidRDefault="00A72C4D" w:rsidP="00556A86">
      <w:pPr>
        <w:tabs>
          <w:tab w:val="left" w:pos="0"/>
        </w:tabs>
        <w:spacing w:after="0" w:line="240" w:lineRule="auto"/>
        <w:rPr>
          <w:rFonts w:ascii="Times New Roman" w:hAnsi="Times New Roman"/>
          <w:color w:val="A6A6A6" w:themeColor="background1" w:themeShade="A6"/>
        </w:rPr>
      </w:pPr>
    </w:p>
    <w:p w:rsidR="00A72C4D" w:rsidRPr="00E36B8C" w:rsidRDefault="00A72C4D" w:rsidP="00556A86">
      <w:pPr>
        <w:tabs>
          <w:tab w:val="left" w:pos="0"/>
        </w:tabs>
        <w:spacing w:after="0" w:line="240" w:lineRule="auto"/>
        <w:rPr>
          <w:rFonts w:ascii="Times New Roman" w:hAnsi="Times New Roman"/>
          <w:color w:val="A6A6A6" w:themeColor="background1" w:themeShade="A6"/>
        </w:rPr>
      </w:pPr>
    </w:p>
    <w:p w:rsidR="00A72C4D" w:rsidRPr="00E36B8C" w:rsidRDefault="00A72C4D" w:rsidP="00556A86">
      <w:pPr>
        <w:tabs>
          <w:tab w:val="left" w:pos="0"/>
        </w:tabs>
        <w:spacing w:after="0" w:line="240" w:lineRule="auto"/>
        <w:rPr>
          <w:rFonts w:ascii="Times New Roman" w:hAnsi="Times New Roman"/>
          <w:color w:val="A6A6A6" w:themeColor="background1" w:themeShade="A6"/>
        </w:rPr>
      </w:pPr>
    </w:p>
    <w:p w:rsidR="00A72C4D" w:rsidRPr="00E36B8C" w:rsidRDefault="00A72C4D" w:rsidP="00556A86">
      <w:pPr>
        <w:tabs>
          <w:tab w:val="left" w:pos="0"/>
        </w:tabs>
        <w:spacing w:after="0" w:line="240" w:lineRule="auto"/>
        <w:rPr>
          <w:rFonts w:ascii="Times New Roman" w:hAnsi="Times New Roman"/>
          <w:color w:val="A6A6A6" w:themeColor="background1" w:themeShade="A6"/>
        </w:rPr>
      </w:pPr>
    </w:p>
    <w:p w:rsidR="00A72C4D" w:rsidRPr="00E36B8C" w:rsidRDefault="00A72C4D" w:rsidP="00556A86">
      <w:pPr>
        <w:tabs>
          <w:tab w:val="left" w:pos="0"/>
        </w:tabs>
        <w:spacing w:after="0" w:line="240" w:lineRule="auto"/>
        <w:rPr>
          <w:rFonts w:ascii="Times New Roman" w:hAnsi="Times New Roman"/>
          <w:color w:val="A6A6A6" w:themeColor="background1" w:themeShade="A6"/>
        </w:rPr>
      </w:pPr>
    </w:p>
    <w:p w:rsidR="0084090E" w:rsidRPr="00E36B8C" w:rsidRDefault="0084090E" w:rsidP="00556A86">
      <w:pPr>
        <w:tabs>
          <w:tab w:val="left" w:pos="0"/>
        </w:tabs>
        <w:spacing w:after="0" w:line="240" w:lineRule="auto"/>
        <w:rPr>
          <w:rFonts w:ascii="Times New Roman" w:hAnsi="Times New Roman"/>
          <w:color w:val="A6A6A6" w:themeColor="background1" w:themeShade="A6"/>
        </w:rPr>
      </w:pPr>
    </w:p>
    <w:p w:rsidR="0084090E" w:rsidRPr="00E36B8C" w:rsidRDefault="0084090E" w:rsidP="00556A86">
      <w:pPr>
        <w:tabs>
          <w:tab w:val="left" w:pos="0"/>
        </w:tabs>
        <w:spacing w:after="0" w:line="240" w:lineRule="auto"/>
        <w:rPr>
          <w:rFonts w:ascii="Times New Roman" w:hAnsi="Times New Roman"/>
          <w:color w:val="A6A6A6" w:themeColor="background1" w:themeShade="A6"/>
        </w:rPr>
      </w:pPr>
    </w:p>
    <w:p w:rsidR="0084090E" w:rsidRPr="00E36B8C" w:rsidRDefault="0084090E" w:rsidP="00556A86">
      <w:pPr>
        <w:tabs>
          <w:tab w:val="left" w:pos="0"/>
        </w:tabs>
        <w:spacing w:after="0" w:line="240" w:lineRule="auto"/>
        <w:rPr>
          <w:rFonts w:ascii="Times New Roman" w:hAnsi="Times New Roman"/>
          <w:color w:val="A6A6A6" w:themeColor="background1" w:themeShade="A6"/>
        </w:rPr>
      </w:pPr>
    </w:p>
    <w:p w:rsidR="00A72C4D" w:rsidRPr="00E36B8C" w:rsidRDefault="00A72C4D" w:rsidP="00556A86">
      <w:pPr>
        <w:tabs>
          <w:tab w:val="left" w:pos="0"/>
        </w:tabs>
        <w:spacing w:after="0" w:line="240" w:lineRule="auto"/>
        <w:rPr>
          <w:rFonts w:ascii="Times New Roman" w:hAnsi="Times New Roman"/>
          <w:color w:val="000000" w:themeColor="text1"/>
        </w:rPr>
      </w:pPr>
    </w:p>
    <w:p w:rsidR="00A72C4D" w:rsidRPr="00E36B8C" w:rsidRDefault="00F37210" w:rsidP="00556A86">
      <w:pPr>
        <w:tabs>
          <w:tab w:val="left" w:pos="0"/>
        </w:tabs>
        <w:spacing w:after="0" w:line="240" w:lineRule="auto"/>
        <w:jc w:val="center"/>
        <w:rPr>
          <w:rFonts w:ascii="Times New Roman" w:hAnsi="Times New Roman"/>
          <w:color w:val="000000" w:themeColor="text1"/>
        </w:rPr>
      </w:pPr>
      <w:r w:rsidRPr="00E36B8C">
        <w:rPr>
          <w:rFonts w:ascii="Times New Roman" w:hAnsi="Times New Roman"/>
          <w:color w:val="000000" w:themeColor="text1"/>
        </w:rPr>
        <w:t>Децембар</w:t>
      </w:r>
      <w:r w:rsidR="00A72C4D" w:rsidRPr="00E36B8C">
        <w:rPr>
          <w:rFonts w:ascii="Times New Roman" w:hAnsi="Times New Roman"/>
          <w:color w:val="000000" w:themeColor="text1"/>
        </w:rPr>
        <w:t xml:space="preserve"> 201</w:t>
      </w:r>
      <w:r w:rsidR="00A12059" w:rsidRPr="00E36B8C">
        <w:rPr>
          <w:rFonts w:ascii="Times New Roman" w:hAnsi="Times New Roman"/>
          <w:color w:val="000000" w:themeColor="text1"/>
        </w:rPr>
        <w:t>8</w:t>
      </w:r>
      <w:r w:rsidR="00A72C4D" w:rsidRPr="00E36B8C">
        <w:rPr>
          <w:rFonts w:ascii="Times New Roman" w:hAnsi="Times New Roman"/>
          <w:color w:val="000000" w:themeColor="text1"/>
        </w:rPr>
        <w:t>. године</w:t>
      </w:r>
    </w:p>
    <w:p w:rsidR="00DE539D" w:rsidRDefault="00234E49" w:rsidP="00556A86">
      <w:pPr>
        <w:tabs>
          <w:tab w:val="left" w:pos="0"/>
        </w:tabs>
        <w:spacing w:after="0" w:line="240" w:lineRule="auto"/>
        <w:jc w:val="center"/>
        <w:rPr>
          <w:rFonts w:ascii="Times New Roman" w:hAnsi="Times New Roman"/>
          <w:color w:val="000000" w:themeColor="text1"/>
        </w:rPr>
      </w:pPr>
      <w:bookmarkStart w:id="2" w:name="_Toc184439777"/>
      <w:r w:rsidRPr="00E36B8C">
        <w:rPr>
          <w:rFonts w:ascii="Times New Roman" w:hAnsi="Times New Roman"/>
          <w:color w:val="000000" w:themeColor="text1"/>
        </w:rPr>
        <w:br w:type="page"/>
      </w:r>
    </w:p>
    <w:p w:rsidR="001E7F4F" w:rsidRDefault="00983736" w:rsidP="00556A86">
      <w:pPr>
        <w:tabs>
          <w:tab w:val="left" w:pos="0"/>
        </w:tabs>
        <w:spacing w:after="0" w:line="240" w:lineRule="auto"/>
        <w:jc w:val="center"/>
        <w:rPr>
          <w:rFonts w:ascii="Times New Roman" w:hAnsi="Times New Roman"/>
          <w:b/>
          <w:color w:val="000000" w:themeColor="text1"/>
        </w:rPr>
      </w:pPr>
      <w:r w:rsidRPr="00E36B8C">
        <w:rPr>
          <w:rFonts w:ascii="Times New Roman" w:hAnsi="Times New Roman"/>
          <w:color w:val="000000" w:themeColor="text1"/>
          <w:spacing w:val="100"/>
        </w:rPr>
        <w:lastRenderedPageBreak/>
        <w:t>С</w:t>
      </w:r>
      <w:r w:rsidR="001E7F4F" w:rsidRPr="00E36B8C">
        <w:rPr>
          <w:rFonts w:ascii="Times New Roman" w:hAnsi="Times New Roman"/>
          <w:color w:val="000000" w:themeColor="text1"/>
          <w:spacing w:val="100"/>
        </w:rPr>
        <w:t>адржај</w:t>
      </w:r>
      <w:bookmarkEnd w:id="2"/>
      <w:r w:rsidR="00974B79" w:rsidRPr="00E36B8C">
        <w:rPr>
          <w:rFonts w:ascii="Times New Roman" w:hAnsi="Times New Roman"/>
          <w:b/>
          <w:color w:val="000000" w:themeColor="text1"/>
        </w:rPr>
        <w:t>:</w:t>
      </w:r>
    </w:p>
    <w:p w:rsidR="00DE539D" w:rsidRDefault="00DE539D" w:rsidP="00556A86">
      <w:pPr>
        <w:tabs>
          <w:tab w:val="left" w:pos="0"/>
        </w:tabs>
        <w:spacing w:after="0" w:line="240" w:lineRule="auto"/>
        <w:jc w:val="center"/>
        <w:rPr>
          <w:rFonts w:ascii="Times New Roman" w:hAnsi="Times New Roman"/>
          <w:b/>
          <w:color w:val="000000" w:themeColor="text1"/>
        </w:rPr>
      </w:pPr>
    </w:p>
    <w:p w:rsidR="00DE539D" w:rsidRPr="00DE539D" w:rsidRDefault="00DE539D" w:rsidP="00556A86">
      <w:pPr>
        <w:tabs>
          <w:tab w:val="left" w:pos="0"/>
        </w:tabs>
        <w:spacing w:after="0" w:line="240" w:lineRule="auto"/>
        <w:jc w:val="center"/>
        <w:rPr>
          <w:rFonts w:ascii="Times New Roman" w:hAnsi="Times New Roman"/>
          <w:color w:val="A6A6A6" w:themeColor="background1" w:themeShade="A6"/>
        </w:rPr>
      </w:pPr>
    </w:p>
    <w:bookmarkStart w:id="3" w:name="_Toc184439778" w:displacedByCustomXml="next"/>
    <w:sdt>
      <w:sdtPr>
        <w:rPr>
          <w:rFonts w:ascii="Times New Roman" w:hAnsi="Times New Roman"/>
          <w:b w:val="0"/>
          <w:bCs w:val="0"/>
          <w:color w:val="A6A6A6" w:themeColor="background1" w:themeShade="A6"/>
          <w:sz w:val="22"/>
          <w:szCs w:val="22"/>
        </w:rPr>
        <w:id w:val="12278434"/>
        <w:docPartObj>
          <w:docPartGallery w:val="Table of Contents"/>
          <w:docPartUnique/>
        </w:docPartObj>
      </w:sdtPr>
      <w:sdtEndPr>
        <w:rPr>
          <w:color w:val="000000" w:themeColor="text1"/>
        </w:rPr>
      </w:sdtEndPr>
      <w:sdtContent>
        <w:p w:rsidR="00556C55" w:rsidRPr="00E36B8C" w:rsidRDefault="00556C55" w:rsidP="00476FD7">
          <w:pPr>
            <w:pStyle w:val="TOCHeading"/>
            <w:spacing w:before="0" w:after="200" w:line="240" w:lineRule="auto"/>
            <w:rPr>
              <w:rFonts w:ascii="Times New Roman" w:hAnsi="Times New Roman"/>
              <w:color w:val="000000" w:themeColor="text1"/>
              <w:sz w:val="22"/>
              <w:szCs w:val="22"/>
            </w:rPr>
          </w:pPr>
        </w:p>
        <w:p w:rsidR="00476FD7" w:rsidRPr="00E36B8C" w:rsidRDefault="00EC7E29">
          <w:pPr>
            <w:pStyle w:val="TOC1"/>
            <w:rPr>
              <w:rFonts w:eastAsiaTheme="minorEastAsia"/>
              <w:b w:val="0"/>
            </w:rPr>
          </w:pPr>
          <w:r w:rsidRPr="00E36B8C">
            <w:rPr>
              <w:b w:val="0"/>
              <w:noProof w:val="0"/>
              <w:color w:val="000000" w:themeColor="text1"/>
            </w:rPr>
            <w:fldChar w:fldCharType="begin"/>
          </w:r>
          <w:r w:rsidR="00556C55" w:rsidRPr="00E36B8C">
            <w:rPr>
              <w:b w:val="0"/>
              <w:noProof w:val="0"/>
              <w:color w:val="000000" w:themeColor="text1"/>
            </w:rPr>
            <w:instrText xml:space="preserve"> TOC \o "1-3" \h \z \u </w:instrText>
          </w:r>
          <w:r w:rsidRPr="00E36B8C">
            <w:rPr>
              <w:b w:val="0"/>
              <w:noProof w:val="0"/>
              <w:color w:val="000000" w:themeColor="text1"/>
            </w:rPr>
            <w:fldChar w:fldCharType="separate"/>
          </w:r>
          <w:hyperlink w:anchor="_Toc531086634" w:history="1">
            <w:r w:rsidR="00476FD7" w:rsidRPr="00E36B8C">
              <w:rPr>
                <w:rStyle w:val="Hyperlink"/>
                <w:b w:val="0"/>
              </w:rPr>
              <w:t>I</w:t>
            </w:r>
            <w:r w:rsidR="00476FD7" w:rsidRPr="00E36B8C">
              <w:rPr>
                <w:rFonts w:eastAsiaTheme="minorEastAsia"/>
                <w:b w:val="0"/>
              </w:rPr>
              <w:tab/>
            </w:r>
            <w:r w:rsidR="00476FD7" w:rsidRPr="00E36B8C">
              <w:rPr>
                <w:rStyle w:val="Hyperlink"/>
                <w:b w:val="0"/>
              </w:rPr>
              <w:t>УВОД</w:t>
            </w:r>
            <w:r w:rsidR="00476FD7" w:rsidRPr="00E36B8C">
              <w:rPr>
                <w:b w:val="0"/>
                <w:webHidden/>
              </w:rPr>
              <w:tab/>
            </w:r>
            <w:r w:rsidRPr="00E36B8C">
              <w:rPr>
                <w:b w:val="0"/>
                <w:webHidden/>
              </w:rPr>
              <w:fldChar w:fldCharType="begin"/>
            </w:r>
            <w:r w:rsidR="00476FD7" w:rsidRPr="00E36B8C">
              <w:rPr>
                <w:b w:val="0"/>
                <w:webHidden/>
              </w:rPr>
              <w:instrText xml:space="preserve"> PAGEREF _Toc531086634 \h </w:instrText>
            </w:r>
            <w:r w:rsidRPr="00E36B8C">
              <w:rPr>
                <w:b w:val="0"/>
                <w:webHidden/>
              </w:rPr>
            </w:r>
            <w:r w:rsidRPr="00E36B8C">
              <w:rPr>
                <w:b w:val="0"/>
                <w:webHidden/>
              </w:rPr>
              <w:fldChar w:fldCharType="separate"/>
            </w:r>
            <w:r w:rsidR="000D5ECE">
              <w:rPr>
                <w:b w:val="0"/>
                <w:webHidden/>
              </w:rPr>
              <w:t>3</w:t>
            </w:r>
            <w:r w:rsidRPr="00E36B8C">
              <w:rPr>
                <w:b w:val="0"/>
                <w:webHidden/>
              </w:rPr>
              <w:fldChar w:fldCharType="end"/>
            </w:r>
          </w:hyperlink>
        </w:p>
        <w:p w:rsidR="00476FD7" w:rsidRPr="00E36B8C" w:rsidRDefault="00EC7E29">
          <w:pPr>
            <w:pStyle w:val="TOC2"/>
            <w:rPr>
              <w:rFonts w:eastAsiaTheme="minorEastAsia"/>
              <w:color w:val="auto"/>
            </w:rPr>
          </w:pPr>
          <w:hyperlink w:anchor="_Toc531086635" w:history="1">
            <w:r w:rsidR="00476FD7" w:rsidRPr="00E36B8C">
              <w:rPr>
                <w:rStyle w:val="Hyperlink"/>
              </w:rPr>
              <w:t>ПРАВНИ ОСНОВ УСПОСТАВЉАЊА ПРИОРИТЕТНИХ АКТИВНОСТИ АГЕНЦИЈЕ</w:t>
            </w:r>
            <w:r w:rsidR="00476FD7" w:rsidRPr="00E36B8C">
              <w:rPr>
                <w:webHidden/>
              </w:rPr>
              <w:tab/>
            </w:r>
            <w:r w:rsidRPr="00E36B8C">
              <w:rPr>
                <w:webHidden/>
              </w:rPr>
              <w:fldChar w:fldCharType="begin"/>
            </w:r>
            <w:r w:rsidR="00476FD7" w:rsidRPr="00E36B8C">
              <w:rPr>
                <w:webHidden/>
              </w:rPr>
              <w:instrText xml:space="preserve"> PAGEREF _Toc531086635 \h </w:instrText>
            </w:r>
            <w:r w:rsidRPr="00E36B8C">
              <w:rPr>
                <w:webHidden/>
              </w:rPr>
            </w:r>
            <w:r w:rsidRPr="00E36B8C">
              <w:rPr>
                <w:webHidden/>
              </w:rPr>
              <w:fldChar w:fldCharType="separate"/>
            </w:r>
            <w:r w:rsidR="000D5ECE">
              <w:rPr>
                <w:webHidden/>
              </w:rPr>
              <w:t>12</w:t>
            </w:r>
            <w:r w:rsidRPr="00E36B8C">
              <w:rPr>
                <w:webHidden/>
              </w:rPr>
              <w:fldChar w:fldCharType="end"/>
            </w:r>
          </w:hyperlink>
        </w:p>
        <w:p w:rsidR="00476FD7" w:rsidRPr="00E36B8C" w:rsidRDefault="00EC7E29">
          <w:pPr>
            <w:pStyle w:val="TOC2"/>
            <w:rPr>
              <w:rFonts w:eastAsiaTheme="minorEastAsia"/>
              <w:color w:val="auto"/>
            </w:rPr>
          </w:pPr>
          <w:hyperlink w:anchor="_Toc531086636" w:history="1">
            <w:r w:rsidR="00476FD7" w:rsidRPr="00E36B8C">
              <w:rPr>
                <w:rStyle w:val="Hyperlink"/>
              </w:rPr>
              <w:t>ОРГАНИЗАЦИЈА И РЕСУРСИ АГЕНЦИЈЕ - ПРОФИЛ</w:t>
            </w:r>
            <w:r w:rsidR="00476FD7" w:rsidRPr="00E36B8C">
              <w:rPr>
                <w:webHidden/>
              </w:rPr>
              <w:tab/>
            </w:r>
            <w:r w:rsidRPr="00E36B8C">
              <w:rPr>
                <w:webHidden/>
              </w:rPr>
              <w:fldChar w:fldCharType="begin"/>
            </w:r>
            <w:r w:rsidR="00476FD7" w:rsidRPr="00E36B8C">
              <w:rPr>
                <w:webHidden/>
              </w:rPr>
              <w:instrText xml:space="preserve"> PAGEREF _Toc531086636 \h </w:instrText>
            </w:r>
            <w:r w:rsidRPr="00E36B8C">
              <w:rPr>
                <w:webHidden/>
              </w:rPr>
            </w:r>
            <w:r w:rsidRPr="00E36B8C">
              <w:rPr>
                <w:webHidden/>
              </w:rPr>
              <w:fldChar w:fldCharType="separate"/>
            </w:r>
            <w:r w:rsidR="000D5ECE">
              <w:rPr>
                <w:webHidden/>
              </w:rPr>
              <w:t>14</w:t>
            </w:r>
            <w:r w:rsidRPr="00E36B8C">
              <w:rPr>
                <w:webHidden/>
              </w:rPr>
              <w:fldChar w:fldCharType="end"/>
            </w:r>
          </w:hyperlink>
        </w:p>
        <w:p w:rsidR="00476FD7" w:rsidRPr="00E36B8C" w:rsidRDefault="00EC7E29">
          <w:pPr>
            <w:pStyle w:val="TOC1"/>
            <w:rPr>
              <w:rFonts w:eastAsiaTheme="minorEastAsia"/>
              <w:b w:val="0"/>
            </w:rPr>
          </w:pPr>
          <w:hyperlink w:anchor="_Toc531086637" w:history="1">
            <w:r w:rsidR="00476FD7" w:rsidRPr="00E36B8C">
              <w:rPr>
                <w:rStyle w:val="Hyperlink"/>
                <w:b w:val="0"/>
              </w:rPr>
              <w:t>II</w:t>
            </w:r>
            <w:r w:rsidR="00476FD7" w:rsidRPr="00E36B8C">
              <w:rPr>
                <w:rFonts w:eastAsiaTheme="minorEastAsia"/>
                <w:b w:val="0"/>
              </w:rPr>
              <w:tab/>
            </w:r>
            <w:r w:rsidR="00476FD7" w:rsidRPr="00E36B8C">
              <w:rPr>
                <w:rStyle w:val="Hyperlink"/>
                <w:b w:val="0"/>
              </w:rPr>
              <w:t>ПЛАН ПОСЛОВНИХ АКТИВНОСТИ</w:t>
            </w:r>
            <w:r w:rsidR="00476FD7" w:rsidRPr="00E36B8C">
              <w:rPr>
                <w:b w:val="0"/>
                <w:webHidden/>
              </w:rPr>
              <w:tab/>
            </w:r>
            <w:r w:rsidRPr="00E36B8C">
              <w:rPr>
                <w:b w:val="0"/>
                <w:webHidden/>
              </w:rPr>
              <w:fldChar w:fldCharType="begin"/>
            </w:r>
            <w:r w:rsidR="00476FD7" w:rsidRPr="00E36B8C">
              <w:rPr>
                <w:b w:val="0"/>
                <w:webHidden/>
              </w:rPr>
              <w:instrText xml:space="preserve"> PAGEREF _Toc531086637 \h </w:instrText>
            </w:r>
            <w:r w:rsidRPr="00E36B8C">
              <w:rPr>
                <w:b w:val="0"/>
                <w:webHidden/>
              </w:rPr>
            </w:r>
            <w:r w:rsidRPr="00E36B8C">
              <w:rPr>
                <w:b w:val="0"/>
                <w:webHidden/>
              </w:rPr>
              <w:fldChar w:fldCharType="separate"/>
            </w:r>
            <w:r w:rsidR="000D5ECE">
              <w:rPr>
                <w:b w:val="0"/>
                <w:webHidden/>
              </w:rPr>
              <w:t>16</w:t>
            </w:r>
            <w:r w:rsidRPr="00E36B8C">
              <w:rPr>
                <w:b w:val="0"/>
                <w:webHidden/>
              </w:rPr>
              <w:fldChar w:fldCharType="end"/>
            </w:r>
          </w:hyperlink>
        </w:p>
        <w:p w:rsidR="00476FD7" w:rsidRPr="00E36B8C" w:rsidRDefault="00EC7E29">
          <w:pPr>
            <w:pStyle w:val="TOC2"/>
            <w:rPr>
              <w:rFonts w:eastAsiaTheme="minorEastAsia"/>
              <w:color w:val="auto"/>
            </w:rPr>
          </w:pPr>
          <w:hyperlink w:anchor="_Toc531086638" w:history="1">
            <w:r w:rsidR="00476FD7" w:rsidRPr="00E36B8C">
              <w:rPr>
                <w:rStyle w:val="Hyperlink"/>
              </w:rPr>
              <w:t>1.</w:t>
            </w:r>
            <w:r w:rsidR="00476FD7" w:rsidRPr="00E36B8C">
              <w:rPr>
                <w:rFonts w:eastAsiaTheme="minorEastAsia"/>
                <w:color w:val="auto"/>
              </w:rPr>
              <w:tab/>
            </w:r>
            <w:r w:rsidR="00476FD7" w:rsidRPr="00E36B8C">
              <w:rPr>
                <w:rStyle w:val="Hyperlink"/>
              </w:rPr>
              <w:t>Регистар привредних субјеката</w:t>
            </w:r>
            <w:r w:rsidR="00476FD7" w:rsidRPr="00E36B8C">
              <w:rPr>
                <w:webHidden/>
              </w:rPr>
              <w:tab/>
            </w:r>
            <w:r w:rsidRPr="00E36B8C">
              <w:rPr>
                <w:webHidden/>
              </w:rPr>
              <w:fldChar w:fldCharType="begin"/>
            </w:r>
            <w:r w:rsidR="00476FD7" w:rsidRPr="00E36B8C">
              <w:rPr>
                <w:webHidden/>
              </w:rPr>
              <w:instrText xml:space="preserve"> PAGEREF _Toc531086638 \h </w:instrText>
            </w:r>
            <w:r w:rsidRPr="00E36B8C">
              <w:rPr>
                <w:webHidden/>
              </w:rPr>
            </w:r>
            <w:r w:rsidRPr="00E36B8C">
              <w:rPr>
                <w:webHidden/>
              </w:rPr>
              <w:fldChar w:fldCharType="separate"/>
            </w:r>
            <w:r w:rsidR="000D5ECE">
              <w:rPr>
                <w:webHidden/>
              </w:rPr>
              <w:t>16</w:t>
            </w:r>
            <w:r w:rsidRPr="00E36B8C">
              <w:rPr>
                <w:webHidden/>
              </w:rPr>
              <w:fldChar w:fldCharType="end"/>
            </w:r>
          </w:hyperlink>
        </w:p>
        <w:p w:rsidR="00476FD7" w:rsidRPr="00E36B8C" w:rsidRDefault="00EC7E29">
          <w:pPr>
            <w:pStyle w:val="TOC2"/>
            <w:rPr>
              <w:rFonts w:eastAsiaTheme="minorEastAsia"/>
              <w:color w:val="auto"/>
            </w:rPr>
          </w:pPr>
          <w:hyperlink w:anchor="_Toc531086639" w:history="1">
            <w:r w:rsidR="00476FD7" w:rsidRPr="00E36B8C">
              <w:rPr>
                <w:rStyle w:val="Hyperlink"/>
              </w:rPr>
              <w:t>2.</w:t>
            </w:r>
            <w:r w:rsidR="00476FD7" w:rsidRPr="00E36B8C">
              <w:rPr>
                <w:rFonts w:eastAsiaTheme="minorEastAsia"/>
                <w:color w:val="auto"/>
              </w:rPr>
              <w:tab/>
            </w:r>
            <w:r w:rsidR="00476FD7" w:rsidRPr="00E36B8C">
              <w:rPr>
                <w:rStyle w:val="Hyperlink"/>
              </w:rPr>
              <w:t>Регистар медија</w:t>
            </w:r>
            <w:r w:rsidR="00476FD7" w:rsidRPr="00E36B8C">
              <w:rPr>
                <w:webHidden/>
              </w:rPr>
              <w:tab/>
            </w:r>
            <w:r w:rsidRPr="00E36B8C">
              <w:rPr>
                <w:webHidden/>
              </w:rPr>
              <w:fldChar w:fldCharType="begin"/>
            </w:r>
            <w:r w:rsidR="00476FD7" w:rsidRPr="00E36B8C">
              <w:rPr>
                <w:webHidden/>
              </w:rPr>
              <w:instrText xml:space="preserve"> PAGEREF _Toc531086639 \h </w:instrText>
            </w:r>
            <w:r w:rsidRPr="00E36B8C">
              <w:rPr>
                <w:webHidden/>
              </w:rPr>
            </w:r>
            <w:r w:rsidRPr="00E36B8C">
              <w:rPr>
                <w:webHidden/>
              </w:rPr>
              <w:fldChar w:fldCharType="separate"/>
            </w:r>
            <w:r w:rsidR="000D5ECE">
              <w:rPr>
                <w:webHidden/>
              </w:rPr>
              <w:t>18</w:t>
            </w:r>
            <w:r w:rsidRPr="00E36B8C">
              <w:rPr>
                <w:webHidden/>
              </w:rPr>
              <w:fldChar w:fldCharType="end"/>
            </w:r>
          </w:hyperlink>
        </w:p>
        <w:p w:rsidR="00476FD7" w:rsidRPr="00E36B8C" w:rsidRDefault="00EC7E29">
          <w:pPr>
            <w:pStyle w:val="TOC2"/>
            <w:rPr>
              <w:rFonts w:eastAsiaTheme="minorEastAsia"/>
              <w:color w:val="auto"/>
            </w:rPr>
          </w:pPr>
          <w:hyperlink w:anchor="_Toc531086640" w:history="1">
            <w:r w:rsidR="00476FD7" w:rsidRPr="00E36B8C">
              <w:rPr>
                <w:rStyle w:val="Hyperlink"/>
              </w:rPr>
              <w:t>3.</w:t>
            </w:r>
            <w:r w:rsidR="00476FD7" w:rsidRPr="00E36B8C">
              <w:rPr>
                <w:rFonts w:eastAsiaTheme="minorEastAsia"/>
                <w:color w:val="auto"/>
              </w:rPr>
              <w:tab/>
            </w:r>
            <w:r w:rsidR="00476FD7" w:rsidRPr="00E36B8C">
              <w:rPr>
                <w:rStyle w:val="Hyperlink"/>
              </w:rPr>
              <w:t>Регистар Туризма  - Евиденције туризма</w:t>
            </w:r>
            <w:r w:rsidR="00476FD7" w:rsidRPr="00E36B8C">
              <w:rPr>
                <w:webHidden/>
              </w:rPr>
              <w:tab/>
            </w:r>
            <w:r w:rsidRPr="00E36B8C">
              <w:rPr>
                <w:webHidden/>
              </w:rPr>
              <w:fldChar w:fldCharType="begin"/>
            </w:r>
            <w:r w:rsidR="00476FD7" w:rsidRPr="00E36B8C">
              <w:rPr>
                <w:webHidden/>
              </w:rPr>
              <w:instrText xml:space="preserve"> PAGEREF _Toc531086640 \h </w:instrText>
            </w:r>
            <w:r w:rsidRPr="00E36B8C">
              <w:rPr>
                <w:webHidden/>
              </w:rPr>
            </w:r>
            <w:r w:rsidRPr="00E36B8C">
              <w:rPr>
                <w:webHidden/>
              </w:rPr>
              <w:fldChar w:fldCharType="separate"/>
            </w:r>
            <w:r w:rsidR="000D5ECE">
              <w:rPr>
                <w:webHidden/>
              </w:rPr>
              <w:t>18</w:t>
            </w:r>
            <w:r w:rsidRPr="00E36B8C">
              <w:rPr>
                <w:webHidden/>
              </w:rPr>
              <w:fldChar w:fldCharType="end"/>
            </w:r>
          </w:hyperlink>
        </w:p>
        <w:p w:rsidR="00476FD7" w:rsidRPr="00E36B8C" w:rsidRDefault="00EC7E29">
          <w:pPr>
            <w:pStyle w:val="TOC2"/>
            <w:rPr>
              <w:rFonts w:eastAsiaTheme="minorEastAsia"/>
              <w:color w:val="auto"/>
            </w:rPr>
          </w:pPr>
          <w:hyperlink w:anchor="_Toc531086641" w:history="1">
            <w:r w:rsidR="00476FD7" w:rsidRPr="00E36B8C">
              <w:rPr>
                <w:rStyle w:val="Hyperlink"/>
              </w:rPr>
              <w:t>4.</w:t>
            </w:r>
            <w:r w:rsidR="00476FD7" w:rsidRPr="00E36B8C">
              <w:rPr>
                <w:rFonts w:eastAsiaTheme="minorEastAsia"/>
                <w:color w:val="auto"/>
              </w:rPr>
              <w:tab/>
            </w:r>
            <w:r w:rsidR="00476FD7" w:rsidRPr="00E36B8C">
              <w:rPr>
                <w:rStyle w:val="Hyperlink"/>
              </w:rPr>
              <w:t>Централна евиденција привремених ограничења права лица регистрованих у Агенцији за привредне регистре</w:t>
            </w:r>
            <w:r w:rsidR="00476FD7" w:rsidRPr="00E36B8C">
              <w:rPr>
                <w:webHidden/>
              </w:rPr>
              <w:tab/>
            </w:r>
            <w:r w:rsidRPr="00E36B8C">
              <w:rPr>
                <w:webHidden/>
              </w:rPr>
              <w:fldChar w:fldCharType="begin"/>
            </w:r>
            <w:r w:rsidR="00476FD7" w:rsidRPr="00E36B8C">
              <w:rPr>
                <w:webHidden/>
              </w:rPr>
              <w:instrText xml:space="preserve"> PAGEREF _Toc531086641 \h </w:instrText>
            </w:r>
            <w:r w:rsidRPr="00E36B8C">
              <w:rPr>
                <w:webHidden/>
              </w:rPr>
            </w:r>
            <w:r w:rsidRPr="00E36B8C">
              <w:rPr>
                <w:webHidden/>
              </w:rPr>
              <w:fldChar w:fldCharType="separate"/>
            </w:r>
            <w:r w:rsidR="000D5ECE">
              <w:rPr>
                <w:webHidden/>
              </w:rPr>
              <w:t>19</w:t>
            </w:r>
            <w:r w:rsidRPr="00E36B8C">
              <w:rPr>
                <w:webHidden/>
              </w:rPr>
              <w:fldChar w:fldCharType="end"/>
            </w:r>
          </w:hyperlink>
        </w:p>
        <w:p w:rsidR="00476FD7" w:rsidRPr="00E36B8C" w:rsidRDefault="00EC7E29">
          <w:pPr>
            <w:pStyle w:val="TOC2"/>
            <w:rPr>
              <w:rFonts w:eastAsiaTheme="minorEastAsia"/>
              <w:color w:val="auto"/>
            </w:rPr>
          </w:pPr>
          <w:hyperlink w:anchor="_Toc531086642" w:history="1">
            <w:r w:rsidR="00476FD7" w:rsidRPr="00E36B8C">
              <w:rPr>
                <w:rStyle w:val="Hyperlink"/>
              </w:rPr>
              <w:t>5.</w:t>
            </w:r>
            <w:r w:rsidR="00476FD7" w:rsidRPr="00E36B8C">
              <w:rPr>
                <w:rFonts w:eastAsiaTheme="minorEastAsia"/>
                <w:color w:val="auto"/>
              </w:rPr>
              <w:tab/>
            </w:r>
            <w:r w:rsidR="00476FD7" w:rsidRPr="00E36B8C">
              <w:rPr>
                <w:rStyle w:val="Hyperlink"/>
              </w:rPr>
              <w:t>Регистар понуђача</w:t>
            </w:r>
            <w:r w:rsidR="00476FD7" w:rsidRPr="00E36B8C">
              <w:rPr>
                <w:webHidden/>
              </w:rPr>
              <w:tab/>
            </w:r>
            <w:r w:rsidRPr="00E36B8C">
              <w:rPr>
                <w:webHidden/>
              </w:rPr>
              <w:fldChar w:fldCharType="begin"/>
            </w:r>
            <w:r w:rsidR="00476FD7" w:rsidRPr="00E36B8C">
              <w:rPr>
                <w:webHidden/>
              </w:rPr>
              <w:instrText xml:space="preserve"> PAGEREF _Toc531086642 \h </w:instrText>
            </w:r>
            <w:r w:rsidRPr="00E36B8C">
              <w:rPr>
                <w:webHidden/>
              </w:rPr>
            </w:r>
            <w:r w:rsidRPr="00E36B8C">
              <w:rPr>
                <w:webHidden/>
              </w:rPr>
              <w:fldChar w:fldCharType="separate"/>
            </w:r>
            <w:r w:rsidR="000D5ECE">
              <w:rPr>
                <w:webHidden/>
              </w:rPr>
              <w:t>20</w:t>
            </w:r>
            <w:r w:rsidRPr="00E36B8C">
              <w:rPr>
                <w:webHidden/>
              </w:rPr>
              <w:fldChar w:fldCharType="end"/>
            </w:r>
          </w:hyperlink>
        </w:p>
        <w:p w:rsidR="00476FD7" w:rsidRPr="00E36B8C" w:rsidRDefault="00EC7E29">
          <w:pPr>
            <w:pStyle w:val="TOC2"/>
            <w:rPr>
              <w:rFonts w:eastAsiaTheme="minorEastAsia"/>
              <w:color w:val="auto"/>
            </w:rPr>
          </w:pPr>
          <w:hyperlink w:anchor="_Toc531086643" w:history="1">
            <w:r w:rsidR="00476FD7" w:rsidRPr="00E36B8C">
              <w:rPr>
                <w:rStyle w:val="Hyperlink"/>
              </w:rPr>
              <w:t>6.</w:t>
            </w:r>
            <w:r w:rsidR="00476FD7" w:rsidRPr="00E36B8C">
              <w:rPr>
                <w:rFonts w:eastAsiaTheme="minorEastAsia"/>
                <w:color w:val="auto"/>
              </w:rPr>
              <w:tab/>
            </w:r>
            <w:r w:rsidR="00476FD7" w:rsidRPr="00E36B8C">
              <w:rPr>
                <w:rStyle w:val="Hyperlink"/>
              </w:rPr>
              <w:t>Регистар стечајних маса</w:t>
            </w:r>
            <w:r w:rsidR="00476FD7" w:rsidRPr="00E36B8C">
              <w:rPr>
                <w:webHidden/>
              </w:rPr>
              <w:tab/>
            </w:r>
            <w:r w:rsidRPr="00E36B8C">
              <w:rPr>
                <w:webHidden/>
              </w:rPr>
              <w:fldChar w:fldCharType="begin"/>
            </w:r>
            <w:r w:rsidR="00476FD7" w:rsidRPr="00E36B8C">
              <w:rPr>
                <w:webHidden/>
              </w:rPr>
              <w:instrText xml:space="preserve"> PAGEREF _Toc531086643 \h </w:instrText>
            </w:r>
            <w:r w:rsidRPr="00E36B8C">
              <w:rPr>
                <w:webHidden/>
              </w:rPr>
            </w:r>
            <w:r w:rsidRPr="00E36B8C">
              <w:rPr>
                <w:webHidden/>
              </w:rPr>
              <w:fldChar w:fldCharType="separate"/>
            </w:r>
            <w:r w:rsidR="000D5ECE">
              <w:rPr>
                <w:webHidden/>
              </w:rPr>
              <w:t>20</w:t>
            </w:r>
            <w:r w:rsidRPr="00E36B8C">
              <w:rPr>
                <w:webHidden/>
              </w:rPr>
              <w:fldChar w:fldCharType="end"/>
            </w:r>
          </w:hyperlink>
        </w:p>
        <w:p w:rsidR="00476FD7" w:rsidRPr="00E36B8C" w:rsidRDefault="00EC7E29">
          <w:pPr>
            <w:pStyle w:val="TOC2"/>
            <w:rPr>
              <w:rFonts w:eastAsiaTheme="minorEastAsia"/>
              <w:color w:val="auto"/>
            </w:rPr>
          </w:pPr>
          <w:hyperlink w:anchor="_Toc531086644" w:history="1">
            <w:r w:rsidR="00476FD7" w:rsidRPr="00E36B8C">
              <w:rPr>
                <w:rStyle w:val="Hyperlink"/>
              </w:rPr>
              <w:t>7.</w:t>
            </w:r>
            <w:r w:rsidR="00476FD7" w:rsidRPr="00E36B8C">
              <w:rPr>
                <w:rFonts w:eastAsiaTheme="minorEastAsia"/>
                <w:color w:val="auto"/>
              </w:rPr>
              <w:tab/>
            </w:r>
            <w:r w:rsidR="00476FD7" w:rsidRPr="00E36B8C">
              <w:rPr>
                <w:rStyle w:val="Hyperlink"/>
              </w:rPr>
              <w:t>Централна евиденција стварних власника</w:t>
            </w:r>
            <w:r w:rsidR="00476FD7" w:rsidRPr="00E36B8C">
              <w:rPr>
                <w:webHidden/>
              </w:rPr>
              <w:tab/>
            </w:r>
            <w:r w:rsidRPr="00E36B8C">
              <w:rPr>
                <w:webHidden/>
              </w:rPr>
              <w:fldChar w:fldCharType="begin"/>
            </w:r>
            <w:r w:rsidR="00476FD7" w:rsidRPr="00E36B8C">
              <w:rPr>
                <w:webHidden/>
              </w:rPr>
              <w:instrText xml:space="preserve"> PAGEREF _Toc531086644 \h </w:instrText>
            </w:r>
            <w:r w:rsidRPr="00E36B8C">
              <w:rPr>
                <w:webHidden/>
              </w:rPr>
            </w:r>
            <w:r w:rsidRPr="00E36B8C">
              <w:rPr>
                <w:webHidden/>
              </w:rPr>
              <w:fldChar w:fldCharType="separate"/>
            </w:r>
            <w:r w:rsidR="000D5ECE">
              <w:rPr>
                <w:webHidden/>
              </w:rPr>
              <w:t>20</w:t>
            </w:r>
            <w:r w:rsidRPr="00E36B8C">
              <w:rPr>
                <w:webHidden/>
              </w:rPr>
              <w:fldChar w:fldCharType="end"/>
            </w:r>
          </w:hyperlink>
        </w:p>
        <w:p w:rsidR="00476FD7" w:rsidRPr="00E36B8C" w:rsidRDefault="00EC7E29">
          <w:pPr>
            <w:pStyle w:val="TOC2"/>
            <w:rPr>
              <w:rFonts w:eastAsiaTheme="minorEastAsia"/>
              <w:color w:val="auto"/>
            </w:rPr>
          </w:pPr>
          <w:hyperlink w:anchor="_Toc531086645" w:history="1">
            <w:r w:rsidR="00476FD7" w:rsidRPr="00E36B8C">
              <w:rPr>
                <w:rStyle w:val="Hyperlink"/>
              </w:rPr>
              <w:t>8.</w:t>
            </w:r>
            <w:r w:rsidR="00476FD7" w:rsidRPr="00E36B8C">
              <w:rPr>
                <w:rFonts w:eastAsiaTheme="minorEastAsia"/>
                <w:color w:val="auto"/>
              </w:rPr>
              <w:tab/>
            </w:r>
            <w:r w:rsidR="00476FD7" w:rsidRPr="00E36B8C">
              <w:rPr>
                <w:rStyle w:val="Hyperlink"/>
              </w:rPr>
              <w:t>Регистар финансијских извештаја</w:t>
            </w:r>
            <w:r w:rsidR="00476FD7" w:rsidRPr="00E36B8C">
              <w:rPr>
                <w:webHidden/>
              </w:rPr>
              <w:tab/>
            </w:r>
            <w:r w:rsidRPr="00E36B8C">
              <w:rPr>
                <w:webHidden/>
              </w:rPr>
              <w:fldChar w:fldCharType="begin"/>
            </w:r>
            <w:r w:rsidR="00476FD7" w:rsidRPr="00E36B8C">
              <w:rPr>
                <w:webHidden/>
              </w:rPr>
              <w:instrText xml:space="preserve"> PAGEREF _Toc531086645 \h </w:instrText>
            </w:r>
            <w:r w:rsidRPr="00E36B8C">
              <w:rPr>
                <w:webHidden/>
              </w:rPr>
            </w:r>
            <w:r w:rsidRPr="00E36B8C">
              <w:rPr>
                <w:webHidden/>
              </w:rPr>
              <w:fldChar w:fldCharType="separate"/>
            </w:r>
            <w:r w:rsidR="000D5ECE">
              <w:rPr>
                <w:webHidden/>
              </w:rPr>
              <w:t>21</w:t>
            </w:r>
            <w:r w:rsidRPr="00E36B8C">
              <w:rPr>
                <w:webHidden/>
              </w:rPr>
              <w:fldChar w:fldCharType="end"/>
            </w:r>
          </w:hyperlink>
        </w:p>
        <w:p w:rsidR="00476FD7" w:rsidRPr="00E36B8C" w:rsidRDefault="00EC7E29">
          <w:pPr>
            <w:pStyle w:val="TOC2"/>
            <w:rPr>
              <w:rFonts w:eastAsiaTheme="minorEastAsia"/>
              <w:color w:val="auto"/>
            </w:rPr>
          </w:pPr>
          <w:hyperlink w:anchor="_Toc531086646" w:history="1">
            <w:r w:rsidR="00476FD7" w:rsidRPr="00E36B8C">
              <w:rPr>
                <w:rStyle w:val="Hyperlink"/>
              </w:rPr>
              <w:t>9.</w:t>
            </w:r>
            <w:r w:rsidR="00476FD7" w:rsidRPr="00E36B8C">
              <w:rPr>
                <w:rFonts w:eastAsiaTheme="minorEastAsia"/>
                <w:color w:val="auto"/>
              </w:rPr>
              <w:tab/>
            </w:r>
            <w:r w:rsidR="00476FD7" w:rsidRPr="00E36B8C">
              <w:rPr>
                <w:rStyle w:val="Hyperlink"/>
              </w:rPr>
              <w:t>Регистар заложног права на покретним стварима и правима</w:t>
            </w:r>
            <w:r w:rsidR="00476FD7" w:rsidRPr="00E36B8C">
              <w:rPr>
                <w:webHidden/>
              </w:rPr>
              <w:tab/>
            </w:r>
            <w:r w:rsidRPr="00E36B8C">
              <w:rPr>
                <w:webHidden/>
              </w:rPr>
              <w:fldChar w:fldCharType="begin"/>
            </w:r>
            <w:r w:rsidR="00476FD7" w:rsidRPr="00E36B8C">
              <w:rPr>
                <w:webHidden/>
              </w:rPr>
              <w:instrText xml:space="preserve"> PAGEREF _Toc531086646 \h </w:instrText>
            </w:r>
            <w:r w:rsidRPr="00E36B8C">
              <w:rPr>
                <w:webHidden/>
              </w:rPr>
            </w:r>
            <w:r w:rsidRPr="00E36B8C">
              <w:rPr>
                <w:webHidden/>
              </w:rPr>
              <w:fldChar w:fldCharType="separate"/>
            </w:r>
            <w:r w:rsidR="000D5ECE">
              <w:rPr>
                <w:webHidden/>
              </w:rPr>
              <w:t>25</w:t>
            </w:r>
            <w:r w:rsidRPr="00E36B8C">
              <w:rPr>
                <w:webHidden/>
              </w:rPr>
              <w:fldChar w:fldCharType="end"/>
            </w:r>
          </w:hyperlink>
        </w:p>
        <w:p w:rsidR="00476FD7" w:rsidRPr="00E36B8C" w:rsidRDefault="00EC7E29">
          <w:pPr>
            <w:pStyle w:val="TOC2"/>
            <w:rPr>
              <w:rFonts w:eastAsiaTheme="minorEastAsia"/>
              <w:color w:val="auto"/>
            </w:rPr>
          </w:pPr>
          <w:hyperlink w:anchor="_Toc531086647" w:history="1">
            <w:r w:rsidR="00476FD7" w:rsidRPr="00E36B8C">
              <w:rPr>
                <w:rStyle w:val="Hyperlink"/>
              </w:rPr>
              <w:t>10.</w:t>
            </w:r>
            <w:r w:rsidR="00476FD7" w:rsidRPr="00E36B8C">
              <w:rPr>
                <w:rFonts w:eastAsiaTheme="minorEastAsia"/>
                <w:color w:val="auto"/>
              </w:rPr>
              <w:tab/>
            </w:r>
            <w:r w:rsidR="00476FD7" w:rsidRPr="00E36B8C">
              <w:rPr>
                <w:rStyle w:val="Hyperlink"/>
              </w:rPr>
              <w:t>Регистар финансијског лизинга</w:t>
            </w:r>
            <w:r w:rsidR="00476FD7" w:rsidRPr="00E36B8C">
              <w:rPr>
                <w:webHidden/>
              </w:rPr>
              <w:tab/>
            </w:r>
            <w:r w:rsidRPr="00E36B8C">
              <w:rPr>
                <w:webHidden/>
              </w:rPr>
              <w:fldChar w:fldCharType="begin"/>
            </w:r>
            <w:r w:rsidR="00476FD7" w:rsidRPr="00E36B8C">
              <w:rPr>
                <w:webHidden/>
              </w:rPr>
              <w:instrText xml:space="preserve"> PAGEREF _Toc531086647 \h </w:instrText>
            </w:r>
            <w:r w:rsidRPr="00E36B8C">
              <w:rPr>
                <w:webHidden/>
              </w:rPr>
            </w:r>
            <w:r w:rsidRPr="00E36B8C">
              <w:rPr>
                <w:webHidden/>
              </w:rPr>
              <w:fldChar w:fldCharType="separate"/>
            </w:r>
            <w:r w:rsidR="000D5ECE">
              <w:rPr>
                <w:webHidden/>
              </w:rPr>
              <w:t>26</w:t>
            </w:r>
            <w:r w:rsidRPr="00E36B8C">
              <w:rPr>
                <w:webHidden/>
              </w:rPr>
              <w:fldChar w:fldCharType="end"/>
            </w:r>
          </w:hyperlink>
        </w:p>
        <w:p w:rsidR="00476FD7" w:rsidRPr="00E36B8C" w:rsidRDefault="00EC7E29">
          <w:pPr>
            <w:pStyle w:val="TOC2"/>
            <w:rPr>
              <w:rFonts w:eastAsiaTheme="minorEastAsia"/>
              <w:color w:val="auto"/>
            </w:rPr>
          </w:pPr>
          <w:hyperlink w:anchor="_Toc531086648" w:history="1">
            <w:r w:rsidR="00476FD7" w:rsidRPr="00E36B8C">
              <w:rPr>
                <w:rStyle w:val="Hyperlink"/>
              </w:rPr>
              <w:t>11.</w:t>
            </w:r>
            <w:r w:rsidR="00476FD7" w:rsidRPr="00E36B8C">
              <w:rPr>
                <w:rFonts w:eastAsiaTheme="minorEastAsia"/>
                <w:color w:val="auto"/>
              </w:rPr>
              <w:tab/>
            </w:r>
            <w:r w:rsidR="00476FD7" w:rsidRPr="00E36B8C">
              <w:rPr>
                <w:rStyle w:val="Hyperlink"/>
              </w:rPr>
              <w:t>Регистар судских забрана</w:t>
            </w:r>
            <w:r w:rsidR="00476FD7" w:rsidRPr="00E36B8C">
              <w:rPr>
                <w:webHidden/>
              </w:rPr>
              <w:tab/>
            </w:r>
            <w:r w:rsidRPr="00E36B8C">
              <w:rPr>
                <w:webHidden/>
              </w:rPr>
              <w:fldChar w:fldCharType="begin"/>
            </w:r>
            <w:r w:rsidR="00476FD7" w:rsidRPr="00E36B8C">
              <w:rPr>
                <w:webHidden/>
              </w:rPr>
              <w:instrText xml:space="preserve"> PAGEREF _Toc531086648 \h </w:instrText>
            </w:r>
            <w:r w:rsidRPr="00E36B8C">
              <w:rPr>
                <w:webHidden/>
              </w:rPr>
            </w:r>
            <w:r w:rsidRPr="00E36B8C">
              <w:rPr>
                <w:webHidden/>
              </w:rPr>
              <w:fldChar w:fldCharType="separate"/>
            </w:r>
            <w:r w:rsidR="000D5ECE">
              <w:rPr>
                <w:webHidden/>
              </w:rPr>
              <w:t>26</w:t>
            </w:r>
            <w:r w:rsidRPr="00E36B8C">
              <w:rPr>
                <w:webHidden/>
              </w:rPr>
              <w:fldChar w:fldCharType="end"/>
            </w:r>
          </w:hyperlink>
        </w:p>
        <w:p w:rsidR="00476FD7" w:rsidRPr="00E36B8C" w:rsidRDefault="00EC7E29">
          <w:pPr>
            <w:pStyle w:val="TOC2"/>
            <w:rPr>
              <w:rFonts w:eastAsiaTheme="minorEastAsia"/>
              <w:color w:val="auto"/>
            </w:rPr>
          </w:pPr>
          <w:hyperlink w:anchor="_Toc531086649" w:history="1">
            <w:r w:rsidR="00476FD7" w:rsidRPr="00E36B8C">
              <w:rPr>
                <w:rStyle w:val="Hyperlink"/>
              </w:rPr>
              <w:t>12.</w:t>
            </w:r>
            <w:r w:rsidR="00476FD7" w:rsidRPr="00E36B8C">
              <w:rPr>
                <w:rFonts w:eastAsiaTheme="minorEastAsia"/>
                <w:color w:val="auto"/>
              </w:rPr>
              <w:tab/>
            </w:r>
            <w:r w:rsidR="00476FD7" w:rsidRPr="00E36B8C">
              <w:rPr>
                <w:rStyle w:val="Hyperlink"/>
              </w:rPr>
              <w:t>Регистар факторинга</w:t>
            </w:r>
            <w:r w:rsidR="00476FD7" w:rsidRPr="00E36B8C">
              <w:rPr>
                <w:webHidden/>
              </w:rPr>
              <w:tab/>
            </w:r>
            <w:r w:rsidRPr="00E36B8C">
              <w:rPr>
                <w:webHidden/>
              </w:rPr>
              <w:fldChar w:fldCharType="begin"/>
            </w:r>
            <w:r w:rsidR="00476FD7" w:rsidRPr="00E36B8C">
              <w:rPr>
                <w:webHidden/>
              </w:rPr>
              <w:instrText xml:space="preserve"> PAGEREF _Toc531086649 \h </w:instrText>
            </w:r>
            <w:r w:rsidRPr="00E36B8C">
              <w:rPr>
                <w:webHidden/>
              </w:rPr>
            </w:r>
            <w:r w:rsidRPr="00E36B8C">
              <w:rPr>
                <w:webHidden/>
              </w:rPr>
              <w:fldChar w:fldCharType="separate"/>
            </w:r>
            <w:r w:rsidR="000D5ECE">
              <w:rPr>
                <w:webHidden/>
              </w:rPr>
              <w:t>27</w:t>
            </w:r>
            <w:r w:rsidRPr="00E36B8C">
              <w:rPr>
                <w:webHidden/>
              </w:rPr>
              <w:fldChar w:fldCharType="end"/>
            </w:r>
          </w:hyperlink>
        </w:p>
        <w:p w:rsidR="00476FD7" w:rsidRPr="00E36B8C" w:rsidRDefault="00EC7E29">
          <w:pPr>
            <w:pStyle w:val="TOC2"/>
            <w:rPr>
              <w:rFonts w:eastAsiaTheme="minorEastAsia"/>
              <w:color w:val="auto"/>
            </w:rPr>
          </w:pPr>
          <w:hyperlink w:anchor="_Toc531086650" w:history="1">
            <w:r w:rsidR="00476FD7" w:rsidRPr="00E36B8C">
              <w:rPr>
                <w:rStyle w:val="Hyperlink"/>
              </w:rPr>
              <w:t>13.</w:t>
            </w:r>
            <w:r w:rsidR="00476FD7" w:rsidRPr="00E36B8C">
              <w:rPr>
                <w:rFonts w:eastAsiaTheme="minorEastAsia"/>
                <w:color w:val="auto"/>
              </w:rPr>
              <w:tab/>
            </w:r>
            <w:r w:rsidR="00476FD7" w:rsidRPr="00E36B8C">
              <w:rPr>
                <w:rStyle w:val="Hyperlink"/>
              </w:rPr>
              <w:t>Регистар уговора о финансирању пољопривредне производње</w:t>
            </w:r>
            <w:r w:rsidR="00476FD7" w:rsidRPr="00E36B8C">
              <w:rPr>
                <w:webHidden/>
              </w:rPr>
              <w:tab/>
            </w:r>
            <w:r w:rsidRPr="00E36B8C">
              <w:rPr>
                <w:webHidden/>
              </w:rPr>
              <w:fldChar w:fldCharType="begin"/>
            </w:r>
            <w:r w:rsidR="00476FD7" w:rsidRPr="00E36B8C">
              <w:rPr>
                <w:webHidden/>
              </w:rPr>
              <w:instrText xml:space="preserve"> PAGEREF _Toc531086650 \h </w:instrText>
            </w:r>
            <w:r w:rsidRPr="00E36B8C">
              <w:rPr>
                <w:webHidden/>
              </w:rPr>
            </w:r>
            <w:r w:rsidRPr="00E36B8C">
              <w:rPr>
                <w:webHidden/>
              </w:rPr>
              <w:fldChar w:fldCharType="separate"/>
            </w:r>
            <w:r w:rsidR="000D5ECE">
              <w:rPr>
                <w:webHidden/>
              </w:rPr>
              <w:t>27</w:t>
            </w:r>
            <w:r w:rsidRPr="00E36B8C">
              <w:rPr>
                <w:webHidden/>
              </w:rPr>
              <w:fldChar w:fldCharType="end"/>
            </w:r>
          </w:hyperlink>
        </w:p>
        <w:p w:rsidR="00476FD7" w:rsidRPr="00E36B8C" w:rsidRDefault="00EC7E29">
          <w:pPr>
            <w:pStyle w:val="TOC2"/>
            <w:rPr>
              <w:rFonts w:eastAsiaTheme="minorEastAsia"/>
              <w:color w:val="auto"/>
            </w:rPr>
          </w:pPr>
          <w:hyperlink w:anchor="_Toc531086651" w:history="1">
            <w:r w:rsidR="00476FD7" w:rsidRPr="00E36B8C">
              <w:rPr>
                <w:rStyle w:val="Hyperlink"/>
              </w:rPr>
              <w:t>14.</w:t>
            </w:r>
            <w:r w:rsidR="00476FD7" w:rsidRPr="00E36B8C">
              <w:rPr>
                <w:rFonts w:eastAsiaTheme="minorEastAsia"/>
                <w:color w:val="auto"/>
              </w:rPr>
              <w:tab/>
            </w:r>
            <w:r w:rsidR="00476FD7" w:rsidRPr="00E36B8C">
              <w:rPr>
                <w:rStyle w:val="Hyperlink"/>
              </w:rPr>
              <w:t>Централна евиденција обједињених процедура</w:t>
            </w:r>
            <w:r w:rsidR="00476FD7" w:rsidRPr="00E36B8C">
              <w:rPr>
                <w:webHidden/>
              </w:rPr>
              <w:tab/>
            </w:r>
            <w:r w:rsidRPr="00E36B8C">
              <w:rPr>
                <w:webHidden/>
              </w:rPr>
              <w:fldChar w:fldCharType="begin"/>
            </w:r>
            <w:r w:rsidR="00476FD7" w:rsidRPr="00E36B8C">
              <w:rPr>
                <w:webHidden/>
              </w:rPr>
              <w:instrText xml:space="preserve"> PAGEREF _Toc531086651 \h </w:instrText>
            </w:r>
            <w:r w:rsidRPr="00E36B8C">
              <w:rPr>
                <w:webHidden/>
              </w:rPr>
            </w:r>
            <w:r w:rsidRPr="00E36B8C">
              <w:rPr>
                <w:webHidden/>
              </w:rPr>
              <w:fldChar w:fldCharType="separate"/>
            </w:r>
            <w:r w:rsidR="000D5ECE">
              <w:rPr>
                <w:webHidden/>
              </w:rPr>
              <w:t>27</w:t>
            </w:r>
            <w:r w:rsidRPr="00E36B8C">
              <w:rPr>
                <w:webHidden/>
              </w:rPr>
              <w:fldChar w:fldCharType="end"/>
            </w:r>
          </w:hyperlink>
        </w:p>
        <w:p w:rsidR="00476FD7" w:rsidRPr="00E36B8C" w:rsidRDefault="00EC7E29">
          <w:pPr>
            <w:pStyle w:val="TOC2"/>
            <w:rPr>
              <w:rFonts w:eastAsiaTheme="minorEastAsia"/>
              <w:color w:val="auto"/>
            </w:rPr>
          </w:pPr>
          <w:hyperlink w:anchor="_Toc531086652" w:history="1">
            <w:r w:rsidR="00476FD7" w:rsidRPr="00E36B8C">
              <w:rPr>
                <w:rStyle w:val="Hyperlink"/>
              </w:rPr>
              <w:t>15.</w:t>
            </w:r>
            <w:r w:rsidR="00476FD7" w:rsidRPr="00E36B8C">
              <w:rPr>
                <w:rFonts w:eastAsiaTheme="minorEastAsia"/>
                <w:color w:val="auto"/>
              </w:rPr>
              <w:tab/>
            </w:r>
            <w:r w:rsidR="00476FD7" w:rsidRPr="00E36B8C">
              <w:rPr>
                <w:rStyle w:val="Hyperlink"/>
              </w:rPr>
              <w:t>Регистар удружења и Регистар страних удружења</w:t>
            </w:r>
            <w:r w:rsidR="00476FD7" w:rsidRPr="00E36B8C">
              <w:rPr>
                <w:webHidden/>
              </w:rPr>
              <w:tab/>
            </w:r>
            <w:r w:rsidRPr="00E36B8C">
              <w:rPr>
                <w:webHidden/>
              </w:rPr>
              <w:fldChar w:fldCharType="begin"/>
            </w:r>
            <w:r w:rsidR="00476FD7" w:rsidRPr="00E36B8C">
              <w:rPr>
                <w:webHidden/>
              </w:rPr>
              <w:instrText xml:space="preserve"> PAGEREF _Toc531086652 \h </w:instrText>
            </w:r>
            <w:r w:rsidRPr="00E36B8C">
              <w:rPr>
                <w:webHidden/>
              </w:rPr>
            </w:r>
            <w:r w:rsidRPr="00E36B8C">
              <w:rPr>
                <w:webHidden/>
              </w:rPr>
              <w:fldChar w:fldCharType="separate"/>
            </w:r>
            <w:r w:rsidR="000D5ECE">
              <w:rPr>
                <w:webHidden/>
              </w:rPr>
              <w:t>29</w:t>
            </w:r>
            <w:r w:rsidRPr="00E36B8C">
              <w:rPr>
                <w:webHidden/>
              </w:rPr>
              <w:fldChar w:fldCharType="end"/>
            </w:r>
          </w:hyperlink>
        </w:p>
        <w:p w:rsidR="00476FD7" w:rsidRPr="00E36B8C" w:rsidRDefault="00EC7E29">
          <w:pPr>
            <w:pStyle w:val="TOC2"/>
            <w:rPr>
              <w:rFonts w:eastAsiaTheme="minorEastAsia"/>
              <w:color w:val="auto"/>
            </w:rPr>
          </w:pPr>
          <w:hyperlink w:anchor="_Toc531086653" w:history="1">
            <w:r w:rsidR="00476FD7" w:rsidRPr="00E36B8C">
              <w:rPr>
                <w:rStyle w:val="Hyperlink"/>
              </w:rPr>
              <w:t>16.</w:t>
            </w:r>
            <w:r w:rsidR="00476FD7" w:rsidRPr="00E36B8C">
              <w:rPr>
                <w:rFonts w:eastAsiaTheme="minorEastAsia"/>
                <w:color w:val="auto"/>
              </w:rPr>
              <w:tab/>
            </w:r>
            <w:r w:rsidR="00476FD7" w:rsidRPr="00E36B8C">
              <w:rPr>
                <w:rStyle w:val="Hyperlink"/>
              </w:rPr>
              <w:t>Регистар задужбина и фондација и Регистар представништава страних задужбина и фондација</w:t>
            </w:r>
            <w:r w:rsidR="00476FD7" w:rsidRPr="00E36B8C">
              <w:rPr>
                <w:webHidden/>
              </w:rPr>
              <w:tab/>
            </w:r>
            <w:r w:rsidRPr="00E36B8C">
              <w:rPr>
                <w:webHidden/>
              </w:rPr>
              <w:fldChar w:fldCharType="begin"/>
            </w:r>
            <w:r w:rsidR="00476FD7" w:rsidRPr="00E36B8C">
              <w:rPr>
                <w:webHidden/>
              </w:rPr>
              <w:instrText xml:space="preserve"> PAGEREF _Toc531086653 \h </w:instrText>
            </w:r>
            <w:r w:rsidRPr="00E36B8C">
              <w:rPr>
                <w:webHidden/>
              </w:rPr>
            </w:r>
            <w:r w:rsidRPr="00E36B8C">
              <w:rPr>
                <w:webHidden/>
              </w:rPr>
              <w:fldChar w:fldCharType="separate"/>
            </w:r>
            <w:r w:rsidR="000D5ECE">
              <w:rPr>
                <w:webHidden/>
              </w:rPr>
              <w:t>30</w:t>
            </w:r>
            <w:r w:rsidRPr="00E36B8C">
              <w:rPr>
                <w:webHidden/>
              </w:rPr>
              <w:fldChar w:fldCharType="end"/>
            </w:r>
          </w:hyperlink>
        </w:p>
        <w:p w:rsidR="00476FD7" w:rsidRPr="00E36B8C" w:rsidRDefault="00EC7E29">
          <w:pPr>
            <w:pStyle w:val="TOC2"/>
            <w:rPr>
              <w:rFonts w:eastAsiaTheme="minorEastAsia"/>
              <w:color w:val="auto"/>
            </w:rPr>
          </w:pPr>
          <w:hyperlink w:anchor="_Toc531086654" w:history="1">
            <w:r w:rsidR="00476FD7" w:rsidRPr="00E36B8C">
              <w:rPr>
                <w:rStyle w:val="Hyperlink"/>
              </w:rPr>
              <w:t>17.</w:t>
            </w:r>
            <w:r w:rsidR="00476FD7" w:rsidRPr="00E36B8C">
              <w:rPr>
                <w:rFonts w:eastAsiaTheme="minorEastAsia"/>
                <w:color w:val="auto"/>
              </w:rPr>
              <w:tab/>
            </w:r>
            <w:r w:rsidR="00476FD7" w:rsidRPr="00E36B8C">
              <w:rPr>
                <w:rStyle w:val="Hyperlink"/>
              </w:rPr>
              <w:t>Регистар удружења, друштава и савеза у области спорта</w:t>
            </w:r>
            <w:r w:rsidR="00476FD7" w:rsidRPr="00E36B8C">
              <w:rPr>
                <w:webHidden/>
              </w:rPr>
              <w:tab/>
            </w:r>
            <w:r w:rsidRPr="00E36B8C">
              <w:rPr>
                <w:webHidden/>
              </w:rPr>
              <w:fldChar w:fldCharType="begin"/>
            </w:r>
            <w:r w:rsidR="00476FD7" w:rsidRPr="00E36B8C">
              <w:rPr>
                <w:webHidden/>
              </w:rPr>
              <w:instrText xml:space="preserve"> PAGEREF _Toc531086654 \h </w:instrText>
            </w:r>
            <w:r w:rsidRPr="00E36B8C">
              <w:rPr>
                <w:webHidden/>
              </w:rPr>
            </w:r>
            <w:r w:rsidRPr="00E36B8C">
              <w:rPr>
                <w:webHidden/>
              </w:rPr>
              <w:fldChar w:fldCharType="separate"/>
            </w:r>
            <w:r w:rsidR="000D5ECE">
              <w:rPr>
                <w:webHidden/>
              </w:rPr>
              <w:t>32</w:t>
            </w:r>
            <w:r w:rsidRPr="00E36B8C">
              <w:rPr>
                <w:webHidden/>
              </w:rPr>
              <w:fldChar w:fldCharType="end"/>
            </w:r>
          </w:hyperlink>
        </w:p>
        <w:p w:rsidR="00476FD7" w:rsidRPr="00E36B8C" w:rsidRDefault="00EC7E29">
          <w:pPr>
            <w:pStyle w:val="TOC2"/>
            <w:rPr>
              <w:rFonts w:eastAsiaTheme="minorEastAsia"/>
              <w:color w:val="auto"/>
            </w:rPr>
          </w:pPr>
          <w:hyperlink w:anchor="_Toc531086655" w:history="1">
            <w:r w:rsidR="00476FD7" w:rsidRPr="00E36B8C">
              <w:rPr>
                <w:rStyle w:val="Hyperlink"/>
              </w:rPr>
              <w:t>18.</w:t>
            </w:r>
            <w:r w:rsidR="00476FD7" w:rsidRPr="00E36B8C">
              <w:rPr>
                <w:rFonts w:eastAsiaTheme="minorEastAsia"/>
                <w:color w:val="auto"/>
              </w:rPr>
              <w:tab/>
            </w:r>
            <w:r w:rsidR="00476FD7" w:rsidRPr="00E36B8C">
              <w:rPr>
                <w:rStyle w:val="Hyperlink"/>
              </w:rPr>
              <w:t>Регистар привредних комора и представништава страних привредних комора</w:t>
            </w:r>
            <w:r w:rsidR="00476FD7" w:rsidRPr="00E36B8C">
              <w:rPr>
                <w:webHidden/>
              </w:rPr>
              <w:tab/>
            </w:r>
            <w:r w:rsidRPr="00E36B8C">
              <w:rPr>
                <w:webHidden/>
              </w:rPr>
              <w:fldChar w:fldCharType="begin"/>
            </w:r>
            <w:r w:rsidR="00476FD7" w:rsidRPr="00E36B8C">
              <w:rPr>
                <w:webHidden/>
              </w:rPr>
              <w:instrText xml:space="preserve"> PAGEREF _Toc531086655 \h </w:instrText>
            </w:r>
            <w:r w:rsidRPr="00E36B8C">
              <w:rPr>
                <w:webHidden/>
              </w:rPr>
            </w:r>
            <w:r w:rsidRPr="00E36B8C">
              <w:rPr>
                <w:webHidden/>
              </w:rPr>
              <w:fldChar w:fldCharType="separate"/>
            </w:r>
            <w:r w:rsidR="000D5ECE">
              <w:rPr>
                <w:webHidden/>
              </w:rPr>
              <w:t>33</w:t>
            </w:r>
            <w:r w:rsidRPr="00E36B8C">
              <w:rPr>
                <w:webHidden/>
              </w:rPr>
              <w:fldChar w:fldCharType="end"/>
            </w:r>
          </w:hyperlink>
        </w:p>
        <w:p w:rsidR="00476FD7" w:rsidRPr="00E36B8C" w:rsidRDefault="00EC7E29">
          <w:pPr>
            <w:pStyle w:val="TOC2"/>
            <w:rPr>
              <w:rFonts w:eastAsiaTheme="minorEastAsia"/>
              <w:color w:val="auto"/>
            </w:rPr>
          </w:pPr>
          <w:hyperlink w:anchor="_Toc531086656" w:history="1">
            <w:r w:rsidR="00476FD7" w:rsidRPr="00E36B8C">
              <w:rPr>
                <w:rStyle w:val="Hyperlink"/>
              </w:rPr>
              <w:t>19.</w:t>
            </w:r>
            <w:r w:rsidR="00476FD7" w:rsidRPr="00E36B8C">
              <w:rPr>
                <w:rFonts w:eastAsiaTheme="minorEastAsia"/>
                <w:color w:val="auto"/>
              </w:rPr>
              <w:tab/>
            </w:r>
            <w:r w:rsidR="00476FD7" w:rsidRPr="00E36B8C">
              <w:rPr>
                <w:rStyle w:val="Hyperlink"/>
              </w:rPr>
              <w:t>Регистар мера и подстицаја регионалног развоја</w:t>
            </w:r>
            <w:r w:rsidR="00476FD7" w:rsidRPr="00E36B8C">
              <w:rPr>
                <w:webHidden/>
              </w:rPr>
              <w:tab/>
            </w:r>
            <w:r w:rsidRPr="00E36B8C">
              <w:rPr>
                <w:webHidden/>
              </w:rPr>
              <w:fldChar w:fldCharType="begin"/>
            </w:r>
            <w:r w:rsidR="00476FD7" w:rsidRPr="00E36B8C">
              <w:rPr>
                <w:webHidden/>
              </w:rPr>
              <w:instrText xml:space="preserve"> PAGEREF _Toc531086656 \h </w:instrText>
            </w:r>
            <w:r w:rsidRPr="00E36B8C">
              <w:rPr>
                <w:webHidden/>
              </w:rPr>
            </w:r>
            <w:r w:rsidRPr="00E36B8C">
              <w:rPr>
                <w:webHidden/>
              </w:rPr>
              <w:fldChar w:fldCharType="separate"/>
            </w:r>
            <w:r w:rsidR="000D5ECE">
              <w:rPr>
                <w:webHidden/>
              </w:rPr>
              <w:t>35</w:t>
            </w:r>
            <w:r w:rsidRPr="00E36B8C">
              <w:rPr>
                <w:webHidden/>
              </w:rPr>
              <w:fldChar w:fldCharType="end"/>
            </w:r>
          </w:hyperlink>
        </w:p>
        <w:p w:rsidR="00476FD7" w:rsidRPr="00E36B8C" w:rsidRDefault="00EC7E29">
          <w:pPr>
            <w:pStyle w:val="TOC2"/>
            <w:rPr>
              <w:rFonts w:eastAsiaTheme="minorEastAsia"/>
              <w:color w:val="auto"/>
            </w:rPr>
          </w:pPr>
          <w:hyperlink w:anchor="_Toc531086657" w:history="1">
            <w:r w:rsidR="00476FD7" w:rsidRPr="00E36B8C">
              <w:rPr>
                <w:rStyle w:val="Hyperlink"/>
              </w:rPr>
              <w:t>20.</w:t>
            </w:r>
            <w:r w:rsidR="00476FD7" w:rsidRPr="00E36B8C">
              <w:rPr>
                <w:rFonts w:eastAsiaTheme="minorEastAsia"/>
                <w:color w:val="auto"/>
              </w:rPr>
              <w:tab/>
            </w:r>
            <w:r w:rsidR="00476FD7" w:rsidRPr="00E36B8C">
              <w:rPr>
                <w:rStyle w:val="Hyperlink"/>
              </w:rPr>
              <w:t>Заједнички послови</w:t>
            </w:r>
            <w:r w:rsidR="00476FD7" w:rsidRPr="00E36B8C">
              <w:rPr>
                <w:webHidden/>
              </w:rPr>
              <w:tab/>
            </w:r>
            <w:r w:rsidRPr="00E36B8C">
              <w:rPr>
                <w:webHidden/>
              </w:rPr>
              <w:fldChar w:fldCharType="begin"/>
            </w:r>
            <w:r w:rsidR="00476FD7" w:rsidRPr="00E36B8C">
              <w:rPr>
                <w:webHidden/>
              </w:rPr>
              <w:instrText xml:space="preserve"> PAGEREF _Toc531086657 \h </w:instrText>
            </w:r>
            <w:r w:rsidRPr="00E36B8C">
              <w:rPr>
                <w:webHidden/>
              </w:rPr>
            </w:r>
            <w:r w:rsidRPr="00E36B8C">
              <w:rPr>
                <w:webHidden/>
              </w:rPr>
              <w:fldChar w:fldCharType="separate"/>
            </w:r>
            <w:r w:rsidR="000D5ECE">
              <w:rPr>
                <w:webHidden/>
              </w:rPr>
              <w:t>38</w:t>
            </w:r>
            <w:r w:rsidRPr="00E36B8C">
              <w:rPr>
                <w:webHidden/>
              </w:rPr>
              <w:fldChar w:fldCharType="end"/>
            </w:r>
          </w:hyperlink>
        </w:p>
        <w:p w:rsidR="00476FD7" w:rsidRPr="00E36B8C" w:rsidRDefault="00EC7E29">
          <w:pPr>
            <w:pStyle w:val="TOC3"/>
            <w:tabs>
              <w:tab w:val="left" w:pos="1100"/>
            </w:tabs>
            <w:rPr>
              <w:rFonts w:ascii="Times New Roman" w:eastAsiaTheme="minorEastAsia" w:hAnsi="Times New Roman"/>
              <w:noProof/>
            </w:rPr>
          </w:pPr>
          <w:hyperlink w:anchor="_Toc531086672" w:history="1">
            <w:r w:rsidR="00476FD7" w:rsidRPr="00E36B8C">
              <w:rPr>
                <w:rStyle w:val="Hyperlink"/>
                <w:rFonts w:ascii="Times New Roman" w:hAnsi="Times New Roman"/>
                <w:noProof/>
              </w:rPr>
              <w:t>20.1</w:t>
            </w:r>
            <w:r w:rsidR="00476FD7" w:rsidRPr="00E36B8C">
              <w:rPr>
                <w:rFonts w:ascii="Times New Roman" w:eastAsiaTheme="minorEastAsia" w:hAnsi="Times New Roman"/>
                <w:noProof/>
              </w:rPr>
              <w:tab/>
            </w:r>
            <w:r w:rsidR="00476FD7" w:rsidRPr="00E36B8C">
              <w:rPr>
                <w:rStyle w:val="Hyperlink"/>
                <w:rFonts w:ascii="Times New Roman" w:hAnsi="Times New Roman"/>
                <w:noProof/>
              </w:rPr>
              <w:t>Архива</w:t>
            </w:r>
            <w:r w:rsidR="00476FD7" w:rsidRPr="00E36B8C">
              <w:rPr>
                <w:rFonts w:ascii="Times New Roman" w:hAnsi="Times New Roman"/>
                <w:noProof/>
                <w:webHidden/>
              </w:rPr>
              <w:tab/>
            </w:r>
            <w:r w:rsidRPr="00E36B8C">
              <w:rPr>
                <w:rFonts w:ascii="Times New Roman" w:hAnsi="Times New Roman"/>
                <w:noProof/>
                <w:webHidden/>
              </w:rPr>
              <w:fldChar w:fldCharType="begin"/>
            </w:r>
            <w:r w:rsidR="00476FD7" w:rsidRPr="00E36B8C">
              <w:rPr>
                <w:rFonts w:ascii="Times New Roman" w:hAnsi="Times New Roman"/>
                <w:noProof/>
                <w:webHidden/>
              </w:rPr>
              <w:instrText xml:space="preserve"> PAGEREF _Toc531086672 \h </w:instrText>
            </w:r>
            <w:r w:rsidRPr="00E36B8C">
              <w:rPr>
                <w:rFonts w:ascii="Times New Roman" w:hAnsi="Times New Roman"/>
                <w:noProof/>
                <w:webHidden/>
              </w:rPr>
            </w:r>
            <w:r w:rsidRPr="00E36B8C">
              <w:rPr>
                <w:rFonts w:ascii="Times New Roman" w:hAnsi="Times New Roman"/>
                <w:noProof/>
                <w:webHidden/>
              </w:rPr>
              <w:fldChar w:fldCharType="separate"/>
            </w:r>
            <w:r w:rsidR="000D5ECE">
              <w:rPr>
                <w:rFonts w:ascii="Times New Roman" w:hAnsi="Times New Roman"/>
                <w:noProof/>
                <w:webHidden/>
              </w:rPr>
              <w:t>38</w:t>
            </w:r>
            <w:r w:rsidRPr="00E36B8C">
              <w:rPr>
                <w:rFonts w:ascii="Times New Roman" w:hAnsi="Times New Roman"/>
                <w:noProof/>
                <w:webHidden/>
              </w:rPr>
              <w:fldChar w:fldCharType="end"/>
            </w:r>
          </w:hyperlink>
        </w:p>
        <w:p w:rsidR="00476FD7" w:rsidRPr="00E36B8C" w:rsidRDefault="00EC7E29">
          <w:pPr>
            <w:pStyle w:val="TOC3"/>
            <w:tabs>
              <w:tab w:val="left" w:pos="1100"/>
            </w:tabs>
            <w:rPr>
              <w:rFonts w:ascii="Times New Roman" w:eastAsiaTheme="minorEastAsia" w:hAnsi="Times New Roman"/>
              <w:noProof/>
            </w:rPr>
          </w:pPr>
          <w:hyperlink w:anchor="_Toc531086673" w:history="1">
            <w:r w:rsidR="00476FD7" w:rsidRPr="00E36B8C">
              <w:rPr>
                <w:rStyle w:val="Hyperlink"/>
                <w:rFonts w:ascii="Times New Roman" w:hAnsi="Times New Roman"/>
                <w:noProof/>
              </w:rPr>
              <w:t>20.2</w:t>
            </w:r>
            <w:r w:rsidR="00476FD7" w:rsidRPr="00E36B8C">
              <w:rPr>
                <w:rFonts w:ascii="Times New Roman" w:eastAsiaTheme="minorEastAsia" w:hAnsi="Times New Roman"/>
                <w:noProof/>
              </w:rPr>
              <w:tab/>
            </w:r>
            <w:r w:rsidR="00476FD7" w:rsidRPr="00E36B8C">
              <w:rPr>
                <w:rStyle w:val="Hyperlink"/>
                <w:rFonts w:ascii="Times New Roman" w:hAnsi="Times New Roman"/>
                <w:noProof/>
              </w:rPr>
              <w:t>Скенирање</w:t>
            </w:r>
            <w:r w:rsidR="00476FD7" w:rsidRPr="00E36B8C">
              <w:rPr>
                <w:rFonts w:ascii="Times New Roman" w:hAnsi="Times New Roman"/>
                <w:noProof/>
                <w:webHidden/>
              </w:rPr>
              <w:tab/>
            </w:r>
            <w:r w:rsidRPr="00E36B8C">
              <w:rPr>
                <w:rFonts w:ascii="Times New Roman" w:hAnsi="Times New Roman"/>
                <w:noProof/>
                <w:webHidden/>
              </w:rPr>
              <w:fldChar w:fldCharType="begin"/>
            </w:r>
            <w:r w:rsidR="00476FD7" w:rsidRPr="00E36B8C">
              <w:rPr>
                <w:rFonts w:ascii="Times New Roman" w:hAnsi="Times New Roman"/>
                <w:noProof/>
                <w:webHidden/>
              </w:rPr>
              <w:instrText xml:space="preserve"> PAGEREF _Toc531086673 \h </w:instrText>
            </w:r>
            <w:r w:rsidRPr="00E36B8C">
              <w:rPr>
                <w:rFonts w:ascii="Times New Roman" w:hAnsi="Times New Roman"/>
                <w:noProof/>
                <w:webHidden/>
              </w:rPr>
            </w:r>
            <w:r w:rsidRPr="00E36B8C">
              <w:rPr>
                <w:rFonts w:ascii="Times New Roman" w:hAnsi="Times New Roman"/>
                <w:noProof/>
                <w:webHidden/>
              </w:rPr>
              <w:fldChar w:fldCharType="separate"/>
            </w:r>
            <w:r w:rsidR="000D5ECE">
              <w:rPr>
                <w:rFonts w:ascii="Times New Roman" w:hAnsi="Times New Roman"/>
                <w:noProof/>
                <w:webHidden/>
              </w:rPr>
              <w:t>40</w:t>
            </w:r>
            <w:r w:rsidRPr="00E36B8C">
              <w:rPr>
                <w:rFonts w:ascii="Times New Roman" w:hAnsi="Times New Roman"/>
                <w:noProof/>
                <w:webHidden/>
              </w:rPr>
              <w:fldChar w:fldCharType="end"/>
            </w:r>
          </w:hyperlink>
        </w:p>
        <w:p w:rsidR="00476FD7" w:rsidRPr="00E36B8C" w:rsidRDefault="00EC7E29">
          <w:pPr>
            <w:pStyle w:val="TOC3"/>
            <w:tabs>
              <w:tab w:val="left" w:pos="1100"/>
            </w:tabs>
            <w:rPr>
              <w:rFonts w:ascii="Times New Roman" w:eastAsiaTheme="minorEastAsia" w:hAnsi="Times New Roman"/>
              <w:noProof/>
            </w:rPr>
          </w:pPr>
          <w:hyperlink w:anchor="_Toc531086674" w:history="1">
            <w:r w:rsidR="00476FD7" w:rsidRPr="00E36B8C">
              <w:rPr>
                <w:rStyle w:val="Hyperlink"/>
                <w:rFonts w:ascii="Times New Roman" w:hAnsi="Times New Roman"/>
                <w:noProof/>
              </w:rPr>
              <w:t>20.3</w:t>
            </w:r>
            <w:r w:rsidR="00476FD7" w:rsidRPr="00E36B8C">
              <w:rPr>
                <w:rFonts w:ascii="Times New Roman" w:eastAsiaTheme="minorEastAsia" w:hAnsi="Times New Roman"/>
                <w:noProof/>
              </w:rPr>
              <w:tab/>
            </w:r>
            <w:r w:rsidR="00476FD7" w:rsidRPr="00E36B8C">
              <w:rPr>
                <w:rStyle w:val="Hyperlink"/>
                <w:rFonts w:ascii="Times New Roman" w:hAnsi="Times New Roman"/>
                <w:noProof/>
              </w:rPr>
              <w:t>Експедиција</w:t>
            </w:r>
            <w:r w:rsidR="00476FD7" w:rsidRPr="00E36B8C">
              <w:rPr>
                <w:rFonts w:ascii="Times New Roman" w:hAnsi="Times New Roman"/>
                <w:noProof/>
                <w:webHidden/>
              </w:rPr>
              <w:tab/>
            </w:r>
            <w:r w:rsidRPr="00E36B8C">
              <w:rPr>
                <w:rFonts w:ascii="Times New Roman" w:hAnsi="Times New Roman"/>
                <w:noProof/>
                <w:webHidden/>
              </w:rPr>
              <w:fldChar w:fldCharType="begin"/>
            </w:r>
            <w:r w:rsidR="00476FD7" w:rsidRPr="00E36B8C">
              <w:rPr>
                <w:rFonts w:ascii="Times New Roman" w:hAnsi="Times New Roman"/>
                <w:noProof/>
                <w:webHidden/>
              </w:rPr>
              <w:instrText xml:space="preserve"> PAGEREF _Toc531086674 \h </w:instrText>
            </w:r>
            <w:r w:rsidRPr="00E36B8C">
              <w:rPr>
                <w:rFonts w:ascii="Times New Roman" w:hAnsi="Times New Roman"/>
                <w:noProof/>
                <w:webHidden/>
              </w:rPr>
            </w:r>
            <w:r w:rsidRPr="00E36B8C">
              <w:rPr>
                <w:rFonts w:ascii="Times New Roman" w:hAnsi="Times New Roman"/>
                <w:noProof/>
                <w:webHidden/>
              </w:rPr>
              <w:fldChar w:fldCharType="separate"/>
            </w:r>
            <w:r w:rsidR="000D5ECE">
              <w:rPr>
                <w:rFonts w:ascii="Times New Roman" w:hAnsi="Times New Roman"/>
                <w:noProof/>
                <w:webHidden/>
              </w:rPr>
              <w:t>40</w:t>
            </w:r>
            <w:r w:rsidRPr="00E36B8C">
              <w:rPr>
                <w:rFonts w:ascii="Times New Roman" w:hAnsi="Times New Roman"/>
                <w:noProof/>
                <w:webHidden/>
              </w:rPr>
              <w:fldChar w:fldCharType="end"/>
            </w:r>
          </w:hyperlink>
        </w:p>
        <w:p w:rsidR="00476FD7" w:rsidRPr="00E36B8C" w:rsidRDefault="00EC7E29">
          <w:pPr>
            <w:pStyle w:val="TOC3"/>
            <w:tabs>
              <w:tab w:val="left" w:pos="1100"/>
            </w:tabs>
            <w:rPr>
              <w:rFonts w:ascii="Times New Roman" w:eastAsiaTheme="minorEastAsia" w:hAnsi="Times New Roman"/>
              <w:noProof/>
            </w:rPr>
          </w:pPr>
          <w:hyperlink w:anchor="_Toc531086675" w:history="1">
            <w:r w:rsidR="00476FD7" w:rsidRPr="00E36B8C">
              <w:rPr>
                <w:rStyle w:val="Hyperlink"/>
                <w:rFonts w:ascii="Times New Roman" w:hAnsi="Times New Roman"/>
                <w:noProof/>
              </w:rPr>
              <w:t>20.4</w:t>
            </w:r>
            <w:r w:rsidR="00476FD7" w:rsidRPr="00E36B8C">
              <w:rPr>
                <w:rFonts w:ascii="Times New Roman" w:eastAsiaTheme="minorEastAsia" w:hAnsi="Times New Roman"/>
                <w:noProof/>
              </w:rPr>
              <w:tab/>
            </w:r>
            <w:r w:rsidR="00476FD7" w:rsidRPr="00E36B8C">
              <w:rPr>
                <w:rStyle w:val="Hyperlink"/>
                <w:rFonts w:ascii="Times New Roman" w:hAnsi="Times New Roman"/>
                <w:noProof/>
              </w:rPr>
              <w:t>Инфо центар</w:t>
            </w:r>
            <w:r w:rsidR="00476FD7" w:rsidRPr="00E36B8C">
              <w:rPr>
                <w:rFonts w:ascii="Times New Roman" w:hAnsi="Times New Roman"/>
                <w:noProof/>
                <w:webHidden/>
              </w:rPr>
              <w:tab/>
            </w:r>
            <w:r w:rsidRPr="00E36B8C">
              <w:rPr>
                <w:rFonts w:ascii="Times New Roman" w:hAnsi="Times New Roman"/>
                <w:noProof/>
                <w:webHidden/>
              </w:rPr>
              <w:fldChar w:fldCharType="begin"/>
            </w:r>
            <w:r w:rsidR="00476FD7" w:rsidRPr="00E36B8C">
              <w:rPr>
                <w:rFonts w:ascii="Times New Roman" w:hAnsi="Times New Roman"/>
                <w:noProof/>
                <w:webHidden/>
              </w:rPr>
              <w:instrText xml:space="preserve"> PAGEREF _Toc531086675 \h </w:instrText>
            </w:r>
            <w:r w:rsidRPr="00E36B8C">
              <w:rPr>
                <w:rFonts w:ascii="Times New Roman" w:hAnsi="Times New Roman"/>
                <w:noProof/>
                <w:webHidden/>
              </w:rPr>
            </w:r>
            <w:r w:rsidRPr="00E36B8C">
              <w:rPr>
                <w:rFonts w:ascii="Times New Roman" w:hAnsi="Times New Roman"/>
                <w:noProof/>
                <w:webHidden/>
              </w:rPr>
              <w:fldChar w:fldCharType="separate"/>
            </w:r>
            <w:r w:rsidR="000D5ECE">
              <w:rPr>
                <w:rFonts w:ascii="Times New Roman" w:hAnsi="Times New Roman"/>
                <w:noProof/>
                <w:webHidden/>
              </w:rPr>
              <w:t>40</w:t>
            </w:r>
            <w:r w:rsidRPr="00E36B8C">
              <w:rPr>
                <w:rFonts w:ascii="Times New Roman" w:hAnsi="Times New Roman"/>
                <w:noProof/>
                <w:webHidden/>
              </w:rPr>
              <w:fldChar w:fldCharType="end"/>
            </w:r>
          </w:hyperlink>
        </w:p>
        <w:p w:rsidR="00476FD7" w:rsidRPr="00E36B8C" w:rsidRDefault="00EC7E29">
          <w:pPr>
            <w:pStyle w:val="TOC3"/>
            <w:tabs>
              <w:tab w:val="left" w:pos="1100"/>
            </w:tabs>
            <w:rPr>
              <w:rFonts w:ascii="Times New Roman" w:eastAsiaTheme="minorEastAsia" w:hAnsi="Times New Roman"/>
              <w:noProof/>
            </w:rPr>
          </w:pPr>
          <w:hyperlink w:anchor="_Toc531086676" w:history="1">
            <w:r w:rsidR="00476FD7" w:rsidRPr="00E36B8C">
              <w:rPr>
                <w:rStyle w:val="Hyperlink"/>
                <w:rFonts w:ascii="Times New Roman" w:hAnsi="Times New Roman"/>
                <w:noProof/>
              </w:rPr>
              <w:t>20.5</w:t>
            </w:r>
            <w:r w:rsidR="00476FD7" w:rsidRPr="00E36B8C">
              <w:rPr>
                <w:rFonts w:ascii="Times New Roman" w:eastAsiaTheme="minorEastAsia" w:hAnsi="Times New Roman"/>
                <w:noProof/>
              </w:rPr>
              <w:tab/>
            </w:r>
            <w:r w:rsidR="00476FD7" w:rsidRPr="00E36B8C">
              <w:rPr>
                <w:rStyle w:val="Hyperlink"/>
                <w:rFonts w:ascii="Times New Roman" w:hAnsi="Times New Roman"/>
                <w:noProof/>
              </w:rPr>
              <w:t>Одељење за испоруке података</w:t>
            </w:r>
            <w:r w:rsidR="00476FD7" w:rsidRPr="00E36B8C">
              <w:rPr>
                <w:rFonts w:ascii="Times New Roman" w:hAnsi="Times New Roman"/>
                <w:noProof/>
                <w:webHidden/>
              </w:rPr>
              <w:tab/>
            </w:r>
            <w:r w:rsidRPr="00E36B8C">
              <w:rPr>
                <w:rFonts w:ascii="Times New Roman" w:hAnsi="Times New Roman"/>
                <w:noProof/>
                <w:webHidden/>
              </w:rPr>
              <w:fldChar w:fldCharType="begin"/>
            </w:r>
            <w:r w:rsidR="00476FD7" w:rsidRPr="00E36B8C">
              <w:rPr>
                <w:rFonts w:ascii="Times New Roman" w:hAnsi="Times New Roman"/>
                <w:noProof/>
                <w:webHidden/>
              </w:rPr>
              <w:instrText xml:space="preserve"> PAGEREF _Toc531086676 \h </w:instrText>
            </w:r>
            <w:r w:rsidRPr="00E36B8C">
              <w:rPr>
                <w:rFonts w:ascii="Times New Roman" w:hAnsi="Times New Roman"/>
                <w:noProof/>
                <w:webHidden/>
              </w:rPr>
            </w:r>
            <w:r w:rsidRPr="00E36B8C">
              <w:rPr>
                <w:rFonts w:ascii="Times New Roman" w:hAnsi="Times New Roman"/>
                <w:noProof/>
                <w:webHidden/>
              </w:rPr>
              <w:fldChar w:fldCharType="separate"/>
            </w:r>
            <w:r w:rsidR="000D5ECE">
              <w:rPr>
                <w:rFonts w:ascii="Times New Roman" w:hAnsi="Times New Roman"/>
                <w:noProof/>
                <w:webHidden/>
              </w:rPr>
              <w:t>40</w:t>
            </w:r>
            <w:r w:rsidRPr="00E36B8C">
              <w:rPr>
                <w:rFonts w:ascii="Times New Roman" w:hAnsi="Times New Roman"/>
                <w:noProof/>
                <w:webHidden/>
              </w:rPr>
              <w:fldChar w:fldCharType="end"/>
            </w:r>
          </w:hyperlink>
        </w:p>
        <w:p w:rsidR="00476FD7" w:rsidRPr="00E36B8C" w:rsidRDefault="00EC7E29">
          <w:pPr>
            <w:pStyle w:val="TOC1"/>
            <w:rPr>
              <w:rFonts w:eastAsiaTheme="minorEastAsia"/>
              <w:b w:val="0"/>
            </w:rPr>
          </w:pPr>
          <w:hyperlink w:anchor="_Toc531086677" w:history="1">
            <w:r w:rsidR="00476FD7" w:rsidRPr="00E36B8C">
              <w:rPr>
                <w:rStyle w:val="Hyperlink"/>
                <w:b w:val="0"/>
              </w:rPr>
              <w:t>III.</w:t>
            </w:r>
            <w:r w:rsidR="00476FD7" w:rsidRPr="00E36B8C">
              <w:rPr>
                <w:rFonts w:eastAsiaTheme="minorEastAsia"/>
                <w:b w:val="0"/>
              </w:rPr>
              <w:tab/>
            </w:r>
            <w:r w:rsidR="00476FD7" w:rsidRPr="00E36B8C">
              <w:rPr>
                <w:rStyle w:val="Hyperlink"/>
                <w:b w:val="0"/>
              </w:rPr>
              <w:t>ОДНОСИ СА ЈАВНОШЋУ</w:t>
            </w:r>
            <w:r w:rsidR="00476FD7" w:rsidRPr="00E36B8C">
              <w:rPr>
                <w:b w:val="0"/>
                <w:webHidden/>
              </w:rPr>
              <w:tab/>
            </w:r>
            <w:r w:rsidRPr="00E36B8C">
              <w:rPr>
                <w:b w:val="0"/>
                <w:webHidden/>
              </w:rPr>
              <w:fldChar w:fldCharType="begin"/>
            </w:r>
            <w:r w:rsidR="00476FD7" w:rsidRPr="00E36B8C">
              <w:rPr>
                <w:b w:val="0"/>
                <w:webHidden/>
              </w:rPr>
              <w:instrText xml:space="preserve"> PAGEREF _Toc531086677 \h </w:instrText>
            </w:r>
            <w:r w:rsidRPr="00E36B8C">
              <w:rPr>
                <w:b w:val="0"/>
                <w:webHidden/>
              </w:rPr>
            </w:r>
            <w:r w:rsidRPr="00E36B8C">
              <w:rPr>
                <w:b w:val="0"/>
                <w:webHidden/>
              </w:rPr>
              <w:fldChar w:fldCharType="separate"/>
            </w:r>
            <w:r w:rsidR="000D5ECE">
              <w:rPr>
                <w:b w:val="0"/>
                <w:webHidden/>
              </w:rPr>
              <w:t>43</w:t>
            </w:r>
            <w:r w:rsidRPr="00E36B8C">
              <w:rPr>
                <w:b w:val="0"/>
                <w:webHidden/>
              </w:rPr>
              <w:fldChar w:fldCharType="end"/>
            </w:r>
          </w:hyperlink>
        </w:p>
        <w:p w:rsidR="00476FD7" w:rsidRPr="00E36B8C" w:rsidRDefault="00EC7E29">
          <w:pPr>
            <w:pStyle w:val="TOC1"/>
            <w:rPr>
              <w:rFonts w:eastAsiaTheme="minorEastAsia"/>
              <w:b w:val="0"/>
            </w:rPr>
          </w:pPr>
          <w:hyperlink w:anchor="_Toc531086678" w:history="1">
            <w:r w:rsidR="00476FD7" w:rsidRPr="00E36B8C">
              <w:rPr>
                <w:rStyle w:val="Hyperlink"/>
                <w:b w:val="0"/>
              </w:rPr>
              <w:t>IV.</w:t>
            </w:r>
            <w:r w:rsidR="00476FD7" w:rsidRPr="00E36B8C">
              <w:rPr>
                <w:rFonts w:eastAsiaTheme="minorEastAsia"/>
                <w:b w:val="0"/>
              </w:rPr>
              <w:tab/>
            </w:r>
            <w:r w:rsidR="00476FD7" w:rsidRPr="00E36B8C">
              <w:rPr>
                <w:rStyle w:val="Hyperlink"/>
                <w:b w:val="0"/>
              </w:rPr>
              <w:t>МЕЂУНАРОДНА САРАДЊА</w:t>
            </w:r>
            <w:r w:rsidR="00476FD7" w:rsidRPr="00E36B8C">
              <w:rPr>
                <w:b w:val="0"/>
                <w:webHidden/>
              </w:rPr>
              <w:tab/>
            </w:r>
            <w:r w:rsidRPr="00E36B8C">
              <w:rPr>
                <w:b w:val="0"/>
                <w:webHidden/>
              </w:rPr>
              <w:fldChar w:fldCharType="begin"/>
            </w:r>
            <w:r w:rsidR="00476FD7" w:rsidRPr="00E36B8C">
              <w:rPr>
                <w:b w:val="0"/>
                <w:webHidden/>
              </w:rPr>
              <w:instrText xml:space="preserve"> PAGEREF _Toc531086678 \h </w:instrText>
            </w:r>
            <w:r w:rsidRPr="00E36B8C">
              <w:rPr>
                <w:b w:val="0"/>
                <w:webHidden/>
              </w:rPr>
            </w:r>
            <w:r w:rsidRPr="00E36B8C">
              <w:rPr>
                <w:b w:val="0"/>
                <w:webHidden/>
              </w:rPr>
              <w:fldChar w:fldCharType="separate"/>
            </w:r>
            <w:r w:rsidR="000D5ECE">
              <w:rPr>
                <w:b w:val="0"/>
                <w:webHidden/>
              </w:rPr>
              <w:t>45</w:t>
            </w:r>
            <w:r w:rsidRPr="00E36B8C">
              <w:rPr>
                <w:b w:val="0"/>
                <w:webHidden/>
              </w:rPr>
              <w:fldChar w:fldCharType="end"/>
            </w:r>
          </w:hyperlink>
        </w:p>
        <w:p w:rsidR="00476FD7" w:rsidRPr="00E36B8C" w:rsidRDefault="00EC7E29">
          <w:pPr>
            <w:pStyle w:val="TOC1"/>
            <w:rPr>
              <w:rFonts w:eastAsiaTheme="minorEastAsia"/>
              <w:b w:val="0"/>
            </w:rPr>
          </w:pPr>
          <w:hyperlink w:anchor="_Toc531086679" w:history="1">
            <w:r w:rsidR="00476FD7" w:rsidRPr="00E36B8C">
              <w:rPr>
                <w:rStyle w:val="Hyperlink"/>
                <w:b w:val="0"/>
              </w:rPr>
              <w:t>V.</w:t>
            </w:r>
            <w:r w:rsidR="00476FD7" w:rsidRPr="00E36B8C">
              <w:rPr>
                <w:rFonts w:eastAsiaTheme="minorEastAsia"/>
                <w:b w:val="0"/>
              </w:rPr>
              <w:tab/>
            </w:r>
            <w:r w:rsidR="00476FD7" w:rsidRPr="00E36B8C">
              <w:rPr>
                <w:rStyle w:val="Hyperlink"/>
                <w:b w:val="0"/>
              </w:rPr>
              <w:t>РАЗВОЈ И ИНФОРМАЦИОНЕ ТЕХНОЛОГИЈЕ</w:t>
            </w:r>
            <w:r w:rsidR="00476FD7" w:rsidRPr="00E36B8C">
              <w:rPr>
                <w:b w:val="0"/>
                <w:webHidden/>
              </w:rPr>
              <w:tab/>
            </w:r>
            <w:r w:rsidRPr="00E36B8C">
              <w:rPr>
                <w:b w:val="0"/>
                <w:webHidden/>
              </w:rPr>
              <w:fldChar w:fldCharType="begin"/>
            </w:r>
            <w:r w:rsidR="00476FD7" w:rsidRPr="00E36B8C">
              <w:rPr>
                <w:b w:val="0"/>
                <w:webHidden/>
              </w:rPr>
              <w:instrText xml:space="preserve"> PAGEREF _Toc531086679 \h </w:instrText>
            </w:r>
            <w:r w:rsidRPr="00E36B8C">
              <w:rPr>
                <w:b w:val="0"/>
                <w:webHidden/>
              </w:rPr>
            </w:r>
            <w:r w:rsidRPr="00E36B8C">
              <w:rPr>
                <w:b w:val="0"/>
                <w:webHidden/>
              </w:rPr>
              <w:fldChar w:fldCharType="separate"/>
            </w:r>
            <w:r w:rsidR="000D5ECE">
              <w:rPr>
                <w:b w:val="0"/>
                <w:webHidden/>
              </w:rPr>
              <w:t>49</w:t>
            </w:r>
            <w:r w:rsidRPr="00E36B8C">
              <w:rPr>
                <w:b w:val="0"/>
                <w:webHidden/>
              </w:rPr>
              <w:fldChar w:fldCharType="end"/>
            </w:r>
          </w:hyperlink>
        </w:p>
        <w:p w:rsidR="00476FD7" w:rsidRPr="00E36B8C" w:rsidRDefault="00EC7E29">
          <w:pPr>
            <w:pStyle w:val="TOC1"/>
            <w:rPr>
              <w:rFonts w:eastAsiaTheme="minorEastAsia"/>
              <w:b w:val="0"/>
            </w:rPr>
          </w:pPr>
          <w:hyperlink w:anchor="_Toc531086680" w:history="1">
            <w:r w:rsidR="00476FD7" w:rsidRPr="00E36B8C">
              <w:rPr>
                <w:rStyle w:val="Hyperlink"/>
                <w:b w:val="0"/>
              </w:rPr>
              <w:t>VI.</w:t>
            </w:r>
            <w:r w:rsidR="00476FD7" w:rsidRPr="00E36B8C">
              <w:rPr>
                <w:rFonts w:eastAsiaTheme="minorEastAsia"/>
                <w:b w:val="0"/>
              </w:rPr>
              <w:tab/>
            </w:r>
            <w:r w:rsidR="00476FD7" w:rsidRPr="00E36B8C">
              <w:rPr>
                <w:rStyle w:val="Hyperlink"/>
                <w:b w:val="0"/>
              </w:rPr>
              <w:t>ЉУДСКИ РЕСУРСИ АГЕНЦИЈЕ (ПЛАН КАДРОВА)</w:t>
            </w:r>
            <w:r w:rsidR="00476FD7" w:rsidRPr="00E36B8C">
              <w:rPr>
                <w:b w:val="0"/>
                <w:webHidden/>
              </w:rPr>
              <w:tab/>
            </w:r>
            <w:r w:rsidRPr="00E36B8C">
              <w:rPr>
                <w:b w:val="0"/>
                <w:webHidden/>
              </w:rPr>
              <w:fldChar w:fldCharType="begin"/>
            </w:r>
            <w:r w:rsidR="00476FD7" w:rsidRPr="00E36B8C">
              <w:rPr>
                <w:b w:val="0"/>
                <w:webHidden/>
              </w:rPr>
              <w:instrText xml:space="preserve"> PAGEREF _Toc531086680 \h </w:instrText>
            </w:r>
            <w:r w:rsidRPr="00E36B8C">
              <w:rPr>
                <w:b w:val="0"/>
                <w:webHidden/>
              </w:rPr>
            </w:r>
            <w:r w:rsidRPr="00E36B8C">
              <w:rPr>
                <w:b w:val="0"/>
                <w:webHidden/>
              </w:rPr>
              <w:fldChar w:fldCharType="separate"/>
            </w:r>
            <w:r w:rsidR="000D5ECE">
              <w:rPr>
                <w:b w:val="0"/>
                <w:webHidden/>
              </w:rPr>
              <w:t>57</w:t>
            </w:r>
            <w:r w:rsidRPr="00E36B8C">
              <w:rPr>
                <w:b w:val="0"/>
                <w:webHidden/>
              </w:rPr>
              <w:fldChar w:fldCharType="end"/>
            </w:r>
          </w:hyperlink>
        </w:p>
        <w:p w:rsidR="00476FD7" w:rsidRPr="00E36B8C" w:rsidRDefault="00EC7E29">
          <w:pPr>
            <w:pStyle w:val="TOC1"/>
            <w:rPr>
              <w:rFonts w:eastAsiaTheme="minorEastAsia"/>
              <w:b w:val="0"/>
            </w:rPr>
          </w:pPr>
          <w:hyperlink w:anchor="_Toc531086681" w:history="1">
            <w:r w:rsidR="00476FD7" w:rsidRPr="00E36B8C">
              <w:rPr>
                <w:rStyle w:val="Hyperlink"/>
                <w:b w:val="0"/>
              </w:rPr>
              <w:t>VII.</w:t>
            </w:r>
            <w:r w:rsidR="00476FD7" w:rsidRPr="00E36B8C">
              <w:rPr>
                <w:rFonts w:eastAsiaTheme="minorEastAsia"/>
                <w:b w:val="0"/>
              </w:rPr>
              <w:tab/>
            </w:r>
            <w:r w:rsidR="00476FD7" w:rsidRPr="00E36B8C">
              <w:rPr>
                <w:rStyle w:val="Hyperlink"/>
                <w:b w:val="0"/>
              </w:rPr>
              <w:t>ПЛАН НАБАВКИ</w:t>
            </w:r>
            <w:r w:rsidR="00476FD7" w:rsidRPr="00E36B8C">
              <w:rPr>
                <w:b w:val="0"/>
                <w:webHidden/>
              </w:rPr>
              <w:tab/>
            </w:r>
            <w:r w:rsidRPr="00E36B8C">
              <w:rPr>
                <w:b w:val="0"/>
                <w:webHidden/>
              </w:rPr>
              <w:fldChar w:fldCharType="begin"/>
            </w:r>
            <w:r w:rsidR="00476FD7" w:rsidRPr="00E36B8C">
              <w:rPr>
                <w:b w:val="0"/>
                <w:webHidden/>
              </w:rPr>
              <w:instrText xml:space="preserve"> PAGEREF _Toc531086681 \h </w:instrText>
            </w:r>
            <w:r w:rsidRPr="00E36B8C">
              <w:rPr>
                <w:b w:val="0"/>
                <w:webHidden/>
              </w:rPr>
            </w:r>
            <w:r w:rsidRPr="00E36B8C">
              <w:rPr>
                <w:b w:val="0"/>
                <w:webHidden/>
              </w:rPr>
              <w:fldChar w:fldCharType="separate"/>
            </w:r>
            <w:r w:rsidR="000D5ECE">
              <w:rPr>
                <w:b w:val="0"/>
                <w:webHidden/>
              </w:rPr>
              <w:t>60</w:t>
            </w:r>
            <w:r w:rsidRPr="00E36B8C">
              <w:rPr>
                <w:b w:val="0"/>
                <w:webHidden/>
              </w:rPr>
              <w:fldChar w:fldCharType="end"/>
            </w:r>
          </w:hyperlink>
        </w:p>
        <w:p w:rsidR="00476FD7" w:rsidRPr="00E36B8C" w:rsidRDefault="00EC7E29">
          <w:pPr>
            <w:pStyle w:val="TOC1"/>
            <w:rPr>
              <w:rFonts w:eastAsiaTheme="minorEastAsia"/>
              <w:b w:val="0"/>
            </w:rPr>
          </w:pPr>
          <w:hyperlink w:anchor="_Toc531086682" w:history="1">
            <w:r w:rsidR="00476FD7" w:rsidRPr="00E36B8C">
              <w:rPr>
                <w:rStyle w:val="Hyperlink"/>
                <w:b w:val="0"/>
              </w:rPr>
              <w:t>VIII.</w:t>
            </w:r>
            <w:r w:rsidR="00476FD7" w:rsidRPr="00E36B8C">
              <w:rPr>
                <w:rFonts w:eastAsiaTheme="minorEastAsia"/>
                <w:b w:val="0"/>
              </w:rPr>
              <w:tab/>
            </w:r>
            <w:r w:rsidR="00476FD7" w:rsidRPr="00E36B8C">
              <w:rPr>
                <w:rStyle w:val="Hyperlink"/>
                <w:b w:val="0"/>
              </w:rPr>
              <w:t>ЕКОНОМСКО ФИНАНСИЈСКА ФУНКЦИЈА АГЕНЦИЈЕ</w:t>
            </w:r>
            <w:r w:rsidR="00476FD7" w:rsidRPr="00E36B8C">
              <w:rPr>
                <w:b w:val="0"/>
                <w:webHidden/>
              </w:rPr>
              <w:tab/>
            </w:r>
            <w:r w:rsidRPr="00E36B8C">
              <w:rPr>
                <w:b w:val="0"/>
                <w:webHidden/>
              </w:rPr>
              <w:fldChar w:fldCharType="begin"/>
            </w:r>
            <w:r w:rsidR="00476FD7" w:rsidRPr="00E36B8C">
              <w:rPr>
                <w:b w:val="0"/>
                <w:webHidden/>
              </w:rPr>
              <w:instrText xml:space="preserve"> PAGEREF _Toc531086682 \h </w:instrText>
            </w:r>
            <w:r w:rsidRPr="00E36B8C">
              <w:rPr>
                <w:b w:val="0"/>
                <w:webHidden/>
              </w:rPr>
            </w:r>
            <w:r w:rsidRPr="00E36B8C">
              <w:rPr>
                <w:b w:val="0"/>
                <w:webHidden/>
              </w:rPr>
              <w:fldChar w:fldCharType="separate"/>
            </w:r>
            <w:r w:rsidR="000D5ECE">
              <w:rPr>
                <w:b w:val="0"/>
                <w:webHidden/>
              </w:rPr>
              <w:t>60</w:t>
            </w:r>
            <w:r w:rsidRPr="00E36B8C">
              <w:rPr>
                <w:b w:val="0"/>
                <w:webHidden/>
              </w:rPr>
              <w:fldChar w:fldCharType="end"/>
            </w:r>
          </w:hyperlink>
        </w:p>
        <w:p w:rsidR="00476FD7" w:rsidRPr="00E36B8C" w:rsidRDefault="00EC7E29">
          <w:pPr>
            <w:pStyle w:val="TOC1"/>
            <w:rPr>
              <w:rFonts w:asciiTheme="minorHAnsi" w:eastAsiaTheme="minorEastAsia" w:hAnsiTheme="minorHAnsi" w:cstheme="minorBidi"/>
              <w:b w:val="0"/>
            </w:rPr>
          </w:pPr>
          <w:hyperlink w:anchor="_Toc531086683" w:history="1">
            <w:r w:rsidR="00476FD7" w:rsidRPr="00E36B8C">
              <w:rPr>
                <w:rStyle w:val="Hyperlink"/>
                <w:b w:val="0"/>
              </w:rPr>
              <w:t>IX.</w:t>
            </w:r>
            <w:r w:rsidR="00476FD7" w:rsidRPr="00E36B8C">
              <w:rPr>
                <w:rFonts w:eastAsiaTheme="minorEastAsia"/>
                <w:b w:val="0"/>
              </w:rPr>
              <w:tab/>
            </w:r>
            <w:r w:rsidR="00476FD7" w:rsidRPr="00E36B8C">
              <w:rPr>
                <w:rStyle w:val="Hyperlink"/>
                <w:b w:val="0"/>
              </w:rPr>
              <w:t>ОД ВИЗИЈЕ ДО РЕАЛИЗАЦИЈЕ</w:t>
            </w:r>
            <w:r w:rsidR="00476FD7" w:rsidRPr="00E36B8C">
              <w:rPr>
                <w:b w:val="0"/>
                <w:webHidden/>
              </w:rPr>
              <w:tab/>
            </w:r>
            <w:r w:rsidRPr="00E36B8C">
              <w:rPr>
                <w:b w:val="0"/>
                <w:webHidden/>
              </w:rPr>
              <w:fldChar w:fldCharType="begin"/>
            </w:r>
            <w:r w:rsidR="00476FD7" w:rsidRPr="00E36B8C">
              <w:rPr>
                <w:b w:val="0"/>
                <w:webHidden/>
              </w:rPr>
              <w:instrText xml:space="preserve"> PAGEREF _Toc531086683 \h </w:instrText>
            </w:r>
            <w:r w:rsidRPr="00E36B8C">
              <w:rPr>
                <w:b w:val="0"/>
                <w:webHidden/>
              </w:rPr>
            </w:r>
            <w:r w:rsidRPr="00E36B8C">
              <w:rPr>
                <w:b w:val="0"/>
                <w:webHidden/>
              </w:rPr>
              <w:fldChar w:fldCharType="separate"/>
            </w:r>
            <w:r w:rsidR="000D5ECE">
              <w:rPr>
                <w:b w:val="0"/>
                <w:webHidden/>
              </w:rPr>
              <w:t>61</w:t>
            </w:r>
            <w:r w:rsidRPr="00E36B8C">
              <w:rPr>
                <w:b w:val="0"/>
                <w:webHidden/>
              </w:rPr>
              <w:fldChar w:fldCharType="end"/>
            </w:r>
          </w:hyperlink>
        </w:p>
        <w:p w:rsidR="00556C55" w:rsidRPr="00E36B8C" w:rsidRDefault="00EC7E29"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fldChar w:fldCharType="end"/>
          </w:r>
        </w:p>
      </w:sdtContent>
    </w:sdt>
    <w:p w:rsidR="003B3CD4" w:rsidRPr="00E36B8C" w:rsidRDefault="00405E86" w:rsidP="00556A86">
      <w:pPr>
        <w:tabs>
          <w:tab w:val="left" w:pos="567"/>
        </w:tabs>
        <w:spacing w:after="0" w:line="240" w:lineRule="auto"/>
        <w:ind w:left="567" w:hanging="567"/>
        <w:jc w:val="center"/>
        <w:rPr>
          <w:rFonts w:ascii="Times New Roman" w:hAnsi="Times New Roman"/>
          <w:color w:val="A6A6A6" w:themeColor="background1" w:themeShade="A6"/>
        </w:rPr>
      </w:pPr>
      <w:r w:rsidRPr="00E36B8C">
        <w:rPr>
          <w:rFonts w:ascii="Times New Roman" w:hAnsi="Times New Roman"/>
          <w:color w:val="A6A6A6" w:themeColor="background1" w:themeShade="A6"/>
        </w:rPr>
        <w:br w:type="page"/>
      </w:r>
    </w:p>
    <w:p w:rsidR="00981091" w:rsidRPr="00E36B8C" w:rsidRDefault="00121096" w:rsidP="00556A86">
      <w:pPr>
        <w:spacing w:after="0" w:line="240" w:lineRule="auto"/>
        <w:jc w:val="center"/>
        <w:rPr>
          <w:rFonts w:ascii="Times New Roman" w:hAnsi="Times New Roman"/>
          <w:b/>
          <w:color w:val="000000" w:themeColor="text1"/>
          <w:spacing w:val="82"/>
          <w:sz w:val="24"/>
          <w:szCs w:val="24"/>
        </w:rPr>
      </w:pPr>
      <w:r w:rsidRPr="00E36B8C">
        <w:rPr>
          <w:rFonts w:ascii="Times New Roman" w:hAnsi="Times New Roman"/>
          <w:b/>
          <w:color w:val="000000" w:themeColor="text1"/>
          <w:spacing w:val="82"/>
          <w:sz w:val="24"/>
          <w:szCs w:val="24"/>
        </w:rPr>
        <w:lastRenderedPageBreak/>
        <w:t>ГОДИШЊИ ПРОГРАМ РАДА</w:t>
      </w:r>
    </w:p>
    <w:p w:rsidR="00121096" w:rsidRPr="00E36B8C" w:rsidRDefault="00121096" w:rsidP="00556A86">
      <w:pPr>
        <w:spacing w:after="0" w:line="240" w:lineRule="auto"/>
        <w:jc w:val="center"/>
        <w:rPr>
          <w:rFonts w:ascii="Times New Roman" w:hAnsi="Times New Roman"/>
          <w:b/>
          <w:color w:val="000000" w:themeColor="text1"/>
          <w:spacing w:val="10"/>
          <w:sz w:val="24"/>
          <w:szCs w:val="24"/>
        </w:rPr>
      </w:pPr>
      <w:r w:rsidRPr="00E36B8C">
        <w:rPr>
          <w:rFonts w:ascii="Times New Roman" w:hAnsi="Times New Roman"/>
          <w:b/>
          <w:color w:val="000000" w:themeColor="text1"/>
          <w:spacing w:val="10"/>
          <w:sz w:val="24"/>
          <w:szCs w:val="24"/>
        </w:rPr>
        <w:t>АГЕНЦИЈЕ ЗА ПРИВРЕДНЕ РЕГИСТРЕ</w:t>
      </w:r>
    </w:p>
    <w:p w:rsidR="00121096" w:rsidRPr="00E36B8C" w:rsidRDefault="00121096" w:rsidP="00556A86">
      <w:pPr>
        <w:spacing w:after="0" w:line="240" w:lineRule="auto"/>
        <w:jc w:val="center"/>
        <w:rPr>
          <w:rFonts w:ascii="Times New Roman" w:hAnsi="Times New Roman"/>
          <w:b/>
          <w:color w:val="000000" w:themeColor="text1"/>
          <w:sz w:val="24"/>
          <w:szCs w:val="24"/>
        </w:rPr>
      </w:pPr>
      <w:r w:rsidRPr="00E36B8C">
        <w:rPr>
          <w:rFonts w:ascii="Times New Roman" w:hAnsi="Times New Roman"/>
          <w:b/>
          <w:color w:val="000000" w:themeColor="text1"/>
          <w:sz w:val="24"/>
          <w:szCs w:val="24"/>
        </w:rPr>
        <w:t>ЗА 201</w:t>
      </w:r>
      <w:r w:rsidR="00F37210" w:rsidRPr="00E36B8C">
        <w:rPr>
          <w:rFonts w:ascii="Times New Roman" w:hAnsi="Times New Roman"/>
          <w:b/>
          <w:color w:val="000000" w:themeColor="text1"/>
          <w:sz w:val="24"/>
          <w:szCs w:val="24"/>
        </w:rPr>
        <w:t>9</w:t>
      </w:r>
      <w:r w:rsidRPr="00E36B8C">
        <w:rPr>
          <w:rFonts w:ascii="Times New Roman" w:hAnsi="Times New Roman"/>
          <w:b/>
          <w:color w:val="000000" w:themeColor="text1"/>
          <w:sz w:val="24"/>
          <w:szCs w:val="24"/>
        </w:rPr>
        <w:t>. ГОДИНУ</w:t>
      </w:r>
    </w:p>
    <w:p w:rsidR="00121096" w:rsidRPr="00E36B8C" w:rsidRDefault="00121096" w:rsidP="00556A86">
      <w:pPr>
        <w:spacing w:after="0" w:line="240" w:lineRule="auto"/>
        <w:rPr>
          <w:rFonts w:ascii="Times New Roman" w:hAnsi="Times New Roman"/>
          <w:color w:val="A6A6A6" w:themeColor="background1" w:themeShade="A6"/>
        </w:rPr>
      </w:pPr>
    </w:p>
    <w:p w:rsidR="00983736" w:rsidRPr="00E36B8C" w:rsidRDefault="00983736" w:rsidP="00476FD7">
      <w:pPr>
        <w:pStyle w:val="Heading1"/>
        <w:tabs>
          <w:tab w:val="left" w:pos="0"/>
          <w:tab w:val="left" w:pos="440"/>
          <w:tab w:val="right" w:leader="dot" w:pos="9923"/>
        </w:tabs>
        <w:spacing w:before="0" w:after="0" w:line="240" w:lineRule="auto"/>
        <w:ind w:right="-426"/>
        <w:rPr>
          <w:rFonts w:ascii="Times New Roman" w:hAnsi="Times New Roman"/>
          <w:b w:val="0"/>
          <w:color w:val="000000" w:themeColor="text1"/>
          <w:sz w:val="24"/>
          <w:szCs w:val="24"/>
        </w:rPr>
      </w:pPr>
      <w:bookmarkStart w:id="4" w:name="_Toc249332476"/>
      <w:bookmarkStart w:id="5" w:name="_Toc280094836"/>
      <w:bookmarkStart w:id="6" w:name="_Toc438113769"/>
      <w:bookmarkStart w:id="7" w:name="_Toc531086634"/>
      <w:r w:rsidRPr="00E36B8C">
        <w:rPr>
          <w:rFonts w:ascii="Times New Roman" w:hAnsi="Times New Roman"/>
          <w:color w:val="000000" w:themeColor="text1"/>
          <w:sz w:val="24"/>
          <w:szCs w:val="24"/>
        </w:rPr>
        <w:t>I</w:t>
      </w:r>
      <w:r w:rsidRPr="00E36B8C">
        <w:rPr>
          <w:rFonts w:ascii="Times New Roman" w:hAnsi="Times New Roman"/>
          <w:b w:val="0"/>
          <w:color w:val="000000" w:themeColor="text1"/>
          <w:sz w:val="24"/>
          <w:szCs w:val="24"/>
        </w:rPr>
        <w:tab/>
      </w:r>
      <w:r w:rsidRPr="00E36B8C">
        <w:rPr>
          <w:rFonts w:ascii="Times New Roman" w:hAnsi="Times New Roman"/>
          <w:color w:val="000000" w:themeColor="text1"/>
          <w:sz w:val="24"/>
          <w:szCs w:val="24"/>
        </w:rPr>
        <w:t>УВОД</w:t>
      </w:r>
      <w:bookmarkEnd w:id="3"/>
      <w:bookmarkEnd w:id="4"/>
      <w:bookmarkEnd w:id="5"/>
      <w:bookmarkEnd w:id="6"/>
      <w:bookmarkEnd w:id="7"/>
    </w:p>
    <w:p w:rsidR="00BA75D3" w:rsidRPr="00E36B8C" w:rsidRDefault="00BA75D3" w:rsidP="00556A86">
      <w:pPr>
        <w:spacing w:after="0" w:line="240" w:lineRule="auto"/>
        <w:rPr>
          <w:rFonts w:ascii="Times New Roman" w:hAnsi="Times New Roman"/>
          <w:color w:val="A6A6A6" w:themeColor="background1" w:themeShade="A6"/>
        </w:rPr>
      </w:pPr>
      <w:bookmarkStart w:id="8" w:name="_Toc214270996"/>
      <w:bookmarkStart w:id="9" w:name="_Toc184439779"/>
    </w:p>
    <w:p w:rsidR="00556A86" w:rsidRPr="00E36B8C" w:rsidRDefault="00556A86" w:rsidP="00556A86">
      <w:pPr>
        <w:spacing w:after="0" w:line="240" w:lineRule="auto"/>
        <w:rPr>
          <w:rFonts w:ascii="Times New Roman" w:hAnsi="Times New Roman"/>
        </w:rPr>
      </w:pPr>
      <w:bookmarkStart w:id="10" w:name="_Toc438113773"/>
      <w:r w:rsidRPr="00E36B8C">
        <w:rPr>
          <w:rFonts w:ascii="Times New Roman" w:hAnsi="Times New Roman"/>
        </w:rPr>
        <w:t>Агенција за привредне регистре (у даљем тексту: Агенција) у 2019. години приступиће реализацији следећих приоритетних активности садржаних у више од 20 докумената које је утврдила Влада Србије међу којима су кључне:</w:t>
      </w:r>
    </w:p>
    <w:p w:rsidR="00556A86" w:rsidRPr="00E36B8C" w:rsidRDefault="00556A86" w:rsidP="00556A86">
      <w:pPr>
        <w:spacing w:after="0" w:line="240" w:lineRule="auto"/>
        <w:rPr>
          <w:rFonts w:ascii="Times New Roman" w:hAnsi="Times New Roman"/>
        </w:rPr>
      </w:pPr>
    </w:p>
    <w:tbl>
      <w:tblPr>
        <w:tblW w:w="0" w:type="auto"/>
        <w:tblLook w:val="04A0"/>
      </w:tblPr>
      <w:tblGrid>
        <w:gridCol w:w="669"/>
        <w:gridCol w:w="8828"/>
      </w:tblGrid>
      <w:tr w:rsidR="00556A86" w:rsidRPr="00E36B8C" w:rsidTr="00556A86">
        <w:trPr>
          <w:trHeight w:val="516"/>
        </w:trPr>
        <w:tc>
          <w:tcPr>
            <w:tcW w:w="669" w:type="dxa"/>
            <w:tcBorders>
              <w:right w:val="single" w:sz="4" w:space="0" w:color="auto"/>
            </w:tcBorders>
            <w:shd w:val="clear" w:color="auto" w:fill="auto"/>
            <w:vAlign w:val="center"/>
          </w:tcPr>
          <w:p w:rsidR="00556A86" w:rsidRPr="00E36B8C" w:rsidRDefault="00556A86" w:rsidP="00556A86">
            <w:pPr>
              <w:spacing w:after="0" w:line="240" w:lineRule="auto"/>
              <w:jc w:val="left"/>
              <w:rPr>
                <w:rFonts w:ascii="Times New Roman" w:hAnsi="Times New Roman"/>
                <w:b/>
                <w:sz w:val="52"/>
                <w:szCs w:val="52"/>
              </w:rPr>
            </w:pPr>
            <w:r w:rsidRPr="00E36B8C">
              <w:rPr>
                <w:rFonts w:ascii="Times New Roman" w:hAnsi="Times New Roman"/>
                <w:b/>
                <w:sz w:val="52"/>
                <w:szCs w:val="52"/>
              </w:rPr>
              <w:t>1</w:t>
            </w:r>
          </w:p>
        </w:tc>
        <w:tc>
          <w:tcPr>
            <w:tcW w:w="8828" w:type="dxa"/>
            <w:tcBorders>
              <w:left w:val="single" w:sz="4" w:space="0" w:color="auto"/>
            </w:tcBorders>
            <w:shd w:val="clear" w:color="auto" w:fill="auto"/>
          </w:tcPr>
          <w:p w:rsidR="00556A86" w:rsidRPr="00E36B8C" w:rsidRDefault="00556A86" w:rsidP="00556A86">
            <w:pPr>
              <w:spacing w:after="0" w:line="240" w:lineRule="auto"/>
              <w:rPr>
                <w:rFonts w:ascii="Times New Roman" w:hAnsi="Times New Roman"/>
              </w:rPr>
            </w:pPr>
            <w:r w:rsidRPr="00E36B8C">
              <w:rPr>
                <w:rFonts w:ascii="Times New Roman" w:hAnsi="Times New Roman"/>
              </w:rPr>
              <w:t>Агенција ће као главни носилац, успоставити информациони Портал регионалног повезивања привредних регистара, предвиђен Закључком Владе 05 Број: 48-10020/2015 од 19. септембра 2015. године којим је усвојен Нацрт Меморандума о разумевању између Владе Србије и Европске банке за обнову и развој (ЕБРД) у вези са сарадњом у подршци инвестиционој клими. На основу Споразума о додели бесповратних финансијских средстава (гранту) закљученог између ЕБРД и Агенције, 5. септембра 2017. године и Споразума о успостављању и управљању Регионалним порталом од 25. октобра 2018. формиран је  Управни одбор Портала који чине представници српског и македонског регистра. Током 2019. године очекује се даље повезивање регистара</w:t>
            </w:r>
            <w:r w:rsidR="00065525" w:rsidRPr="00E36B8C">
              <w:rPr>
                <w:rFonts w:ascii="Times New Roman" w:hAnsi="Times New Roman"/>
              </w:rPr>
              <w:t xml:space="preserve"> </w:t>
            </w:r>
            <w:r w:rsidRPr="00E36B8C">
              <w:rPr>
                <w:rFonts w:ascii="Times New Roman" w:hAnsi="Times New Roman"/>
              </w:rPr>
              <w:t>Словеније, Хрватске, БиХ (Бања Лука и Сарајево), Албаније, Црне Горе и Румуније. Успостављање Портала саставни је део Регионалне инвестиционе реформске агенде (RIRA / Regional investment reform agenda) за чију имплементацију је Влада формирала и интерресорну радну групу својом Одлуком („Сл.</w:t>
            </w:r>
            <w:r w:rsidR="00065525" w:rsidRPr="00E36B8C">
              <w:rPr>
                <w:rFonts w:ascii="Times New Roman" w:hAnsi="Times New Roman"/>
              </w:rPr>
              <w:t xml:space="preserve"> </w:t>
            </w:r>
            <w:r w:rsidRPr="00E36B8C">
              <w:rPr>
                <w:rFonts w:ascii="Times New Roman" w:hAnsi="Times New Roman"/>
              </w:rPr>
              <w:t>Гласник РС“ 74/2018).</w:t>
            </w:r>
          </w:p>
        </w:tc>
      </w:tr>
      <w:tr w:rsidR="00556A86" w:rsidRPr="00E36B8C" w:rsidTr="00556A86">
        <w:tc>
          <w:tcPr>
            <w:tcW w:w="669" w:type="dxa"/>
            <w:shd w:val="clear" w:color="auto" w:fill="auto"/>
            <w:vAlign w:val="center"/>
          </w:tcPr>
          <w:p w:rsidR="00556A86" w:rsidRPr="00E36B8C" w:rsidRDefault="00556A86" w:rsidP="00556A86">
            <w:pPr>
              <w:spacing w:after="0" w:line="240" w:lineRule="auto"/>
              <w:jc w:val="left"/>
              <w:rPr>
                <w:rFonts w:ascii="Times New Roman" w:hAnsi="Times New Roman"/>
                <w:b/>
                <w:sz w:val="20"/>
                <w:szCs w:val="20"/>
              </w:rPr>
            </w:pPr>
          </w:p>
        </w:tc>
        <w:tc>
          <w:tcPr>
            <w:tcW w:w="8828" w:type="dxa"/>
            <w:shd w:val="clear" w:color="auto" w:fill="auto"/>
          </w:tcPr>
          <w:p w:rsidR="00556A86" w:rsidRPr="00E36B8C" w:rsidRDefault="00556A86" w:rsidP="00556A86">
            <w:pPr>
              <w:spacing w:after="0" w:line="240" w:lineRule="auto"/>
              <w:rPr>
                <w:rFonts w:ascii="Times New Roman" w:hAnsi="Times New Roman"/>
                <w:sz w:val="20"/>
                <w:szCs w:val="20"/>
              </w:rPr>
            </w:pPr>
          </w:p>
        </w:tc>
      </w:tr>
      <w:tr w:rsidR="00556A86" w:rsidRPr="00E36B8C" w:rsidTr="00556A86">
        <w:trPr>
          <w:trHeight w:val="516"/>
        </w:trPr>
        <w:tc>
          <w:tcPr>
            <w:tcW w:w="669" w:type="dxa"/>
            <w:tcBorders>
              <w:right w:val="single" w:sz="4" w:space="0" w:color="auto"/>
            </w:tcBorders>
            <w:shd w:val="clear" w:color="auto" w:fill="auto"/>
            <w:vAlign w:val="center"/>
          </w:tcPr>
          <w:p w:rsidR="00556A86" w:rsidRPr="00E36B8C" w:rsidRDefault="00556A86" w:rsidP="00556A86">
            <w:pPr>
              <w:spacing w:after="0" w:line="240" w:lineRule="auto"/>
              <w:jc w:val="left"/>
              <w:rPr>
                <w:rFonts w:ascii="Times New Roman" w:hAnsi="Times New Roman"/>
                <w:b/>
                <w:sz w:val="52"/>
                <w:szCs w:val="52"/>
              </w:rPr>
            </w:pPr>
            <w:r w:rsidRPr="00E36B8C">
              <w:rPr>
                <w:rFonts w:ascii="Times New Roman" w:hAnsi="Times New Roman"/>
                <w:b/>
                <w:sz w:val="52"/>
                <w:szCs w:val="52"/>
              </w:rPr>
              <w:t>2</w:t>
            </w:r>
          </w:p>
        </w:tc>
        <w:tc>
          <w:tcPr>
            <w:tcW w:w="8828" w:type="dxa"/>
            <w:tcBorders>
              <w:left w:val="single" w:sz="4" w:space="0" w:color="auto"/>
            </w:tcBorders>
            <w:shd w:val="clear" w:color="auto" w:fill="auto"/>
          </w:tcPr>
          <w:p w:rsidR="00556A86" w:rsidRPr="00E36B8C" w:rsidRDefault="00556A86" w:rsidP="00065525">
            <w:pPr>
              <w:spacing w:after="0" w:line="240" w:lineRule="auto"/>
              <w:rPr>
                <w:rFonts w:ascii="Times New Roman" w:hAnsi="Times New Roman"/>
              </w:rPr>
            </w:pPr>
            <w:r w:rsidRPr="00E36B8C">
              <w:rPr>
                <w:rFonts w:ascii="Times New Roman" w:hAnsi="Times New Roman"/>
              </w:rPr>
              <w:t>Током 2019. године Република Србија ће преко Агенције за привредне регистре наставити снажан ангажман на развоју електронских услуга и унапређењу позиције наше земље на међународним листама конкурентности. У Извештају Светске Банке „Doing business”, Агенција је присутна директно или индиректно у више од половине индикатора: покретање пословања, грађевинске дозволе, добијање кредита, заштита мањинских акционара, стечајни поступак. Улога информационих система, кадрова и ресурса Агенције све више добија на стратешкој агенди позиционирања државе у међународној кон</w:t>
            </w:r>
            <w:r w:rsidR="00065525" w:rsidRPr="00E36B8C">
              <w:rPr>
                <w:rFonts w:ascii="Times New Roman" w:hAnsi="Times New Roman"/>
              </w:rPr>
              <w:t>к</w:t>
            </w:r>
            <w:r w:rsidRPr="00E36B8C">
              <w:rPr>
                <w:rFonts w:ascii="Times New Roman" w:hAnsi="Times New Roman"/>
              </w:rPr>
              <w:t>урентској утакмици преко 190 држава, које континуирано настоје да унапреде рејтинг кроз унапређење пословног амбијента мереног трошковима и трајањем административних процедура .</w:t>
            </w:r>
          </w:p>
        </w:tc>
      </w:tr>
      <w:tr w:rsidR="00556A86" w:rsidRPr="00E36B8C" w:rsidTr="00556A86">
        <w:trPr>
          <w:trHeight w:val="284"/>
        </w:trPr>
        <w:tc>
          <w:tcPr>
            <w:tcW w:w="669" w:type="dxa"/>
            <w:shd w:val="clear" w:color="auto" w:fill="auto"/>
            <w:vAlign w:val="center"/>
          </w:tcPr>
          <w:p w:rsidR="00556A86" w:rsidRPr="00E36B8C" w:rsidRDefault="00556A86" w:rsidP="00556A86">
            <w:pPr>
              <w:spacing w:after="0" w:line="240" w:lineRule="auto"/>
              <w:jc w:val="left"/>
              <w:rPr>
                <w:rFonts w:ascii="Times New Roman" w:hAnsi="Times New Roman"/>
                <w:b/>
                <w:sz w:val="20"/>
                <w:szCs w:val="20"/>
              </w:rPr>
            </w:pPr>
          </w:p>
        </w:tc>
        <w:tc>
          <w:tcPr>
            <w:tcW w:w="8828" w:type="dxa"/>
            <w:shd w:val="clear" w:color="auto" w:fill="auto"/>
          </w:tcPr>
          <w:p w:rsidR="00556A86" w:rsidRPr="00E36B8C" w:rsidRDefault="00556A86" w:rsidP="00556A86">
            <w:pPr>
              <w:spacing w:after="0" w:line="240" w:lineRule="auto"/>
              <w:rPr>
                <w:rFonts w:ascii="Times New Roman" w:hAnsi="Times New Roman"/>
                <w:sz w:val="20"/>
                <w:szCs w:val="20"/>
              </w:rPr>
            </w:pPr>
          </w:p>
        </w:tc>
      </w:tr>
      <w:tr w:rsidR="00556A86" w:rsidRPr="00E36B8C" w:rsidTr="00556A86">
        <w:trPr>
          <w:trHeight w:val="516"/>
        </w:trPr>
        <w:tc>
          <w:tcPr>
            <w:tcW w:w="669" w:type="dxa"/>
            <w:tcBorders>
              <w:right w:val="single" w:sz="4" w:space="0" w:color="auto"/>
            </w:tcBorders>
            <w:shd w:val="clear" w:color="auto" w:fill="auto"/>
            <w:vAlign w:val="center"/>
          </w:tcPr>
          <w:p w:rsidR="00556A86" w:rsidRPr="00E36B8C" w:rsidRDefault="00556A86" w:rsidP="00556A86">
            <w:pPr>
              <w:spacing w:after="0" w:line="240" w:lineRule="auto"/>
              <w:jc w:val="left"/>
              <w:rPr>
                <w:rFonts w:ascii="Times New Roman" w:hAnsi="Times New Roman"/>
                <w:b/>
                <w:sz w:val="52"/>
                <w:szCs w:val="52"/>
              </w:rPr>
            </w:pPr>
            <w:r w:rsidRPr="00E36B8C">
              <w:rPr>
                <w:rFonts w:ascii="Times New Roman" w:hAnsi="Times New Roman"/>
                <w:b/>
                <w:sz w:val="52"/>
                <w:szCs w:val="52"/>
              </w:rPr>
              <w:t>3</w:t>
            </w:r>
          </w:p>
        </w:tc>
        <w:tc>
          <w:tcPr>
            <w:tcW w:w="8828" w:type="dxa"/>
            <w:tcBorders>
              <w:left w:val="single" w:sz="4" w:space="0" w:color="auto"/>
            </w:tcBorders>
            <w:shd w:val="clear" w:color="auto" w:fill="auto"/>
          </w:tcPr>
          <w:p w:rsidR="00556A86" w:rsidRPr="00E36B8C" w:rsidRDefault="00556A86" w:rsidP="00556A86">
            <w:pPr>
              <w:spacing w:after="0" w:line="240" w:lineRule="auto"/>
              <w:rPr>
                <w:rFonts w:ascii="Times New Roman" w:hAnsi="Times New Roman"/>
              </w:rPr>
            </w:pPr>
            <w:r w:rsidRPr="00E36B8C">
              <w:rPr>
                <w:rFonts w:ascii="Times New Roman" w:hAnsi="Times New Roman"/>
              </w:rPr>
              <w:t>Током 2019. године, Агенција ће окончати вишегодишњу инвестицију на објекту јединственог архива у Раковици и формирати резервни центар за складиштење електронских података чиме ће функционално бити решено питање управљања документарном и електронском архивском грађом преко двадесет активних регистара за чије је вођење надлежна као институција. На једном месту биће смештено преко 35 дужних километара папирне регистарске грађе и резервни ИКТ систем.</w:t>
            </w:r>
          </w:p>
        </w:tc>
      </w:tr>
      <w:tr w:rsidR="00556A86" w:rsidRPr="00E36B8C" w:rsidTr="00556A86">
        <w:trPr>
          <w:trHeight w:val="173"/>
        </w:trPr>
        <w:tc>
          <w:tcPr>
            <w:tcW w:w="669" w:type="dxa"/>
            <w:shd w:val="clear" w:color="auto" w:fill="auto"/>
            <w:vAlign w:val="center"/>
          </w:tcPr>
          <w:p w:rsidR="00556A86" w:rsidRPr="00E36B8C" w:rsidRDefault="00556A86" w:rsidP="00556A86">
            <w:pPr>
              <w:spacing w:after="0" w:line="240" w:lineRule="auto"/>
              <w:jc w:val="left"/>
              <w:rPr>
                <w:rFonts w:ascii="Times New Roman" w:hAnsi="Times New Roman"/>
                <w:b/>
                <w:sz w:val="20"/>
                <w:szCs w:val="20"/>
              </w:rPr>
            </w:pPr>
          </w:p>
        </w:tc>
        <w:tc>
          <w:tcPr>
            <w:tcW w:w="8828" w:type="dxa"/>
            <w:shd w:val="clear" w:color="auto" w:fill="auto"/>
          </w:tcPr>
          <w:p w:rsidR="00556A86" w:rsidRPr="00E36B8C" w:rsidRDefault="00556A86" w:rsidP="00556A86">
            <w:pPr>
              <w:spacing w:after="0" w:line="240" w:lineRule="auto"/>
              <w:rPr>
                <w:rFonts w:ascii="Times New Roman" w:hAnsi="Times New Roman"/>
                <w:sz w:val="20"/>
                <w:szCs w:val="20"/>
              </w:rPr>
            </w:pPr>
          </w:p>
        </w:tc>
      </w:tr>
      <w:tr w:rsidR="00556A86" w:rsidRPr="00E36B8C" w:rsidTr="00556A86">
        <w:trPr>
          <w:trHeight w:val="516"/>
        </w:trPr>
        <w:tc>
          <w:tcPr>
            <w:tcW w:w="669" w:type="dxa"/>
            <w:tcBorders>
              <w:right w:val="single" w:sz="4" w:space="0" w:color="auto"/>
            </w:tcBorders>
            <w:shd w:val="clear" w:color="auto" w:fill="auto"/>
            <w:vAlign w:val="center"/>
          </w:tcPr>
          <w:p w:rsidR="00556A86" w:rsidRPr="00E36B8C" w:rsidRDefault="00556A86" w:rsidP="00556A86">
            <w:pPr>
              <w:spacing w:after="0" w:line="240" w:lineRule="auto"/>
              <w:jc w:val="left"/>
              <w:rPr>
                <w:rFonts w:ascii="Times New Roman" w:hAnsi="Times New Roman"/>
                <w:b/>
                <w:sz w:val="52"/>
                <w:szCs w:val="52"/>
              </w:rPr>
            </w:pPr>
            <w:r w:rsidRPr="00E36B8C">
              <w:rPr>
                <w:rFonts w:ascii="Times New Roman" w:hAnsi="Times New Roman"/>
                <w:b/>
                <w:sz w:val="52"/>
                <w:szCs w:val="52"/>
              </w:rPr>
              <w:t>4</w:t>
            </w:r>
          </w:p>
        </w:tc>
        <w:tc>
          <w:tcPr>
            <w:tcW w:w="8828" w:type="dxa"/>
            <w:tcBorders>
              <w:left w:val="single" w:sz="4" w:space="0" w:color="auto"/>
            </w:tcBorders>
            <w:shd w:val="clear" w:color="auto" w:fill="auto"/>
          </w:tcPr>
          <w:p w:rsidR="00556A86" w:rsidRPr="00E36B8C" w:rsidRDefault="00556A86" w:rsidP="00556A86">
            <w:pPr>
              <w:spacing w:after="0" w:line="240" w:lineRule="auto"/>
              <w:rPr>
                <w:rFonts w:ascii="Times New Roman" w:hAnsi="Times New Roman"/>
              </w:rPr>
            </w:pPr>
            <w:r w:rsidRPr="00E36B8C">
              <w:rPr>
                <w:rFonts w:ascii="Times New Roman" w:hAnsi="Times New Roman"/>
              </w:rPr>
              <w:t>Агенција је, као функционална платформа привреде и грађана, у досадашњем развоју показала завидан капацитет у успостављању нових електронских регистара, евиденција и портала. Са успостављањем Регистра здравствених установа током 2019. године број ресорно надлежних министарстава за регистре из надлежности Агенције износиће 10 (десет), и то су министарство: привреде, грађевинарства, пољопривреде, финансија, културе, спорта, здравства, државне управе, туризма и регионалног развоја. Пословно информациони систем Агенције, кроз процесе које спроводи директно, повезан је са процесима како из делокруга наведених министарстава тако и са целокупним привредним системом земље нарочито кроз призму пореског и платног система, финансијског извештавања и грађевинарства, док ће се успостављањем регионалног Портала повезати са пословним процесима званичних регистара 8 (осам) земаља у блиском окружењу.</w:t>
            </w:r>
          </w:p>
        </w:tc>
      </w:tr>
    </w:tbl>
    <w:p w:rsidR="00556A86" w:rsidRPr="00E36B8C" w:rsidRDefault="00556A86" w:rsidP="00556A86">
      <w:pPr>
        <w:tabs>
          <w:tab w:val="left" w:pos="1785"/>
        </w:tabs>
        <w:spacing w:after="0" w:line="240" w:lineRule="auto"/>
        <w:rPr>
          <w:rFonts w:ascii="Times New Roman" w:hAnsi="Times New Roman"/>
          <w:color w:val="A6A6A6" w:themeColor="background1" w:themeShade="A6"/>
        </w:rPr>
      </w:pPr>
      <w:r w:rsidRPr="00E36B8C">
        <w:rPr>
          <w:rFonts w:ascii="Times New Roman" w:hAnsi="Times New Roman"/>
          <w:color w:val="A6A6A6" w:themeColor="background1" w:themeShade="A6"/>
        </w:rPr>
        <w:tab/>
      </w:r>
    </w:p>
    <w:p w:rsidR="00556A86" w:rsidRPr="00E36B8C" w:rsidRDefault="00556A86" w:rsidP="00556A86">
      <w:pPr>
        <w:tabs>
          <w:tab w:val="left" w:pos="1785"/>
        </w:tabs>
        <w:spacing w:after="0" w:line="240" w:lineRule="auto"/>
        <w:rPr>
          <w:rFonts w:ascii="Times New Roman" w:hAnsi="Times New Roman"/>
          <w:color w:val="A6A6A6" w:themeColor="background1" w:themeShade="A6"/>
        </w:rPr>
      </w:pPr>
    </w:p>
    <w:p w:rsidR="00556A86" w:rsidRPr="00E36B8C" w:rsidRDefault="00556A86" w:rsidP="00556A86">
      <w:pPr>
        <w:tabs>
          <w:tab w:val="left" w:pos="1785"/>
        </w:tabs>
        <w:spacing w:after="0" w:line="240" w:lineRule="auto"/>
        <w:jc w:val="center"/>
        <w:rPr>
          <w:rFonts w:ascii="Times New Roman" w:hAnsi="Times New Roman"/>
          <w:b/>
          <w:sz w:val="24"/>
          <w:szCs w:val="24"/>
        </w:rPr>
      </w:pPr>
      <w:r w:rsidRPr="00E36B8C">
        <w:rPr>
          <w:rFonts w:ascii="Times New Roman" w:hAnsi="Times New Roman"/>
          <w:b/>
          <w:sz w:val="24"/>
          <w:szCs w:val="24"/>
        </w:rPr>
        <w:lastRenderedPageBreak/>
        <w:t>ОКВИРНИ ПРЕГЛЕД КЉУЧНИХ АКТИВНОСТИ АГЕНЦИЈЕ У 2019.</w:t>
      </w:r>
      <w:r w:rsidR="00065525" w:rsidRPr="00E36B8C">
        <w:rPr>
          <w:rFonts w:ascii="Times New Roman" w:hAnsi="Times New Roman"/>
          <w:b/>
          <w:sz w:val="24"/>
          <w:szCs w:val="24"/>
        </w:rPr>
        <w:t xml:space="preserve"> </w:t>
      </w:r>
      <w:r w:rsidRPr="00E36B8C">
        <w:rPr>
          <w:rFonts w:ascii="Times New Roman" w:hAnsi="Times New Roman"/>
          <w:b/>
          <w:sz w:val="24"/>
          <w:szCs w:val="24"/>
        </w:rPr>
        <w:t>ГОД.</w:t>
      </w:r>
    </w:p>
    <w:p w:rsidR="00556A86" w:rsidRPr="00E36B8C" w:rsidRDefault="00556A86" w:rsidP="00556A86">
      <w:pPr>
        <w:tabs>
          <w:tab w:val="left" w:pos="1785"/>
        </w:tabs>
        <w:spacing w:after="0" w:line="240" w:lineRule="auto"/>
        <w:rPr>
          <w:rFonts w:ascii="Times New Roman" w:hAnsi="Times New Roman"/>
          <w:color w:val="A6A6A6" w:themeColor="background1" w:themeShade="A6"/>
        </w:rPr>
      </w:pPr>
    </w:p>
    <w:tbl>
      <w:tblPr>
        <w:tblW w:w="0" w:type="auto"/>
        <w:tblLook w:val="04A0"/>
      </w:tblPr>
      <w:tblGrid>
        <w:gridCol w:w="669"/>
        <w:gridCol w:w="1458"/>
        <w:gridCol w:w="6945"/>
        <w:gridCol w:w="425"/>
      </w:tblGrid>
      <w:tr w:rsidR="008F7FA3" w:rsidRPr="00E36B8C" w:rsidTr="008F7FA3">
        <w:trPr>
          <w:gridAfter w:val="1"/>
          <w:wAfter w:w="425" w:type="dxa"/>
          <w:trHeight w:val="516"/>
        </w:trPr>
        <w:tc>
          <w:tcPr>
            <w:tcW w:w="2127" w:type="dxa"/>
            <w:gridSpan w:val="2"/>
            <w:tcBorders>
              <w:right w:val="single" w:sz="4" w:space="0" w:color="auto"/>
            </w:tcBorders>
            <w:shd w:val="clear" w:color="auto" w:fill="auto"/>
            <w:vAlign w:val="center"/>
          </w:tcPr>
          <w:p w:rsidR="008F7FA3" w:rsidRPr="00724B20" w:rsidRDefault="008F7FA3" w:rsidP="008F7FA3">
            <w:pPr>
              <w:spacing w:after="0" w:line="240" w:lineRule="auto"/>
              <w:jc w:val="left"/>
              <w:rPr>
                <w:rFonts w:ascii="Times New Roman" w:hAnsi="Times New Roman"/>
                <w:b/>
                <w:color w:val="808080" w:themeColor="background1" w:themeShade="80"/>
                <w:sz w:val="40"/>
                <w:szCs w:val="40"/>
              </w:rPr>
            </w:pPr>
            <w:r w:rsidRPr="00724B20">
              <w:rPr>
                <w:rFonts w:ascii="Times New Roman" w:hAnsi="Times New Roman"/>
                <w:b/>
                <w:color w:val="808080" w:themeColor="background1" w:themeShade="80"/>
                <w:sz w:val="40"/>
                <w:szCs w:val="40"/>
              </w:rPr>
              <w:t>јануар</w:t>
            </w:r>
          </w:p>
        </w:tc>
        <w:tc>
          <w:tcPr>
            <w:tcW w:w="6945" w:type="dxa"/>
            <w:tcBorders>
              <w:left w:val="single" w:sz="4" w:space="0" w:color="auto"/>
            </w:tcBorders>
            <w:shd w:val="clear" w:color="auto" w:fill="auto"/>
          </w:tcPr>
          <w:p w:rsidR="008F7FA3" w:rsidRPr="00E36B8C" w:rsidRDefault="008F7FA3" w:rsidP="00E36B8C">
            <w:pPr>
              <w:spacing w:after="0" w:line="240" w:lineRule="auto"/>
              <w:rPr>
                <w:rFonts w:ascii="Times New Roman" w:hAnsi="Times New Roman"/>
              </w:rPr>
            </w:pPr>
            <w:r w:rsidRPr="00E36B8C">
              <w:rPr>
                <w:rFonts w:ascii="Times New Roman" w:hAnsi="Times New Roman"/>
              </w:rPr>
              <w:t xml:space="preserve">Централна евиденција стварног власништва – почетак рада. Очекивани електронски упис око 150.000 правних лица. Рок за упис 31.01.2019. </w:t>
            </w:r>
          </w:p>
        </w:tc>
      </w:tr>
      <w:tr w:rsidR="008F7FA3" w:rsidRPr="00E36B8C" w:rsidTr="008F7FA3">
        <w:trPr>
          <w:gridAfter w:val="1"/>
          <w:wAfter w:w="425" w:type="dxa"/>
          <w:trHeight w:val="516"/>
        </w:trPr>
        <w:tc>
          <w:tcPr>
            <w:tcW w:w="2127" w:type="dxa"/>
            <w:gridSpan w:val="2"/>
            <w:tcBorders>
              <w:right w:val="single" w:sz="4" w:space="0" w:color="auto"/>
            </w:tcBorders>
            <w:shd w:val="clear" w:color="auto" w:fill="auto"/>
            <w:vAlign w:val="center"/>
          </w:tcPr>
          <w:p w:rsidR="008F7FA3" w:rsidRPr="00E36B8C" w:rsidRDefault="008F7FA3" w:rsidP="008F7FA3">
            <w:pPr>
              <w:spacing w:after="0" w:line="240" w:lineRule="auto"/>
              <w:jc w:val="left"/>
              <w:rPr>
                <w:rFonts w:ascii="Times New Roman" w:hAnsi="Times New Roman"/>
                <w:b/>
                <w:color w:val="BFBFBF" w:themeColor="background1" w:themeShade="BF"/>
                <w:sz w:val="40"/>
                <w:szCs w:val="40"/>
              </w:rPr>
            </w:pPr>
            <w:r w:rsidRPr="00724B20">
              <w:rPr>
                <w:rFonts w:ascii="Times New Roman" w:hAnsi="Times New Roman"/>
                <w:b/>
                <w:color w:val="808080" w:themeColor="background1" w:themeShade="80"/>
                <w:sz w:val="40"/>
                <w:szCs w:val="40"/>
              </w:rPr>
              <w:t>фебруар</w:t>
            </w:r>
          </w:p>
        </w:tc>
        <w:tc>
          <w:tcPr>
            <w:tcW w:w="6945" w:type="dxa"/>
            <w:tcBorders>
              <w:left w:val="single" w:sz="4" w:space="0" w:color="auto"/>
            </w:tcBorders>
            <w:shd w:val="clear" w:color="auto" w:fill="auto"/>
          </w:tcPr>
          <w:p w:rsidR="008F7FA3" w:rsidRPr="00E36B8C" w:rsidRDefault="008F7FA3" w:rsidP="00E36B8C">
            <w:pPr>
              <w:spacing w:after="0" w:line="240" w:lineRule="auto"/>
              <w:rPr>
                <w:rFonts w:ascii="Times New Roman" w:hAnsi="Times New Roman"/>
              </w:rPr>
            </w:pPr>
          </w:p>
          <w:p w:rsidR="008F7FA3" w:rsidRPr="00E36B8C" w:rsidRDefault="008F7FA3" w:rsidP="00E36B8C">
            <w:pPr>
              <w:spacing w:after="0" w:line="240" w:lineRule="auto"/>
              <w:rPr>
                <w:rFonts w:ascii="Times New Roman" w:hAnsi="Times New Roman"/>
              </w:rPr>
            </w:pPr>
            <w:r w:rsidRPr="00E36B8C">
              <w:rPr>
                <w:rFonts w:ascii="Times New Roman" w:hAnsi="Times New Roman"/>
              </w:rPr>
              <w:t xml:space="preserve">Е-пријем око 165.000 извештаја правних лица и предузетника који се користе за статистичке потребе </w:t>
            </w:r>
          </w:p>
        </w:tc>
      </w:tr>
      <w:tr w:rsidR="008F7FA3" w:rsidRPr="00E36B8C" w:rsidTr="008F7FA3">
        <w:trPr>
          <w:gridAfter w:val="1"/>
          <w:wAfter w:w="425" w:type="dxa"/>
          <w:trHeight w:val="516"/>
        </w:trPr>
        <w:tc>
          <w:tcPr>
            <w:tcW w:w="2127" w:type="dxa"/>
            <w:gridSpan w:val="2"/>
            <w:tcBorders>
              <w:right w:val="single" w:sz="4" w:space="0" w:color="auto"/>
            </w:tcBorders>
            <w:shd w:val="clear" w:color="auto" w:fill="auto"/>
            <w:vAlign w:val="center"/>
          </w:tcPr>
          <w:p w:rsidR="008F7FA3" w:rsidRPr="00724B20" w:rsidRDefault="008F7FA3" w:rsidP="008F7FA3">
            <w:pPr>
              <w:spacing w:after="0" w:line="240" w:lineRule="auto"/>
              <w:rPr>
                <w:rFonts w:ascii="Times New Roman" w:hAnsi="Times New Roman"/>
                <w:b/>
                <w:color w:val="808080" w:themeColor="background1" w:themeShade="80"/>
                <w:sz w:val="40"/>
                <w:szCs w:val="40"/>
              </w:rPr>
            </w:pPr>
            <w:r w:rsidRPr="00724B20">
              <w:rPr>
                <w:rFonts w:ascii="Times New Roman" w:hAnsi="Times New Roman"/>
                <w:b/>
                <w:color w:val="808080" w:themeColor="background1" w:themeShade="80"/>
                <w:sz w:val="40"/>
                <w:szCs w:val="40"/>
              </w:rPr>
              <w:t>март</w:t>
            </w:r>
          </w:p>
        </w:tc>
        <w:tc>
          <w:tcPr>
            <w:tcW w:w="6945" w:type="dxa"/>
            <w:tcBorders>
              <w:left w:val="single" w:sz="4" w:space="0" w:color="auto"/>
            </w:tcBorders>
            <w:shd w:val="clear" w:color="auto" w:fill="auto"/>
          </w:tcPr>
          <w:p w:rsidR="008F7FA3" w:rsidRPr="00E36B8C" w:rsidRDefault="008F7FA3" w:rsidP="00E36B8C">
            <w:pPr>
              <w:spacing w:after="0" w:line="240" w:lineRule="auto"/>
              <w:rPr>
                <w:rFonts w:ascii="Times New Roman" w:hAnsi="Times New Roman"/>
              </w:rPr>
            </w:pPr>
          </w:p>
          <w:p w:rsidR="008F7FA3" w:rsidRPr="00E36B8C" w:rsidRDefault="008F7FA3" w:rsidP="00E36B8C">
            <w:pPr>
              <w:spacing w:after="0" w:line="240" w:lineRule="auto"/>
              <w:rPr>
                <w:rFonts w:ascii="Times New Roman" w:hAnsi="Times New Roman"/>
              </w:rPr>
            </w:pPr>
            <w:r w:rsidRPr="00E36B8C">
              <w:rPr>
                <w:rFonts w:ascii="Times New Roman" w:hAnsi="Times New Roman"/>
              </w:rPr>
              <w:t>Е-регистрација вишечланих привредних друштава</w:t>
            </w:r>
          </w:p>
          <w:p w:rsidR="008F7FA3" w:rsidRPr="00E36B8C" w:rsidRDefault="008F7FA3" w:rsidP="00E36B8C">
            <w:pPr>
              <w:spacing w:after="0" w:line="240" w:lineRule="auto"/>
              <w:rPr>
                <w:rFonts w:ascii="Times New Roman" w:hAnsi="Times New Roman"/>
              </w:rPr>
            </w:pPr>
            <w:r w:rsidRPr="00E36B8C">
              <w:rPr>
                <w:rFonts w:ascii="Times New Roman" w:hAnsi="Times New Roman"/>
              </w:rPr>
              <w:t>Публиковање нове интернет странице Агенције</w:t>
            </w:r>
          </w:p>
          <w:p w:rsidR="008F7FA3" w:rsidRPr="00E36B8C" w:rsidRDefault="008F7FA3" w:rsidP="008247B8">
            <w:pPr>
              <w:spacing w:after="0" w:line="240" w:lineRule="auto"/>
              <w:rPr>
                <w:rFonts w:ascii="Times New Roman" w:hAnsi="Times New Roman"/>
              </w:rPr>
            </w:pPr>
            <w:r w:rsidRPr="00E36B8C">
              <w:rPr>
                <w:rFonts w:ascii="Times New Roman" w:hAnsi="Times New Roman"/>
              </w:rPr>
              <w:t>Број процедура у регистру привредних субјеката у прва три месеца сваке године достиже 50.000. Број процедура у систему е-грађ</w:t>
            </w:r>
            <w:r w:rsidR="008247B8">
              <w:rPr>
                <w:rFonts w:ascii="Times New Roman" w:hAnsi="Times New Roman"/>
              </w:rPr>
              <w:t>.</w:t>
            </w:r>
            <w:r w:rsidR="00E36B8C">
              <w:rPr>
                <w:rFonts w:ascii="Times New Roman" w:hAnsi="Times New Roman"/>
              </w:rPr>
              <w:t xml:space="preserve"> </w:t>
            </w:r>
            <w:r w:rsidRPr="00E36B8C">
              <w:rPr>
                <w:rFonts w:ascii="Times New Roman" w:hAnsi="Times New Roman"/>
              </w:rPr>
              <w:t>дозвола (ЦЕОП) просечно месечно око 8.000. Завршетак обраде извештаја за статистичке потребе - број реализованих процедура у Регистру финансијских извештаја за први квартал прелази  255.000</w:t>
            </w:r>
          </w:p>
        </w:tc>
      </w:tr>
      <w:tr w:rsidR="008F7FA3" w:rsidRPr="00E36B8C" w:rsidTr="008F7FA3">
        <w:trPr>
          <w:gridAfter w:val="1"/>
          <w:wAfter w:w="425" w:type="dxa"/>
          <w:trHeight w:val="516"/>
        </w:trPr>
        <w:tc>
          <w:tcPr>
            <w:tcW w:w="2127" w:type="dxa"/>
            <w:gridSpan w:val="2"/>
            <w:tcBorders>
              <w:right w:val="single" w:sz="4" w:space="0" w:color="auto"/>
            </w:tcBorders>
            <w:shd w:val="clear" w:color="auto" w:fill="auto"/>
            <w:vAlign w:val="center"/>
          </w:tcPr>
          <w:p w:rsidR="008F7FA3" w:rsidRPr="00724B20" w:rsidRDefault="008F7FA3" w:rsidP="008F7FA3">
            <w:pPr>
              <w:spacing w:after="0" w:line="240" w:lineRule="auto"/>
              <w:jc w:val="left"/>
              <w:rPr>
                <w:rFonts w:ascii="Times New Roman" w:hAnsi="Times New Roman"/>
                <w:b/>
                <w:color w:val="808080" w:themeColor="background1" w:themeShade="80"/>
                <w:sz w:val="40"/>
                <w:szCs w:val="40"/>
              </w:rPr>
            </w:pPr>
            <w:r w:rsidRPr="00724B20">
              <w:rPr>
                <w:rFonts w:ascii="Times New Roman" w:hAnsi="Times New Roman"/>
                <w:b/>
                <w:color w:val="808080" w:themeColor="background1" w:themeShade="80"/>
                <w:sz w:val="40"/>
                <w:szCs w:val="40"/>
              </w:rPr>
              <w:t>април</w:t>
            </w:r>
          </w:p>
        </w:tc>
        <w:tc>
          <w:tcPr>
            <w:tcW w:w="6945" w:type="dxa"/>
            <w:tcBorders>
              <w:left w:val="single" w:sz="4" w:space="0" w:color="auto"/>
            </w:tcBorders>
            <w:shd w:val="clear" w:color="auto" w:fill="auto"/>
          </w:tcPr>
          <w:p w:rsidR="008F7FA3" w:rsidRPr="00E36B8C" w:rsidRDefault="008F7FA3" w:rsidP="00E36B8C">
            <w:pPr>
              <w:spacing w:after="0" w:line="240" w:lineRule="auto"/>
              <w:rPr>
                <w:rFonts w:ascii="Times New Roman" w:hAnsi="Times New Roman"/>
              </w:rPr>
            </w:pPr>
          </w:p>
          <w:p w:rsidR="008F7FA3" w:rsidRPr="00E36B8C" w:rsidRDefault="008F7FA3" w:rsidP="00E36B8C">
            <w:pPr>
              <w:spacing w:after="0" w:line="240" w:lineRule="auto"/>
              <w:rPr>
                <w:rFonts w:ascii="Times New Roman" w:hAnsi="Times New Roman"/>
              </w:rPr>
            </w:pPr>
            <w:r w:rsidRPr="00E36B8C">
              <w:rPr>
                <w:rFonts w:ascii="Times New Roman" w:hAnsi="Times New Roman"/>
              </w:rPr>
              <w:t>Објављивање Годишњег билтена финансијских извештаја (двојезична публикација на око 500 страна); Израда прелиминарног скоринга за око 100.000 привред</w:t>
            </w:r>
            <w:r w:rsidR="00E36B8C" w:rsidRPr="00E36B8C">
              <w:rPr>
                <w:rFonts w:ascii="Times New Roman" w:hAnsi="Times New Roman"/>
              </w:rPr>
              <w:t>н</w:t>
            </w:r>
            <w:r w:rsidRPr="00E36B8C">
              <w:rPr>
                <w:rFonts w:ascii="Times New Roman" w:hAnsi="Times New Roman"/>
              </w:rPr>
              <w:t>их субјеката и почетак пружања услуга бонитета са подацима за 2018. годину</w:t>
            </w:r>
          </w:p>
          <w:p w:rsidR="008F7FA3" w:rsidRPr="00E36B8C" w:rsidRDefault="008F7FA3" w:rsidP="00E36B8C">
            <w:pPr>
              <w:spacing w:after="0" w:line="240" w:lineRule="auto"/>
              <w:rPr>
                <w:rFonts w:ascii="Times New Roman" w:hAnsi="Times New Roman"/>
              </w:rPr>
            </w:pPr>
          </w:p>
        </w:tc>
      </w:tr>
      <w:tr w:rsidR="008F7FA3" w:rsidRPr="00E36B8C" w:rsidTr="008F7FA3">
        <w:trPr>
          <w:gridAfter w:val="1"/>
          <w:wAfter w:w="425" w:type="dxa"/>
          <w:trHeight w:val="516"/>
        </w:trPr>
        <w:tc>
          <w:tcPr>
            <w:tcW w:w="2127" w:type="dxa"/>
            <w:gridSpan w:val="2"/>
            <w:tcBorders>
              <w:right w:val="single" w:sz="4" w:space="0" w:color="auto"/>
            </w:tcBorders>
            <w:shd w:val="clear" w:color="auto" w:fill="auto"/>
            <w:vAlign w:val="center"/>
          </w:tcPr>
          <w:p w:rsidR="008F7FA3" w:rsidRPr="00724B20" w:rsidRDefault="008F7FA3" w:rsidP="008F7FA3">
            <w:pPr>
              <w:spacing w:after="0" w:line="240" w:lineRule="auto"/>
              <w:jc w:val="left"/>
              <w:rPr>
                <w:rFonts w:ascii="Times New Roman" w:hAnsi="Times New Roman"/>
                <w:b/>
                <w:color w:val="808080" w:themeColor="background1" w:themeShade="80"/>
                <w:sz w:val="40"/>
                <w:szCs w:val="40"/>
              </w:rPr>
            </w:pPr>
            <w:r w:rsidRPr="00724B20">
              <w:rPr>
                <w:rFonts w:ascii="Times New Roman" w:hAnsi="Times New Roman"/>
                <w:b/>
                <w:color w:val="808080" w:themeColor="background1" w:themeShade="80"/>
                <w:sz w:val="40"/>
                <w:szCs w:val="40"/>
              </w:rPr>
              <w:t>мај</w:t>
            </w:r>
          </w:p>
        </w:tc>
        <w:tc>
          <w:tcPr>
            <w:tcW w:w="6945" w:type="dxa"/>
            <w:tcBorders>
              <w:left w:val="single" w:sz="4" w:space="0" w:color="auto"/>
            </w:tcBorders>
            <w:shd w:val="clear" w:color="auto" w:fill="auto"/>
          </w:tcPr>
          <w:p w:rsidR="008F7FA3" w:rsidRPr="00E36B8C" w:rsidRDefault="008F7FA3" w:rsidP="00E36B8C">
            <w:pPr>
              <w:spacing w:after="0" w:line="240" w:lineRule="auto"/>
              <w:rPr>
                <w:rFonts w:ascii="Times New Roman" w:hAnsi="Times New Roman"/>
              </w:rPr>
            </w:pPr>
            <w:r w:rsidRPr="00E36B8C">
              <w:rPr>
                <w:rFonts w:ascii="Times New Roman" w:hAnsi="Times New Roman"/>
              </w:rPr>
              <w:t>Регионални портал – пуштање у јавну продукцију на међународном Самиту ЕБРД Западни Балкан, Сарајево, 8. и 9. маја 2019. године</w:t>
            </w:r>
          </w:p>
        </w:tc>
      </w:tr>
      <w:tr w:rsidR="008F7FA3" w:rsidRPr="00E36B8C" w:rsidTr="008F7FA3">
        <w:trPr>
          <w:gridAfter w:val="1"/>
          <w:wAfter w:w="425" w:type="dxa"/>
          <w:trHeight w:val="516"/>
        </w:trPr>
        <w:tc>
          <w:tcPr>
            <w:tcW w:w="2127" w:type="dxa"/>
            <w:gridSpan w:val="2"/>
            <w:tcBorders>
              <w:right w:val="single" w:sz="4" w:space="0" w:color="auto"/>
            </w:tcBorders>
            <w:shd w:val="clear" w:color="auto" w:fill="auto"/>
            <w:vAlign w:val="center"/>
          </w:tcPr>
          <w:p w:rsidR="008F7FA3" w:rsidRPr="00724B20" w:rsidRDefault="008F7FA3" w:rsidP="008F7FA3">
            <w:pPr>
              <w:spacing w:after="0" w:line="240" w:lineRule="auto"/>
              <w:jc w:val="left"/>
              <w:rPr>
                <w:rFonts w:ascii="Times New Roman" w:hAnsi="Times New Roman"/>
                <w:b/>
                <w:color w:val="808080" w:themeColor="background1" w:themeShade="80"/>
                <w:sz w:val="40"/>
                <w:szCs w:val="40"/>
              </w:rPr>
            </w:pPr>
            <w:r w:rsidRPr="00724B20">
              <w:rPr>
                <w:rFonts w:ascii="Times New Roman" w:hAnsi="Times New Roman"/>
                <w:b/>
                <w:color w:val="808080" w:themeColor="background1" w:themeShade="80"/>
                <w:sz w:val="40"/>
                <w:szCs w:val="40"/>
              </w:rPr>
              <w:t>јун</w:t>
            </w:r>
          </w:p>
        </w:tc>
        <w:tc>
          <w:tcPr>
            <w:tcW w:w="6945" w:type="dxa"/>
            <w:tcBorders>
              <w:left w:val="single" w:sz="4" w:space="0" w:color="auto"/>
            </w:tcBorders>
            <w:shd w:val="clear" w:color="auto" w:fill="auto"/>
          </w:tcPr>
          <w:p w:rsidR="008F7FA3" w:rsidRPr="00E36B8C" w:rsidRDefault="008F7FA3" w:rsidP="00E36B8C">
            <w:pPr>
              <w:spacing w:after="0" w:line="240" w:lineRule="auto"/>
              <w:rPr>
                <w:rFonts w:ascii="Times New Roman" w:hAnsi="Times New Roman"/>
              </w:rPr>
            </w:pPr>
          </w:p>
          <w:p w:rsidR="008F7FA3" w:rsidRPr="00E36B8C" w:rsidRDefault="008F7FA3" w:rsidP="00E36B8C">
            <w:pPr>
              <w:spacing w:after="0" w:line="240" w:lineRule="auto"/>
              <w:rPr>
                <w:rFonts w:ascii="Times New Roman" w:hAnsi="Times New Roman"/>
              </w:rPr>
            </w:pPr>
            <w:r w:rsidRPr="00E36B8C">
              <w:rPr>
                <w:rFonts w:ascii="Times New Roman" w:hAnsi="Times New Roman"/>
              </w:rPr>
              <w:t>Истек рока за предају редовних годишњих финансијских извештаја и објављивање Саопштења о пословању привреде у 2018. години</w:t>
            </w:r>
          </w:p>
          <w:p w:rsidR="008F7FA3" w:rsidRPr="00E36B8C" w:rsidRDefault="008F7FA3" w:rsidP="00E36B8C">
            <w:pPr>
              <w:spacing w:after="0" w:line="240" w:lineRule="auto"/>
              <w:rPr>
                <w:rFonts w:ascii="Times New Roman" w:hAnsi="Times New Roman"/>
              </w:rPr>
            </w:pPr>
          </w:p>
        </w:tc>
      </w:tr>
      <w:tr w:rsidR="008F7FA3" w:rsidRPr="00E36B8C" w:rsidTr="008F7FA3">
        <w:trPr>
          <w:gridAfter w:val="1"/>
          <w:wAfter w:w="425" w:type="dxa"/>
          <w:trHeight w:val="516"/>
        </w:trPr>
        <w:tc>
          <w:tcPr>
            <w:tcW w:w="2127" w:type="dxa"/>
            <w:gridSpan w:val="2"/>
            <w:tcBorders>
              <w:right w:val="single" w:sz="4" w:space="0" w:color="auto"/>
            </w:tcBorders>
            <w:shd w:val="clear" w:color="auto" w:fill="auto"/>
            <w:vAlign w:val="center"/>
          </w:tcPr>
          <w:p w:rsidR="008F7FA3" w:rsidRPr="00724B20" w:rsidRDefault="008F7FA3" w:rsidP="008F7FA3">
            <w:pPr>
              <w:spacing w:after="0" w:line="240" w:lineRule="auto"/>
              <w:jc w:val="left"/>
              <w:rPr>
                <w:rFonts w:ascii="Times New Roman" w:hAnsi="Times New Roman"/>
                <w:b/>
                <w:color w:val="808080" w:themeColor="background1" w:themeShade="80"/>
                <w:sz w:val="40"/>
                <w:szCs w:val="40"/>
              </w:rPr>
            </w:pPr>
            <w:r w:rsidRPr="00724B20">
              <w:rPr>
                <w:rFonts w:ascii="Times New Roman" w:hAnsi="Times New Roman"/>
                <w:b/>
                <w:color w:val="808080" w:themeColor="background1" w:themeShade="80"/>
                <w:sz w:val="40"/>
                <w:szCs w:val="40"/>
              </w:rPr>
              <w:t>јул</w:t>
            </w:r>
          </w:p>
        </w:tc>
        <w:tc>
          <w:tcPr>
            <w:tcW w:w="6945" w:type="dxa"/>
            <w:tcBorders>
              <w:left w:val="single" w:sz="4" w:space="0" w:color="auto"/>
            </w:tcBorders>
            <w:shd w:val="clear" w:color="auto" w:fill="auto"/>
          </w:tcPr>
          <w:p w:rsidR="008F7FA3" w:rsidRPr="00E36B8C" w:rsidRDefault="008F7FA3" w:rsidP="00E36B8C">
            <w:pPr>
              <w:spacing w:after="0" w:line="240" w:lineRule="auto"/>
              <w:rPr>
                <w:rFonts w:ascii="Times New Roman" w:hAnsi="Times New Roman"/>
              </w:rPr>
            </w:pPr>
            <w:r w:rsidRPr="00E36B8C">
              <w:rPr>
                <w:rFonts w:ascii="Times New Roman" w:hAnsi="Times New Roman"/>
              </w:rPr>
              <w:t>Истек рока за предају консолидованих финан</w:t>
            </w:r>
            <w:r w:rsidR="00E36B8C" w:rsidRPr="00E36B8C">
              <w:rPr>
                <w:rFonts w:ascii="Times New Roman" w:hAnsi="Times New Roman"/>
              </w:rPr>
              <w:t>с</w:t>
            </w:r>
            <w:r w:rsidRPr="00E36B8C">
              <w:rPr>
                <w:rFonts w:ascii="Times New Roman" w:hAnsi="Times New Roman"/>
              </w:rPr>
              <w:t>ијских извештаја</w:t>
            </w:r>
          </w:p>
          <w:p w:rsidR="008F7FA3" w:rsidRPr="00E36B8C" w:rsidRDefault="008F7FA3" w:rsidP="00E36B8C">
            <w:pPr>
              <w:spacing w:after="0" w:line="240" w:lineRule="auto"/>
              <w:rPr>
                <w:rFonts w:ascii="Times New Roman" w:hAnsi="Times New Roman"/>
              </w:rPr>
            </w:pPr>
            <w:r w:rsidRPr="00E36B8C">
              <w:rPr>
                <w:rFonts w:ascii="Times New Roman" w:hAnsi="Times New Roman"/>
              </w:rPr>
              <w:t>Број процедура у регистру заложног права и финансијског лизинга у првих шест месеци достиже 29.000</w:t>
            </w:r>
          </w:p>
        </w:tc>
      </w:tr>
      <w:tr w:rsidR="008F7FA3" w:rsidRPr="00E36B8C" w:rsidTr="008F7FA3">
        <w:trPr>
          <w:gridAfter w:val="1"/>
          <w:wAfter w:w="425" w:type="dxa"/>
          <w:trHeight w:val="516"/>
        </w:trPr>
        <w:tc>
          <w:tcPr>
            <w:tcW w:w="2127" w:type="dxa"/>
            <w:gridSpan w:val="2"/>
            <w:tcBorders>
              <w:right w:val="single" w:sz="4" w:space="0" w:color="auto"/>
            </w:tcBorders>
            <w:shd w:val="clear" w:color="auto" w:fill="auto"/>
            <w:vAlign w:val="center"/>
          </w:tcPr>
          <w:p w:rsidR="008F7FA3" w:rsidRPr="00724B20" w:rsidRDefault="008F7FA3" w:rsidP="008F7FA3">
            <w:pPr>
              <w:spacing w:after="0" w:line="240" w:lineRule="auto"/>
              <w:jc w:val="left"/>
              <w:rPr>
                <w:rFonts w:ascii="Times New Roman" w:hAnsi="Times New Roman"/>
                <w:b/>
                <w:color w:val="808080" w:themeColor="background1" w:themeShade="80"/>
                <w:sz w:val="40"/>
                <w:szCs w:val="40"/>
              </w:rPr>
            </w:pPr>
            <w:r w:rsidRPr="00724B20">
              <w:rPr>
                <w:rFonts w:ascii="Times New Roman" w:hAnsi="Times New Roman"/>
                <w:b/>
                <w:color w:val="808080" w:themeColor="background1" w:themeShade="80"/>
                <w:sz w:val="40"/>
                <w:szCs w:val="40"/>
              </w:rPr>
              <w:t>август</w:t>
            </w:r>
          </w:p>
        </w:tc>
        <w:tc>
          <w:tcPr>
            <w:tcW w:w="6945" w:type="dxa"/>
            <w:tcBorders>
              <w:left w:val="single" w:sz="4" w:space="0" w:color="auto"/>
            </w:tcBorders>
            <w:shd w:val="clear" w:color="auto" w:fill="auto"/>
          </w:tcPr>
          <w:p w:rsidR="008F7FA3" w:rsidRPr="00E36B8C" w:rsidRDefault="008F7FA3" w:rsidP="00E36B8C">
            <w:pPr>
              <w:spacing w:after="0" w:line="240" w:lineRule="auto"/>
              <w:rPr>
                <w:rFonts w:ascii="Times New Roman" w:hAnsi="Times New Roman"/>
              </w:rPr>
            </w:pPr>
          </w:p>
          <w:p w:rsidR="008F7FA3" w:rsidRPr="00E36B8C" w:rsidRDefault="008F7FA3" w:rsidP="00E36B8C">
            <w:pPr>
              <w:spacing w:after="0" w:line="240" w:lineRule="auto"/>
              <w:rPr>
                <w:rFonts w:ascii="Times New Roman" w:hAnsi="Times New Roman"/>
              </w:rPr>
            </w:pPr>
            <w:r w:rsidRPr="00E36B8C">
              <w:rPr>
                <w:rFonts w:ascii="Times New Roman" w:hAnsi="Times New Roman"/>
              </w:rPr>
              <w:t>Објављивање у Регистру мера и подстицаја регионалног развоја: 23.000 подстицаја. Почетак испоруке око 200 милиона података из финансијских извештаја државним институцијама, без накнаде</w:t>
            </w:r>
          </w:p>
        </w:tc>
      </w:tr>
      <w:tr w:rsidR="008F7FA3" w:rsidRPr="00E36B8C" w:rsidTr="008F7FA3">
        <w:trPr>
          <w:gridAfter w:val="1"/>
          <w:wAfter w:w="425" w:type="dxa"/>
          <w:trHeight w:val="516"/>
        </w:trPr>
        <w:tc>
          <w:tcPr>
            <w:tcW w:w="2127" w:type="dxa"/>
            <w:gridSpan w:val="2"/>
            <w:tcBorders>
              <w:right w:val="single" w:sz="4" w:space="0" w:color="auto"/>
            </w:tcBorders>
            <w:shd w:val="clear" w:color="auto" w:fill="auto"/>
            <w:vAlign w:val="center"/>
          </w:tcPr>
          <w:p w:rsidR="008F7FA3" w:rsidRPr="00724B20" w:rsidRDefault="008F7FA3" w:rsidP="008F7FA3">
            <w:pPr>
              <w:spacing w:after="0" w:line="240" w:lineRule="auto"/>
              <w:jc w:val="left"/>
              <w:rPr>
                <w:rFonts w:ascii="Times New Roman" w:hAnsi="Times New Roman"/>
                <w:b/>
                <w:color w:val="808080" w:themeColor="background1" w:themeShade="80"/>
                <w:sz w:val="40"/>
                <w:szCs w:val="40"/>
              </w:rPr>
            </w:pPr>
            <w:r w:rsidRPr="00724B20">
              <w:rPr>
                <w:rFonts w:ascii="Times New Roman" w:hAnsi="Times New Roman"/>
                <w:b/>
                <w:color w:val="808080" w:themeColor="background1" w:themeShade="80"/>
                <w:sz w:val="40"/>
                <w:szCs w:val="40"/>
              </w:rPr>
              <w:t>септембар</w:t>
            </w:r>
          </w:p>
        </w:tc>
        <w:tc>
          <w:tcPr>
            <w:tcW w:w="6945" w:type="dxa"/>
            <w:tcBorders>
              <w:left w:val="single" w:sz="4" w:space="0" w:color="auto"/>
            </w:tcBorders>
            <w:shd w:val="clear" w:color="auto" w:fill="auto"/>
          </w:tcPr>
          <w:p w:rsidR="008F7FA3" w:rsidRPr="00E36B8C" w:rsidRDefault="008F7FA3" w:rsidP="00E36B8C">
            <w:pPr>
              <w:spacing w:after="0" w:line="240" w:lineRule="auto"/>
              <w:rPr>
                <w:rFonts w:ascii="Times New Roman" w:hAnsi="Times New Roman"/>
              </w:rPr>
            </w:pPr>
          </w:p>
          <w:p w:rsidR="008F7FA3" w:rsidRPr="00E36B8C" w:rsidRDefault="008F7FA3" w:rsidP="00E36B8C">
            <w:pPr>
              <w:spacing w:after="0" w:line="240" w:lineRule="auto"/>
              <w:rPr>
                <w:rFonts w:ascii="Times New Roman" w:hAnsi="Times New Roman"/>
              </w:rPr>
            </w:pPr>
            <w:r w:rsidRPr="00E36B8C">
              <w:rPr>
                <w:rFonts w:ascii="Times New Roman" w:hAnsi="Times New Roman"/>
              </w:rPr>
              <w:t>Завршетак обраде и јавног објављивања редовних годишњих финансијских извештаја (исправних и неисправних); Број реализованих процедура за првих девет месеци у Регистру финансијских извештаја достиже 350.000; Објављивање СТО НАЈ... привредних друштава у 2018. години</w:t>
            </w:r>
          </w:p>
          <w:p w:rsidR="008F7FA3" w:rsidRPr="00E36B8C" w:rsidRDefault="008F7FA3" w:rsidP="00E36B8C">
            <w:pPr>
              <w:spacing w:after="0" w:line="240" w:lineRule="auto"/>
              <w:rPr>
                <w:rFonts w:ascii="Times New Roman" w:hAnsi="Times New Roman"/>
              </w:rPr>
            </w:pPr>
          </w:p>
        </w:tc>
      </w:tr>
      <w:tr w:rsidR="008F7FA3" w:rsidRPr="00E36B8C" w:rsidTr="008F7FA3">
        <w:trPr>
          <w:gridAfter w:val="1"/>
          <w:wAfter w:w="425" w:type="dxa"/>
          <w:trHeight w:val="516"/>
        </w:trPr>
        <w:tc>
          <w:tcPr>
            <w:tcW w:w="2127" w:type="dxa"/>
            <w:gridSpan w:val="2"/>
            <w:tcBorders>
              <w:right w:val="single" w:sz="4" w:space="0" w:color="auto"/>
            </w:tcBorders>
            <w:shd w:val="clear" w:color="auto" w:fill="auto"/>
            <w:vAlign w:val="center"/>
          </w:tcPr>
          <w:p w:rsidR="008F7FA3" w:rsidRPr="00724B20" w:rsidRDefault="008F7FA3" w:rsidP="008F7FA3">
            <w:pPr>
              <w:spacing w:after="0" w:line="240" w:lineRule="auto"/>
              <w:jc w:val="left"/>
              <w:rPr>
                <w:rFonts w:ascii="Times New Roman" w:hAnsi="Times New Roman"/>
                <w:b/>
                <w:color w:val="808080" w:themeColor="background1" w:themeShade="80"/>
                <w:sz w:val="40"/>
                <w:szCs w:val="40"/>
              </w:rPr>
            </w:pPr>
            <w:r w:rsidRPr="00724B20">
              <w:rPr>
                <w:rFonts w:ascii="Times New Roman" w:hAnsi="Times New Roman"/>
                <w:b/>
                <w:color w:val="808080" w:themeColor="background1" w:themeShade="80"/>
                <w:sz w:val="40"/>
                <w:szCs w:val="40"/>
              </w:rPr>
              <w:t>октобар</w:t>
            </w:r>
          </w:p>
        </w:tc>
        <w:tc>
          <w:tcPr>
            <w:tcW w:w="6945" w:type="dxa"/>
            <w:tcBorders>
              <w:left w:val="single" w:sz="4" w:space="0" w:color="auto"/>
            </w:tcBorders>
            <w:shd w:val="clear" w:color="auto" w:fill="auto"/>
          </w:tcPr>
          <w:p w:rsidR="008F7FA3" w:rsidRPr="00E36B8C" w:rsidRDefault="008F7FA3" w:rsidP="00E36B8C">
            <w:pPr>
              <w:spacing w:after="0" w:line="240" w:lineRule="auto"/>
              <w:rPr>
                <w:rFonts w:ascii="Times New Roman" w:hAnsi="Times New Roman"/>
              </w:rPr>
            </w:pPr>
            <w:r w:rsidRPr="00E36B8C">
              <w:rPr>
                <w:rFonts w:ascii="Times New Roman" w:hAnsi="Times New Roman"/>
              </w:rPr>
              <w:t>Систем е-грађ</w:t>
            </w:r>
            <w:r w:rsidR="00D755E1">
              <w:rPr>
                <w:rFonts w:ascii="Times New Roman" w:hAnsi="Times New Roman"/>
              </w:rPr>
              <w:t>.</w:t>
            </w:r>
            <w:r w:rsidRPr="00E36B8C">
              <w:rPr>
                <w:rFonts w:ascii="Times New Roman" w:hAnsi="Times New Roman"/>
              </w:rPr>
              <w:t xml:space="preserve"> дозвола функционално заокружен и консолидован.</w:t>
            </w:r>
          </w:p>
          <w:p w:rsidR="008F7FA3" w:rsidRPr="00E36B8C" w:rsidRDefault="008F7FA3" w:rsidP="00E36B8C">
            <w:pPr>
              <w:spacing w:after="0" w:line="240" w:lineRule="auto"/>
              <w:rPr>
                <w:rFonts w:ascii="Times New Roman" w:hAnsi="Times New Roman"/>
              </w:rPr>
            </w:pPr>
            <w:r w:rsidRPr="00E36B8C">
              <w:rPr>
                <w:rFonts w:ascii="Times New Roman" w:hAnsi="Times New Roman"/>
              </w:rPr>
              <w:t>Број процедура ЦЕОП достиже 70.000 са трендом 10% увећања годишње. Саопштење о пословању економских целина у 2018. год.</w:t>
            </w:r>
          </w:p>
          <w:p w:rsidR="008F7FA3" w:rsidRPr="00E36B8C" w:rsidRDefault="008F7FA3" w:rsidP="00E36B8C">
            <w:pPr>
              <w:spacing w:after="0" w:line="240" w:lineRule="auto"/>
              <w:rPr>
                <w:rFonts w:ascii="Times New Roman" w:hAnsi="Times New Roman"/>
              </w:rPr>
            </w:pPr>
          </w:p>
        </w:tc>
      </w:tr>
      <w:tr w:rsidR="008F7FA3" w:rsidRPr="00E36B8C" w:rsidTr="008F7FA3">
        <w:trPr>
          <w:gridAfter w:val="1"/>
          <w:wAfter w:w="425" w:type="dxa"/>
          <w:trHeight w:val="516"/>
        </w:trPr>
        <w:tc>
          <w:tcPr>
            <w:tcW w:w="2127" w:type="dxa"/>
            <w:gridSpan w:val="2"/>
            <w:tcBorders>
              <w:right w:val="single" w:sz="4" w:space="0" w:color="auto"/>
            </w:tcBorders>
            <w:shd w:val="clear" w:color="auto" w:fill="auto"/>
            <w:vAlign w:val="center"/>
          </w:tcPr>
          <w:p w:rsidR="008F7FA3" w:rsidRPr="00724B20" w:rsidRDefault="008F7FA3" w:rsidP="008F7FA3">
            <w:pPr>
              <w:spacing w:after="0" w:line="240" w:lineRule="auto"/>
              <w:jc w:val="left"/>
              <w:rPr>
                <w:rFonts w:ascii="Times New Roman" w:hAnsi="Times New Roman"/>
                <w:b/>
                <w:color w:val="808080" w:themeColor="background1" w:themeShade="80"/>
                <w:sz w:val="40"/>
                <w:szCs w:val="40"/>
              </w:rPr>
            </w:pPr>
            <w:r w:rsidRPr="00724B20">
              <w:rPr>
                <w:rFonts w:ascii="Times New Roman" w:hAnsi="Times New Roman"/>
                <w:b/>
                <w:color w:val="808080" w:themeColor="background1" w:themeShade="80"/>
                <w:sz w:val="40"/>
                <w:szCs w:val="40"/>
              </w:rPr>
              <w:t>новембар</w:t>
            </w:r>
          </w:p>
        </w:tc>
        <w:tc>
          <w:tcPr>
            <w:tcW w:w="6945" w:type="dxa"/>
            <w:tcBorders>
              <w:left w:val="single" w:sz="4" w:space="0" w:color="auto"/>
            </w:tcBorders>
            <w:shd w:val="clear" w:color="auto" w:fill="auto"/>
          </w:tcPr>
          <w:p w:rsidR="008F7FA3" w:rsidRPr="00E36B8C" w:rsidRDefault="008F7FA3" w:rsidP="00E36B8C">
            <w:pPr>
              <w:spacing w:after="0" w:line="240" w:lineRule="auto"/>
              <w:rPr>
                <w:rFonts w:ascii="Times New Roman" w:hAnsi="Times New Roman"/>
              </w:rPr>
            </w:pPr>
            <w:r w:rsidRPr="00E36B8C">
              <w:rPr>
                <w:rFonts w:ascii="Times New Roman" w:hAnsi="Times New Roman"/>
              </w:rPr>
              <w:t>Е-лизинг, окончање прве фазе израде софтвера и почетак друге фазе. Финалне припреме за успостављање регистра здравствених установа</w:t>
            </w:r>
          </w:p>
          <w:p w:rsidR="008F7FA3" w:rsidRPr="00E36B8C" w:rsidRDefault="008F7FA3" w:rsidP="00E36B8C">
            <w:pPr>
              <w:spacing w:after="0" w:line="240" w:lineRule="auto"/>
              <w:rPr>
                <w:rFonts w:ascii="Times New Roman" w:hAnsi="Times New Roman"/>
              </w:rPr>
            </w:pPr>
            <w:r w:rsidRPr="00E36B8C">
              <w:rPr>
                <w:rFonts w:ascii="Times New Roman" w:hAnsi="Times New Roman"/>
              </w:rPr>
              <w:t>У регистрима удружења, спорта, фондација и задужбина број реализованих процедура за првих десет месеци прелази 20.000</w:t>
            </w:r>
          </w:p>
          <w:p w:rsidR="008F7FA3" w:rsidRPr="00E36B8C" w:rsidRDefault="008F7FA3" w:rsidP="00E36B8C">
            <w:pPr>
              <w:spacing w:after="0" w:line="240" w:lineRule="auto"/>
              <w:rPr>
                <w:rFonts w:ascii="Times New Roman" w:hAnsi="Times New Roman"/>
              </w:rPr>
            </w:pPr>
          </w:p>
        </w:tc>
      </w:tr>
      <w:tr w:rsidR="008F7FA3" w:rsidRPr="00E36B8C" w:rsidTr="008F7FA3">
        <w:trPr>
          <w:gridAfter w:val="1"/>
          <w:wAfter w:w="425" w:type="dxa"/>
          <w:trHeight w:val="516"/>
        </w:trPr>
        <w:tc>
          <w:tcPr>
            <w:tcW w:w="2127" w:type="dxa"/>
            <w:gridSpan w:val="2"/>
            <w:tcBorders>
              <w:right w:val="single" w:sz="4" w:space="0" w:color="auto"/>
            </w:tcBorders>
            <w:shd w:val="clear" w:color="auto" w:fill="auto"/>
            <w:vAlign w:val="center"/>
          </w:tcPr>
          <w:p w:rsidR="008F7FA3" w:rsidRPr="00724B20" w:rsidRDefault="008F7FA3" w:rsidP="008F7FA3">
            <w:pPr>
              <w:spacing w:after="0" w:line="240" w:lineRule="auto"/>
              <w:jc w:val="left"/>
              <w:rPr>
                <w:rFonts w:ascii="Times New Roman" w:hAnsi="Times New Roman"/>
                <w:b/>
                <w:color w:val="808080" w:themeColor="background1" w:themeShade="80"/>
                <w:sz w:val="40"/>
                <w:szCs w:val="40"/>
              </w:rPr>
            </w:pPr>
            <w:r w:rsidRPr="00724B20">
              <w:rPr>
                <w:rFonts w:ascii="Times New Roman" w:hAnsi="Times New Roman"/>
                <w:b/>
                <w:color w:val="808080" w:themeColor="background1" w:themeShade="80"/>
                <w:sz w:val="40"/>
                <w:szCs w:val="40"/>
              </w:rPr>
              <w:t>децембар</w:t>
            </w:r>
          </w:p>
        </w:tc>
        <w:tc>
          <w:tcPr>
            <w:tcW w:w="6945" w:type="dxa"/>
            <w:tcBorders>
              <w:left w:val="single" w:sz="4" w:space="0" w:color="auto"/>
            </w:tcBorders>
            <w:shd w:val="clear" w:color="auto" w:fill="auto"/>
          </w:tcPr>
          <w:p w:rsidR="008F7FA3" w:rsidRPr="00E36B8C" w:rsidRDefault="008F7FA3" w:rsidP="00E36B8C">
            <w:pPr>
              <w:spacing w:after="0" w:line="240" w:lineRule="auto"/>
              <w:rPr>
                <w:rFonts w:ascii="Times New Roman" w:hAnsi="Times New Roman"/>
              </w:rPr>
            </w:pPr>
            <w:r w:rsidRPr="00E36B8C">
              <w:rPr>
                <w:rFonts w:ascii="Times New Roman" w:hAnsi="Times New Roman"/>
              </w:rPr>
              <w:t>Е-залога, окончање прве фазе израде функционалне анализе</w:t>
            </w:r>
          </w:p>
          <w:p w:rsidR="008F7FA3" w:rsidRPr="00E36B8C" w:rsidRDefault="008F7FA3" w:rsidP="00E36B8C">
            <w:pPr>
              <w:spacing w:after="0" w:line="240" w:lineRule="auto"/>
              <w:rPr>
                <w:rFonts w:ascii="Times New Roman" w:hAnsi="Times New Roman"/>
              </w:rPr>
            </w:pPr>
            <w:r w:rsidRPr="00E36B8C">
              <w:rPr>
                <w:rFonts w:ascii="Times New Roman" w:hAnsi="Times New Roman"/>
              </w:rPr>
              <w:t>Финалне припреме за публиковање Портала испоруке података према локалним корисницима и формирање одговарајућег сектора</w:t>
            </w:r>
          </w:p>
          <w:p w:rsidR="008F7FA3" w:rsidRPr="00E36B8C" w:rsidRDefault="008F7FA3" w:rsidP="00E36B8C">
            <w:pPr>
              <w:spacing w:after="0" w:line="240" w:lineRule="auto"/>
              <w:rPr>
                <w:rFonts w:ascii="Times New Roman" w:hAnsi="Times New Roman"/>
              </w:rPr>
            </w:pPr>
            <w:r w:rsidRPr="00E36B8C">
              <w:rPr>
                <w:rFonts w:ascii="Times New Roman" w:hAnsi="Times New Roman"/>
              </w:rPr>
              <w:t>Број процедура Агенције прелази један милион на годишњем нивоу.</w:t>
            </w:r>
          </w:p>
        </w:tc>
      </w:tr>
      <w:tr w:rsidR="00556A86" w:rsidRPr="00E36B8C" w:rsidTr="00556A86">
        <w:trPr>
          <w:trHeight w:val="516"/>
        </w:trPr>
        <w:tc>
          <w:tcPr>
            <w:tcW w:w="669" w:type="dxa"/>
            <w:tcBorders>
              <w:right w:val="single" w:sz="4" w:space="0" w:color="auto"/>
            </w:tcBorders>
            <w:shd w:val="clear" w:color="auto" w:fill="auto"/>
            <w:vAlign w:val="center"/>
          </w:tcPr>
          <w:p w:rsidR="00556A86" w:rsidRPr="00E36B8C" w:rsidRDefault="00556A86" w:rsidP="00556A86">
            <w:pPr>
              <w:spacing w:after="0" w:line="240" w:lineRule="auto"/>
              <w:jc w:val="left"/>
              <w:rPr>
                <w:rFonts w:ascii="Times New Roman" w:hAnsi="Times New Roman"/>
                <w:b/>
                <w:sz w:val="52"/>
                <w:szCs w:val="52"/>
              </w:rPr>
            </w:pPr>
            <w:r w:rsidRPr="00E36B8C">
              <w:rPr>
                <w:rFonts w:ascii="Times New Roman" w:hAnsi="Times New Roman"/>
                <w:b/>
                <w:sz w:val="52"/>
                <w:szCs w:val="52"/>
              </w:rPr>
              <w:lastRenderedPageBreak/>
              <w:t>1</w:t>
            </w:r>
          </w:p>
        </w:tc>
        <w:tc>
          <w:tcPr>
            <w:tcW w:w="8828" w:type="dxa"/>
            <w:gridSpan w:val="3"/>
            <w:tcBorders>
              <w:left w:val="single" w:sz="4" w:space="0" w:color="auto"/>
            </w:tcBorders>
            <w:shd w:val="clear" w:color="auto" w:fill="auto"/>
          </w:tcPr>
          <w:p w:rsidR="00556A86" w:rsidRPr="00E36B8C" w:rsidRDefault="00556A86" w:rsidP="00E36B8C">
            <w:pPr>
              <w:spacing w:after="0" w:line="240" w:lineRule="auto"/>
              <w:rPr>
                <w:rFonts w:ascii="Times New Roman" w:hAnsi="Times New Roman"/>
                <w:b/>
                <w:color w:val="000000" w:themeColor="text1"/>
              </w:rPr>
            </w:pPr>
          </w:p>
          <w:p w:rsidR="00556A86" w:rsidRPr="00E36B8C" w:rsidRDefault="00556A86" w:rsidP="00E36B8C">
            <w:pPr>
              <w:spacing w:after="0" w:line="240" w:lineRule="auto"/>
              <w:rPr>
                <w:rFonts w:ascii="Times New Roman" w:hAnsi="Times New Roman"/>
                <w:b/>
              </w:rPr>
            </w:pPr>
            <w:r w:rsidRPr="00E36B8C">
              <w:rPr>
                <w:rFonts w:ascii="Times New Roman" w:hAnsi="Times New Roman"/>
                <w:b/>
                <w:color w:val="000000" w:themeColor="text1"/>
              </w:rPr>
              <w:t>Регионални портал привредних регистара</w:t>
            </w:r>
          </w:p>
        </w:tc>
      </w:tr>
    </w:tbl>
    <w:p w:rsidR="00556A86" w:rsidRPr="00E36B8C" w:rsidRDefault="00556A86" w:rsidP="00476FD7">
      <w:pPr>
        <w:pStyle w:val="Heading2"/>
        <w:spacing w:before="0" w:line="240" w:lineRule="auto"/>
        <w:jc w:val="center"/>
        <w:rPr>
          <w:rFonts w:ascii="Times New Roman" w:hAnsi="Times New Roman"/>
          <w:color w:val="000000" w:themeColor="text1"/>
          <w:sz w:val="22"/>
          <w:szCs w:val="22"/>
        </w:rPr>
      </w:pPr>
    </w:p>
    <w:p w:rsidR="00556A86" w:rsidRPr="00E36B8C" w:rsidRDefault="00556A86" w:rsidP="00556A86">
      <w:pPr>
        <w:spacing w:after="0" w:line="240" w:lineRule="auto"/>
        <w:rPr>
          <w:rFonts w:ascii="Times New Roman" w:hAnsi="Times New Roman"/>
          <w:b/>
        </w:rPr>
      </w:pPr>
      <w:r w:rsidRPr="00E36B8C">
        <w:rPr>
          <w:rFonts w:ascii="Times New Roman" w:hAnsi="Times New Roman"/>
        </w:rPr>
        <w:t xml:space="preserve">Почетни кораци у реализацији идеје регионалног повезивања привредних регистара иницирани су 2013. године </w:t>
      </w:r>
      <w:r w:rsidRPr="00E36B8C">
        <w:rPr>
          <w:rFonts w:ascii="Times New Roman" w:hAnsi="Times New Roman"/>
          <w:b/>
        </w:rPr>
        <w:t>Споразумом о сарадњи између Владе Републике Србије и Владе Републике Македоније у оквиру процеса приступања Европској Унији  („Сл. гласник РС</w:t>
      </w:r>
      <w:r w:rsidR="00724B20">
        <w:rPr>
          <w:rFonts w:ascii="Times New Roman" w:hAnsi="Times New Roman"/>
          <w:b/>
        </w:rPr>
        <w:t>”</w:t>
      </w:r>
      <w:r w:rsidRPr="00E36B8C">
        <w:rPr>
          <w:rFonts w:ascii="Times New Roman" w:hAnsi="Times New Roman"/>
          <w:b/>
        </w:rPr>
        <w:t>, бр. 7/2013</w:t>
      </w:r>
      <w:r w:rsidRPr="00E36B8C">
        <w:rPr>
          <w:rFonts w:ascii="Times New Roman" w:hAnsi="Times New Roman"/>
        </w:rPr>
        <w:t xml:space="preserve">).  Предмет овог Споразума, у члану 4. став 2. тачка 4. је </w:t>
      </w:r>
      <w:r w:rsidRPr="00E36B8C">
        <w:rPr>
          <w:rFonts w:ascii="Times New Roman" w:hAnsi="Times New Roman"/>
          <w:b/>
        </w:rPr>
        <w:t>успостављање интероперабилности привредних регистара две земље.</w:t>
      </w:r>
    </w:p>
    <w:p w:rsidR="00556A86" w:rsidRPr="00E36B8C" w:rsidRDefault="00556A86" w:rsidP="00556A86">
      <w:pPr>
        <w:spacing w:after="0" w:line="240" w:lineRule="auto"/>
        <w:rPr>
          <w:rFonts w:ascii="Times New Roman" w:hAnsi="Times New Roman"/>
          <w:b/>
        </w:rPr>
      </w:pPr>
    </w:p>
    <w:p w:rsidR="00556A86" w:rsidRPr="00E36B8C" w:rsidRDefault="00556A86" w:rsidP="00556A86">
      <w:pPr>
        <w:spacing w:after="0" w:line="240" w:lineRule="auto"/>
        <w:rPr>
          <w:rFonts w:ascii="Times New Roman" w:hAnsi="Times New Roman"/>
        </w:rPr>
      </w:pPr>
      <w:r w:rsidRPr="00E36B8C">
        <w:rPr>
          <w:rFonts w:ascii="Times New Roman" w:hAnsi="Times New Roman"/>
        </w:rPr>
        <w:t>Агенција је у сарадњи са Владом Републике Србије обезбедила подршку Европске банке за обнову и развој (ЕБРД) а потписом Меморандума од стране Председника Владе и Председника ЕБРД, септембра 2015. године ова иницијатива започела је званично да се остварује.</w:t>
      </w:r>
    </w:p>
    <w:p w:rsidR="00556A86" w:rsidRPr="00E36B8C" w:rsidRDefault="00556A86" w:rsidP="00556A86">
      <w:pPr>
        <w:spacing w:after="0" w:line="240" w:lineRule="auto"/>
        <w:rPr>
          <w:rFonts w:ascii="Times New Roman" w:hAnsi="Times New Roman"/>
        </w:rPr>
      </w:pPr>
    </w:p>
    <w:p w:rsidR="00556A86" w:rsidRPr="00E36B8C" w:rsidRDefault="00556A86" w:rsidP="00556A86">
      <w:pPr>
        <w:spacing w:after="0" w:line="240" w:lineRule="auto"/>
        <w:rPr>
          <w:rFonts w:ascii="Times New Roman" w:hAnsi="Times New Roman"/>
        </w:rPr>
      </w:pPr>
      <w:r w:rsidRPr="00E36B8C">
        <w:rPr>
          <w:rFonts w:ascii="Times New Roman" w:hAnsi="Times New Roman"/>
          <w:noProof/>
          <w:lang w:val="en-US"/>
        </w:rPr>
        <w:drawing>
          <wp:inline distT="0" distB="0" distL="0" distR="0">
            <wp:extent cx="6030595" cy="3392210"/>
            <wp:effectExtent l="0" t="0" r="8255" b="0"/>
            <wp:docPr id="10" name="Picture 8" descr="C:\Users\zobradovic\Desktop\Screenshot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obradovic\Desktop\Screenshot_1.pn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0595" cy="3392210"/>
                    </a:xfrm>
                    <a:prstGeom prst="rect">
                      <a:avLst/>
                    </a:prstGeom>
                    <a:noFill/>
                    <a:ln>
                      <a:noFill/>
                    </a:ln>
                  </pic:spPr>
                </pic:pic>
              </a:graphicData>
            </a:graphic>
          </wp:inline>
        </w:drawing>
      </w:r>
    </w:p>
    <w:p w:rsidR="00556A86" w:rsidRPr="00E36B8C" w:rsidRDefault="00556A86" w:rsidP="00556A86">
      <w:pPr>
        <w:spacing w:after="0" w:line="240" w:lineRule="auto"/>
        <w:rPr>
          <w:rFonts w:ascii="Times New Roman" w:hAnsi="Times New Roman"/>
        </w:rPr>
      </w:pPr>
    </w:p>
    <w:p w:rsidR="00556A86" w:rsidRPr="00E36B8C" w:rsidRDefault="00556A86" w:rsidP="00556A86">
      <w:pPr>
        <w:spacing w:after="0" w:line="240" w:lineRule="auto"/>
        <w:rPr>
          <w:rFonts w:ascii="Times New Roman" w:hAnsi="Times New Roman"/>
        </w:rPr>
      </w:pPr>
      <w:r w:rsidRPr="00E36B8C">
        <w:rPr>
          <w:rFonts w:ascii="Times New Roman" w:hAnsi="Times New Roman"/>
        </w:rPr>
        <w:t xml:space="preserve">Активно учешће и подршку успостављању Регионалног портала привредних регистара пружили су и у перспективи биће његов саставни део званични регистри: </w:t>
      </w:r>
      <w:r w:rsidRPr="00E36B8C">
        <w:rPr>
          <w:rFonts w:ascii="Times New Roman" w:hAnsi="Times New Roman"/>
          <w:b/>
        </w:rPr>
        <w:t>Србије</w:t>
      </w:r>
      <w:r w:rsidRPr="00E36B8C">
        <w:rPr>
          <w:rFonts w:ascii="Times New Roman" w:hAnsi="Times New Roman"/>
        </w:rPr>
        <w:t xml:space="preserve"> и </w:t>
      </w:r>
      <w:r w:rsidRPr="00E36B8C">
        <w:rPr>
          <w:rFonts w:ascii="Times New Roman" w:hAnsi="Times New Roman"/>
          <w:b/>
        </w:rPr>
        <w:t>Македоније</w:t>
      </w:r>
      <w:r w:rsidRPr="00E36B8C">
        <w:rPr>
          <w:rFonts w:ascii="Times New Roman" w:hAnsi="Times New Roman"/>
        </w:rPr>
        <w:t xml:space="preserve"> (иницијално),</w:t>
      </w:r>
      <w:r w:rsidRPr="00E36B8C">
        <w:rPr>
          <w:rFonts w:ascii="Times New Roman" w:hAnsi="Times New Roman"/>
          <w:b/>
        </w:rPr>
        <w:t xml:space="preserve"> Словеније, Хрватске, Румуније, БиХ (и Сарајево и Бања Лука), Албаније и Црне Горе</w:t>
      </w:r>
      <w:r w:rsidRPr="00E36B8C">
        <w:rPr>
          <w:rFonts w:ascii="Times New Roman" w:hAnsi="Times New Roman"/>
        </w:rPr>
        <w:t>.</w:t>
      </w:r>
    </w:p>
    <w:p w:rsidR="00556A86" w:rsidRPr="00E36B8C" w:rsidRDefault="00556A86" w:rsidP="00556A86">
      <w:pPr>
        <w:spacing w:after="0" w:line="240" w:lineRule="auto"/>
        <w:rPr>
          <w:rFonts w:ascii="Times New Roman" w:hAnsi="Times New Roman"/>
        </w:rPr>
      </w:pPr>
    </w:p>
    <w:p w:rsidR="00556A86" w:rsidRPr="00E36B8C" w:rsidRDefault="00556A86" w:rsidP="00556A86">
      <w:pPr>
        <w:spacing w:after="0" w:line="240" w:lineRule="auto"/>
        <w:rPr>
          <w:rFonts w:ascii="Times New Roman" w:hAnsi="Times New Roman"/>
        </w:rPr>
      </w:pPr>
      <w:r w:rsidRPr="00E36B8C">
        <w:rPr>
          <w:rFonts w:ascii="Times New Roman" w:hAnsi="Times New Roman"/>
        </w:rPr>
        <w:t>Након писма потпредседника ЕБРД, господина Pierre Heilbronn-а, од 19. јула 2018. године, Влада Републике Србије размотрила је Информацију о напретку у спровођењу пројекта „Регионални портал привредних регистара југоисточне Европе“ 05 Број: 337-8349/2018 од 6. септембра 2018. године.</w:t>
      </w:r>
    </w:p>
    <w:p w:rsidR="00556A86" w:rsidRPr="00E36B8C" w:rsidRDefault="00556A86" w:rsidP="00556A86">
      <w:pPr>
        <w:spacing w:after="0" w:line="240" w:lineRule="auto"/>
        <w:rPr>
          <w:rFonts w:ascii="Times New Roman" w:hAnsi="Times New Roman"/>
        </w:rPr>
      </w:pPr>
    </w:p>
    <w:p w:rsidR="00556A86" w:rsidRPr="00E36B8C" w:rsidRDefault="00556A86" w:rsidP="00556A86">
      <w:pPr>
        <w:spacing w:after="0" w:line="240" w:lineRule="auto"/>
        <w:rPr>
          <w:rFonts w:ascii="Times New Roman" w:hAnsi="Times New Roman"/>
        </w:rPr>
      </w:pPr>
      <w:r w:rsidRPr="00E36B8C">
        <w:rPr>
          <w:rFonts w:ascii="Times New Roman" w:hAnsi="Times New Roman"/>
        </w:rPr>
        <w:t>Споразумом о успостављању и управљању Регионалним порталом од 25. октобра 2018. формиран је  Управни одбор Портала који чине представници српског и македонског регистра чиме су створене почетне претпоставке за почетак рада ИТ платформе са одвојеном управљачком и оперативном функцијом.</w:t>
      </w:r>
    </w:p>
    <w:p w:rsidR="00556A86" w:rsidRPr="00E36B8C" w:rsidRDefault="00556A86" w:rsidP="00556A86">
      <w:pPr>
        <w:spacing w:after="0" w:line="240" w:lineRule="auto"/>
        <w:rPr>
          <w:rFonts w:ascii="Times New Roman" w:hAnsi="Times New Roman"/>
        </w:rPr>
      </w:pPr>
    </w:p>
    <w:p w:rsidR="00556A86" w:rsidRPr="00E36B8C" w:rsidRDefault="00556A86" w:rsidP="00556A86">
      <w:pPr>
        <w:spacing w:after="0" w:line="240" w:lineRule="auto"/>
        <w:rPr>
          <w:rFonts w:ascii="Times New Roman" w:hAnsi="Times New Roman"/>
        </w:rPr>
      </w:pPr>
      <w:r w:rsidRPr="00E36B8C">
        <w:rPr>
          <w:rFonts w:ascii="Times New Roman" w:hAnsi="Times New Roman"/>
        </w:rPr>
        <w:t>Успостављање Портала саставни је део Регионалне инвестиционе реформске агенде (RIRA / Regional investment reform agenda) за чију имплементацију је Влада формирала и интерресорну радну групу својом Одлуком („Сл.</w:t>
      </w:r>
      <w:r w:rsidR="00065525" w:rsidRPr="00E36B8C">
        <w:rPr>
          <w:rFonts w:ascii="Times New Roman" w:hAnsi="Times New Roman"/>
        </w:rPr>
        <w:t xml:space="preserve"> </w:t>
      </w:r>
      <w:r w:rsidRPr="00E36B8C">
        <w:rPr>
          <w:rFonts w:ascii="Times New Roman" w:hAnsi="Times New Roman"/>
        </w:rPr>
        <w:t>Гласник РС</w:t>
      </w:r>
      <w:r w:rsidR="00D755E1">
        <w:rPr>
          <w:rFonts w:ascii="Times New Roman" w:hAnsi="Times New Roman"/>
        </w:rPr>
        <w:t>”, бр.</w:t>
      </w:r>
      <w:r w:rsidRPr="00E36B8C">
        <w:rPr>
          <w:rFonts w:ascii="Times New Roman" w:hAnsi="Times New Roman"/>
        </w:rPr>
        <w:t xml:space="preserve"> 74/2018).</w:t>
      </w:r>
    </w:p>
    <w:p w:rsidR="00556A86" w:rsidRPr="00E36B8C" w:rsidRDefault="00556A86" w:rsidP="00556A86">
      <w:pPr>
        <w:spacing w:after="0" w:line="240" w:lineRule="auto"/>
        <w:rPr>
          <w:rFonts w:ascii="Times New Roman" w:hAnsi="Times New Roman"/>
        </w:rPr>
      </w:pPr>
    </w:p>
    <w:p w:rsidR="00556A86" w:rsidRPr="00E36B8C" w:rsidRDefault="00556A86" w:rsidP="00556A86">
      <w:pPr>
        <w:spacing w:after="0" w:line="240" w:lineRule="auto"/>
        <w:rPr>
          <w:rFonts w:ascii="Times New Roman" w:hAnsi="Times New Roman"/>
        </w:rPr>
      </w:pPr>
      <w:r w:rsidRPr="00E36B8C">
        <w:rPr>
          <w:rFonts w:ascii="Times New Roman" w:hAnsi="Times New Roman"/>
        </w:rPr>
        <w:t>Презентовање Портала планирано је на Самиту ЕБРД – Западни Балкан у 8. и 9. маја 2019. године.</w:t>
      </w:r>
    </w:p>
    <w:p w:rsidR="00556A86" w:rsidRPr="00E36B8C" w:rsidRDefault="00556A86" w:rsidP="00556A86">
      <w:pPr>
        <w:spacing w:after="0" w:line="240" w:lineRule="auto"/>
        <w:rPr>
          <w:rFonts w:ascii="Times New Roman" w:hAnsi="Times New Roman"/>
          <w:color w:val="A6A6A6" w:themeColor="background1" w:themeShade="A6"/>
        </w:rPr>
      </w:pPr>
    </w:p>
    <w:tbl>
      <w:tblPr>
        <w:tblW w:w="0" w:type="auto"/>
        <w:tblLook w:val="04A0"/>
      </w:tblPr>
      <w:tblGrid>
        <w:gridCol w:w="669"/>
        <w:gridCol w:w="8828"/>
      </w:tblGrid>
      <w:tr w:rsidR="00556A86" w:rsidRPr="00E36B8C" w:rsidTr="00556A86">
        <w:trPr>
          <w:trHeight w:val="516"/>
        </w:trPr>
        <w:tc>
          <w:tcPr>
            <w:tcW w:w="669" w:type="dxa"/>
            <w:tcBorders>
              <w:right w:val="single" w:sz="4" w:space="0" w:color="auto"/>
            </w:tcBorders>
            <w:shd w:val="clear" w:color="auto" w:fill="auto"/>
            <w:vAlign w:val="center"/>
          </w:tcPr>
          <w:p w:rsidR="00556A86" w:rsidRPr="00E36B8C" w:rsidRDefault="00556A86" w:rsidP="00556A86">
            <w:pPr>
              <w:spacing w:after="0" w:line="240" w:lineRule="auto"/>
              <w:jc w:val="left"/>
              <w:rPr>
                <w:rFonts w:ascii="Times New Roman" w:hAnsi="Times New Roman"/>
                <w:b/>
                <w:sz w:val="52"/>
                <w:szCs w:val="52"/>
              </w:rPr>
            </w:pPr>
            <w:r w:rsidRPr="00E36B8C">
              <w:rPr>
                <w:rFonts w:ascii="Times New Roman" w:hAnsi="Times New Roman"/>
                <w:b/>
                <w:sz w:val="52"/>
                <w:szCs w:val="52"/>
              </w:rPr>
              <w:lastRenderedPageBreak/>
              <w:t>2</w:t>
            </w:r>
          </w:p>
        </w:tc>
        <w:tc>
          <w:tcPr>
            <w:tcW w:w="8828" w:type="dxa"/>
            <w:tcBorders>
              <w:left w:val="single" w:sz="4" w:space="0" w:color="auto"/>
            </w:tcBorders>
            <w:shd w:val="clear" w:color="auto" w:fill="auto"/>
          </w:tcPr>
          <w:p w:rsidR="00556A86" w:rsidRPr="00E36B8C" w:rsidRDefault="00556A86" w:rsidP="00556A86">
            <w:pPr>
              <w:spacing w:after="0" w:line="240" w:lineRule="auto"/>
              <w:rPr>
                <w:rFonts w:ascii="Times New Roman" w:hAnsi="Times New Roman"/>
                <w:b/>
                <w:color w:val="000000" w:themeColor="text1"/>
              </w:rPr>
            </w:pPr>
          </w:p>
          <w:p w:rsidR="00556A86" w:rsidRPr="00E36B8C" w:rsidRDefault="00556A86" w:rsidP="00556A86">
            <w:pPr>
              <w:spacing w:after="0" w:line="240" w:lineRule="auto"/>
              <w:rPr>
                <w:rFonts w:ascii="Times New Roman" w:hAnsi="Times New Roman"/>
                <w:b/>
              </w:rPr>
            </w:pPr>
            <w:r w:rsidRPr="00E36B8C">
              <w:rPr>
                <w:rFonts w:ascii="Times New Roman" w:hAnsi="Times New Roman"/>
                <w:b/>
                <w:color w:val="000000" w:themeColor="text1"/>
              </w:rPr>
              <w:t>Однос развојне функције Агенције и међународног рејтинга Србије</w:t>
            </w:r>
          </w:p>
        </w:tc>
      </w:tr>
    </w:tbl>
    <w:p w:rsidR="00556A86" w:rsidRPr="00E36B8C" w:rsidRDefault="00556A86" w:rsidP="00476FD7">
      <w:pPr>
        <w:pStyle w:val="Heading2"/>
        <w:spacing w:before="0" w:line="240" w:lineRule="auto"/>
        <w:rPr>
          <w:rFonts w:ascii="Times New Roman" w:hAnsi="Times New Roman"/>
          <w:color w:val="000000" w:themeColor="text1"/>
          <w:sz w:val="22"/>
          <w:szCs w:val="22"/>
        </w:rPr>
      </w:pPr>
    </w:p>
    <w:p w:rsidR="008F7FA3" w:rsidRPr="00E36B8C" w:rsidRDefault="008F7FA3" w:rsidP="008F7FA3">
      <w:pPr>
        <w:rPr>
          <w:rFonts w:ascii="Times New Roman" w:hAnsi="Times New Roman"/>
          <w:color w:val="000000"/>
        </w:rPr>
      </w:pPr>
      <w:r w:rsidRPr="00E36B8C">
        <w:rPr>
          <w:rFonts w:ascii="Times New Roman" w:hAnsi="Times New Roman"/>
          <w:color w:val="000000"/>
        </w:rPr>
        <w:t>Међународна рангирања држава путем различитих листа конкурентности у протеклим годинама добијају све више на значају. Листе конкурентности имају за циљ да оцене пословно окружење односне земље и кроз поређења на међународном и регионалном нивоу пруже приказ њене пословне репутације а форма њиховог објављивања су Извештаји који се објављују на годишњем нивоу. Ове листе су истовремено и саставни део оцењивања које врше међународне рејтинг агенције.</w:t>
      </w:r>
    </w:p>
    <w:p w:rsidR="008F7FA3" w:rsidRPr="00E36B8C" w:rsidRDefault="008F7FA3" w:rsidP="008F7FA3">
      <w:pPr>
        <w:rPr>
          <w:rFonts w:ascii="Times New Roman" w:hAnsi="Times New Roman"/>
          <w:color w:val="000000"/>
        </w:rPr>
      </w:pPr>
      <w:r w:rsidRPr="00E36B8C">
        <w:rPr>
          <w:rFonts w:ascii="Times New Roman" w:hAnsi="Times New Roman"/>
          <w:color w:val="000000"/>
        </w:rPr>
        <w:t>Међу најзначајни</w:t>
      </w:r>
      <w:r w:rsidR="00D755E1">
        <w:rPr>
          <w:rFonts w:ascii="Times New Roman" w:hAnsi="Times New Roman"/>
          <w:color w:val="000000"/>
        </w:rPr>
        <w:t>ји</w:t>
      </w:r>
      <w:r w:rsidRPr="00E36B8C">
        <w:rPr>
          <w:rFonts w:ascii="Times New Roman" w:hAnsi="Times New Roman"/>
          <w:color w:val="000000"/>
        </w:rPr>
        <w:t>м листама конкуре</w:t>
      </w:r>
      <w:r w:rsidR="00D755E1">
        <w:rPr>
          <w:rFonts w:ascii="Times New Roman" w:hAnsi="Times New Roman"/>
          <w:color w:val="000000"/>
        </w:rPr>
        <w:t>н</w:t>
      </w:r>
      <w:r w:rsidRPr="00E36B8C">
        <w:rPr>
          <w:rFonts w:ascii="Times New Roman" w:hAnsi="Times New Roman"/>
          <w:color w:val="000000"/>
        </w:rPr>
        <w:t>тности и рангирања земаља могу се издвојити:</w:t>
      </w:r>
    </w:p>
    <w:p w:rsidR="008F7FA3" w:rsidRPr="00E36B8C" w:rsidRDefault="008F7FA3" w:rsidP="00FF2CE7">
      <w:pPr>
        <w:pStyle w:val="ListParagraph"/>
        <w:numPr>
          <w:ilvl w:val="0"/>
          <w:numId w:val="53"/>
        </w:numPr>
        <w:rPr>
          <w:rFonts w:ascii="Times New Roman" w:hAnsi="Times New Roman"/>
          <w:color w:val="000000"/>
        </w:rPr>
      </w:pPr>
      <w:r w:rsidRPr="00E36B8C">
        <w:rPr>
          <w:rFonts w:ascii="Times New Roman" w:hAnsi="Times New Roman"/>
          <w:color w:val="000000"/>
        </w:rPr>
        <w:t>„Doing business“ који годишње издаје Светска Банка кроз рангирање 190 држава по критеријуму „лакоће пословања“ (easy of doing business);</w:t>
      </w:r>
    </w:p>
    <w:p w:rsidR="008F7FA3" w:rsidRPr="00E36B8C" w:rsidRDefault="008F7FA3" w:rsidP="00FF2CE7">
      <w:pPr>
        <w:pStyle w:val="ListParagraph"/>
        <w:numPr>
          <w:ilvl w:val="0"/>
          <w:numId w:val="53"/>
        </w:numPr>
        <w:rPr>
          <w:rFonts w:ascii="Times New Roman" w:hAnsi="Times New Roman"/>
          <w:color w:val="000000"/>
        </w:rPr>
      </w:pPr>
      <w:r w:rsidRPr="00E36B8C">
        <w:rPr>
          <w:rFonts w:ascii="Times New Roman" w:hAnsi="Times New Roman"/>
          <w:color w:val="000000"/>
        </w:rPr>
        <w:t>„Global Competitiveness Index“ који на годишњем нивиоу издаје Светски економски форум кроз рангирање 140 држава по критеријумима конкуретности у односу на институције, политике и индикаторе који утичу на продуктивност економија;</w:t>
      </w:r>
    </w:p>
    <w:p w:rsidR="008F7FA3" w:rsidRPr="00E36B8C" w:rsidRDefault="008F7FA3" w:rsidP="00FF2CE7">
      <w:pPr>
        <w:pStyle w:val="ListParagraph"/>
        <w:numPr>
          <w:ilvl w:val="0"/>
          <w:numId w:val="53"/>
        </w:numPr>
        <w:rPr>
          <w:rFonts w:ascii="Times New Roman" w:hAnsi="Times New Roman"/>
        </w:rPr>
      </w:pPr>
      <w:r w:rsidRPr="00E36B8C">
        <w:rPr>
          <w:rFonts w:ascii="Times New Roman" w:hAnsi="Times New Roman"/>
        </w:rPr>
        <w:t>“Financial Action Task Force” - Листа коју сачињава међувладина организација ФАТФ која успоставља међународне стандарде у области борбе против прања новца и финансирања тероризма кроз стални механизам мониторинга „MONEYVAL“</w:t>
      </w:r>
    </w:p>
    <w:p w:rsidR="008F7FA3" w:rsidRPr="00E36B8C" w:rsidRDefault="008F7FA3" w:rsidP="008F7FA3">
      <w:pPr>
        <w:rPr>
          <w:rFonts w:ascii="Times New Roman" w:hAnsi="Times New Roman"/>
          <w:color w:val="000000"/>
        </w:rPr>
      </w:pPr>
      <w:r w:rsidRPr="00E36B8C">
        <w:rPr>
          <w:rFonts w:ascii="Times New Roman" w:hAnsi="Times New Roman"/>
          <w:color w:val="000000"/>
        </w:rPr>
        <w:t>Агенција се на овим листама препознаје кроз послове из свог делокруга на следећи начин:</w:t>
      </w:r>
    </w:p>
    <w:p w:rsidR="008F7FA3" w:rsidRPr="00E36B8C" w:rsidRDefault="008F7FA3" w:rsidP="00FF2CE7">
      <w:pPr>
        <w:pStyle w:val="ListParagraph"/>
        <w:numPr>
          <w:ilvl w:val="0"/>
          <w:numId w:val="54"/>
        </w:numPr>
        <w:tabs>
          <w:tab w:val="left" w:pos="2340"/>
        </w:tabs>
        <w:rPr>
          <w:rFonts w:ascii="Times New Roman" w:hAnsi="Times New Roman"/>
          <w:color w:val="000000"/>
        </w:rPr>
      </w:pPr>
      <w:r w:rsidRPr="00E36B8C">
        <w:rPr>
          <w:rFonts w:ascii="Times New Roman" w:hAnsi="Times New Roman"/>
          <w:color w:val="000000"/>
        </w:rPr>
        <w:t>„Doing business“ листа Светске банке садржи 10 индикатора међу којима је улога Агенције, кроз координацију са радном групом Владе Србије, значајна у следећим:</w:t>
      </w:r>
    </w:p>
    <w:p w:rsidR="008F7FA3" w:rsidRPr="00E36B8C" w:rsidRDefault="008F7FA3" w:rsidP="008F7FA3">
      <w:pPr>
        <w:pStyle w:val="ListParagraph"/>
        <w:tabs>
          <w:tab w:val="left" w:pos="2340"/>
        </w:tabs>
        <w:rPr>
          <w:rFonts w:ascii="Times New Roman" w:hAnsi="Times New Roman"/>
          <w:color w:val="000000"/>
        </w:rPr>
      </w:pPr>
    </w:p>
    <w:p w:rsidR="008F7FA3" w:rsidRPr="00E36B8C" w:rsidRDefault="008F7FA3" w:rsidP="00FF2CE7">
      <w:pPr>
        <w:pStyle w:val="ListParagraph"/>
        <w:numPr>
          <w:ilvl w:val="1"/>
          <w:numId w:val="55"/>
        </w:numPr>
        <w:tabs>
          <w:tab w:val="left" w:pos="2340"/>
        </w:tabs>
        <w:rPr>
          <w:rFonts w:ascii="Times New Roman" w:hAnsi="Times New Roman"/>
          <w:color w:val="000000"/>
        </w:rPr>
      </w:pPr>
      <w:r w:rsidRPr="00E36B8C">
        <w:rPr>
          <w:rFonts w:ascii="Times New Roman" w:hAnsi="Times New Roman"/>
          <w:color w:val="000000"/>
        </w:rPr>
        <w:t xml:space="preserve"> Индикатор „Покретања пословања“ (starting a business) по коме Србија заузима 40. позицију у свету показује колико је снажна међународна конкурентска утакмица а што се може сагледати кроз поређење прворангиране земље (Нови Зеланд) која има 99,98 поена и Србије са 92,59 поена. Укидање само једне процедуре у покретању пословања, по актуелним критеријумима нашу земљу сврстало би међу првих 20 економија на свету. Ово међутим није нимало лак задатак обзиром да је разлика између 10. и 40. места само 3 поена и да све земље у међународној утакмици конкурен</w:t>
      </w:r>
      <w:r w:rsidR="00E36B8C" w:rsidRPr="00E36B8C">
        <w:rPr>
          <w:rFonts w:ascii="Times New Roman" w:hAnsi="Times New Roman"/>
          <w:color w:val="000000"/>
        </w:rPr>
        <w:t>тн</w:t>
      </w:r>
      <w:r w:rsidRPr="00E36B8C">
        <w:rPr>
          <w:rFonts w:ascii="Times New Roman" w:hAnsi="Times New Roman"/>
          <w:color w:val="000000"/>
        </w:rPr>
        <w:t>ости чине велике напоре на даљем поједностављењу својих процедура. Покретање е-регистрације привредних субјеката током 2018. године и проширење овог сервиса на оснивања вишечланих привредних друштава почетком 2019. године, смањиће трошкове и број процедура тако да ће нови Извештај свакако ценити ову околност. Стратешки развојни циљ Агенције јесте превођење свих процедура стат</w:t>
      </w:r>
      <w:r w:rsidR="00E36B8C" w:rsidRPr="00E36B8C">
        <w:rPr>
          <w:rFonts w:ascii="Times New Roman" w:hAnsi="Times New Roman"/>
          <w:color w:val="000000"/>
        </w:rPr>
        <w:t>у</w:t>
      </w:r>
      <w:r w:rsidRPr="00E36B8C">
        <w:rPr>
          <w:rFonts w:ascii="Times New Roman" w:hAnsi="Times New Roman"/>
          <w:color w:val="000000"/>
        </w:rPr>
        <w:t>сних регистрација привредних субјеката и правних лица у електронску форму за шта ће бити неопходно значајно улагање и јачање институционалних капацитета Агенције.</w:t>
      </w:r>
    </w:p>
    <w:p w:rsidR="008F7FA3" w:rsidRPr="00E36B8C" w:rsidRDefault="008F7FA3" w:rsidP="00FF2CE7">
      <w:pPr>
        <w:pStyle w:val="ListParagraph"/>
        <w:numPr>
          <w:ilvl w:val="1"/>
          <w:numId w:val="55"/>
        </w:numPr>
        <w:tabs>
          <w:tab w:val="left" w:pos="2340"/>
        </w:tabs>
        <w:rPr>
          <w:rFonts w:ascii="Times New Roman" w:hAnsi="Times New Roman"/>
          <w:color w:val="000000"/>
        </w:rPr>
      </w:pPr>
      <w:r w:rsidRPr="00E36B8C">
        <w:rPr>
          <w:rFonts w:ascii="Times New Roman" w:hAnsi="Times New Roman"/>
          <w:color w:val="000000"/>
        </w:rPr>
        <w:t xml:space="preserve"> Индикатор „е-грађевинских дозвола“ (dealing with construction permits) по коме Србија заузима 11. позицију у свету и где се изузетном реформом сматра успостављање информационог система издавања грађевинских дозвола у Агенцији. Наставак рада на унапређењу овог система, надоградњи недостајућих функционалности и обезбеђењу додатних ИКТ капацитета представљају стратешки приоритет, како Министарства грађевинарства, саобраћаја и инфраструктуре тако и Агенције. Простора за напредак свакако има пошто је број поена који Србија има по овом индикатору 84,42 у односу на прворангирани Хонг Конг са 88,24 поена а што све указује на комплексност и висок стандард који се наша земља достигла у овој области. Поступак обједињене електронске процедуре издавања грађевинских дозвола спроводи преко 1.000 институција и преко </w:t>
      </w:r>
      <w:r w:rsidRPr="00E36B8C">
        <w:rPr>
          <w:rFonts w:ascii="Times New Roman" w:hAnsi="Times New Roman"/>
          <w:color w:val="000000"/>
        </w:rPr>
        <w:lastRenderedPageBreak/>
        <w:t>7.000  запослених у надлежним органима и имаоцима јавних овлашћења и где је број спроведених електронских процедура премашио 240.000 у периоду краћем од три године. Тренд увећања броја процедура већ се стабилизовао на преко 10% годишње</w:t>
      </w:r>
    </w:p>
    <w:p w:rsidR="008F7FA3" w:rsidRPr="00E36B8C" w:rsidRDefault="008F7FA3" w:rsidP="00FF2CE7">
      <w:pPr>
        <w:pStyle w:val="ListParagraph"/>
        <w:numPr>
          <w:ilvl w:val="1"/>
          <w:numId w:val="55"/>
        </w:numPr>
        <w:tabs>
          <w:tab w:val="left" w:pos="2340"/>
        </w:tabs>
        <w:rPr>
          <w:rFonts w:ascii="Times New Roman" w:hAnsi="Times New Roman"/>
          <w:color w:val="000000"/>
        </w:rPr>
      </w:pPr>
      <w:r w:rsidRPr="00E36B8C">
        <w:rPr>
          <w:rFonts w:ascii="Times New Roman" w:hAnsi="Times New Roman"/>
          <w:color w:val="000000"/>
        </w:rPr>
        <w:t>Индикатор „добијања кредита (</w:t>
      </w:r>
      <w:r w:rsidRPr="00D755E1">
        <w:rPr>
          <w:rFonts w:ascii="Times New Roman" w:hAnsi="Times New Roman"/>
          <w:color w:val="000000"/>
          <w:lang w:val="en-GB"/>
        </w:rPr>
        <w:t>ge</w:t>
      </w:r>
      <w:r w:rsidR="00D755E1" w:rsidRPr="00D755E1">
        <w:rPr>
          <w:rFonts w:ascii="Times New Roman" w:hAnsi="Times New Roman"/>
          <w:color w:val="000000"/>
          <w:lang w:val="en-GB"/>
        </w:rPr>
        <w:t>t</w:t>
      </w:r>
      <w:r w:rsidRPr="00D755E1">
        <w:rPr>
          <w:rFonts w:ascii="Times New Roman" w:hAnsi="Times New Roman"/>
          <w:color w:val="000000"/>
          <w:lang w:val="en-GB"/>
        </w:rPr>
        <w:t>ting</w:t>
      </w:r>
      <w:r w:rsidRPr="00E36B8C">
        <w:rPr>
          <w:rFonts w:ascii="Times New Roman" w:hAnsi="Times New Roman"/>
          <w:color w:val="000000"/>
        </w:rPr>
        <w:t xml:space="preserve"> credit) по коме је Србија на 60. позицији у свету и по коме ће Агенција кроз измене законске регулативе а потом у</w:t>
      </w:r>
      <w:r w:rsidR="00E36B8C">
        <w:rPr>
          <w:rFonts w:ascii="Times New Roman" w:hAnsi="Times New Roman"/>
          <w:color w:val="000000"/>
        </w:rPr>
        <w:t>с</w:t>
      </w:r>
      <w:r w:rsidRPr="00E36B8C">
        <w:rPr>
          <w:rFonts w:ascii="Times New Roman" w:hAnsi="Times New Roman"/>
          <w:color w:val="000000"/>
        </w:rPr>
        <w:t>постављање система е-регистрације заложног права и финансијског лизинга допринети унапређењу рејтинга земље обзиром да је овај информациони систем неопходно успоставити у наредним годинама. Србија по овом индикатору има 65 индексних поена и простор за напредак је очигледан уколико се Агенцији омогући да кроз јачање институционалних капацитета започне са развојем овог изузетно значајног сегмента њених услуга.</w:t>
      </w:r>
    </w:p>
    <w:p w:rsidR="008F7FA3" w:rsidRPr="00E36B8C" w:rsidRDefault="008F7FA3" w:rsidP="00FF2CE7">
      <w:pPr>
        <w:pStyle w:val="ListParagraph"/>
        <w:numPr>
          <w:ilvl w:val="1"/>
          <w:numId w:val="55"/>
        </w:numPr>
        <w:tabs>
          <w:tab w:val="left" w:pos="2340"/>
        </w:tabs>
        <w:rPr>
          <w:rFonts w:ascii="Times New Roman" w:hAnsi="Times New Roman"/>
          <w:color w:val="000000"/>
        </w:rPr>
      </w:pPr>
      <w:r w:rsidRPr="00E36B8C">
        <w:rPr>
          <w:rFonts w:ascii="Times New Roman" w:hAnsi="Times New Roman"/>
          <w:color w:val="000000"/>
        </w:rPr>
        <w:t xml:space="preserve"> Индикатор „заштите права мањинских акционара“ (protecting minority investors) по коме Србија са 56,67 индексних поена заузима 83. позицију у свету. Имплементација већ усвојених измена Закона о привредним друштвима током 2018. године требало би да буде препозната у наредном Извештају. Агенција ће, наравно, имати обавезу да измене овог прописа имплементира у информационом систему Регистра привредних субјеката.</w:t>
      </w:r>
    </w:p>
    <w:p w:rsidR="008F7FA3" w:rsidRPr="00E36B8C" w:rsidRDefault="008F7FA3" w:rsidP="00FF2CE7">
      <w:pPr>
        <w:pStyle w:val="ListParagraph"/>
        <w:numPr>
          <w:ilvl w:val="1"/>
          <w:numId w:val="55"/>
        </w:numPr>
        <w:tabs>
          <w:tab w:val="left" w:pos="2340"/>
        </w:tabs>
        <w:rPr>
          <w:rFonts w:ascii="Times New Roman" w:hAnsi="Times New Roman"/>
          <w:color w:val="000000"/>
        </w:rPr>
      </w:pPr>
      <w:r w:rsidRPr="00E36B8C">
        <w:rPr>
          <w:rFonts w:ascii="Times New Roman" w:hAnsi="Times New Roman"/>
          <w:color w:val="000000"/>
        </w:rPr>
        <w:t xml:space="preserve"> Индикатор „решавања стечаја“ (resolving insolvency) где са 60,78 индексних поена Србија заузима 49. позицију и где се кроз најновије измене Закона о стечају очекује препознавање напретка у наредном Извештају.</w:t>
      </w:r>
    </w:p>
    <w:p w:rsidR="008F7FA3" w:rsidRPr="00E36B8C" w:rsidRDefault="008F7FA3" w:rsidP="008F7FA3">
      <w:pPr>
        <w:pStyle w:val="ListParagraph"/>
        <w:tabs>
          <w:tab w:val="left" w:pos="2340"/>
        </w:tabs>
        <w:ind w:left="1080"/>
        <w:rPr>
          <w:rFonts w:ascii="Times New Roman" w:hAnsi="Times New Roman"/>
          <w:color w:val="000000"/>
        </w:rPr>
      </w:pPr>
    </w:p>
    <w:p w:rsidR="008F7FA3" w:rsidRPr="00E36B8C" w:rsidRDefault="008F7FA3" w:rsidP="00FF2CE7">
      <w:pPr>
        <w:pStyle w:val="ListParagraph"/>
        <w:numPr>
          <w:ilvl w:val="0"/>
          <w:numId w:val="54"/>
        </w:numPr>
        <w:tabs>
          <w:tab w:val="left" w:pos="2340"/>
        </w:tabs>
        <w:rPr>
          <w:rFonts w:ascii="Times New Roman" w:hAnsi="Times New Roman"/>
          <w:color w:val="000000"/>
        </w:rPr>
      </w:pPr>
      <w:r w:rsidRPr="00E36B8C">
        <w:rPr>
          <w:rFonts w:ascii="Times New Roman" w:hAnsi="Times New Roman"/>
          <w:color w:val="000000"/>
        </w:rPr>
        <w:t>Кроз индекс Светског економског форума, Република Србија је у области времена потребног за покретање пословања на 25. месту у свету.</w:t>
      </w:r>
    </w:p>
    <w:p w:rsidR="008F7FA3" w:rsidRPr="00E36B8C" w:rsidRDefault="008F7FA3" w:rsidP="008F7FA3">
      <w:pPr>
        <w:pStyle w:val="ListParagraph"/>
        <w:tabs>
          <w:tab w:val="left" w:pos="2340"/>
        </w:tabs>
        <w:rPr>
          <w:rFonts w:ascii="Times New Roman" w:hAnsi="Times New Roman"/>
          <w:color w:val="000000"/>
        </w:rPr>
      </w:pPr>
    </w:p>
    <w:p w:rsidR="008F7FA3" w:rsidRPr="00E36B8C" w:rsidRDefault="008F7FA3" w:rsidP="00FF2CE7">
      <w:pPr>
        <w:pStyle w:val="ListParagraph"/>
        <w:numPr>
          <w:ilvl w:val="0"/>
          <w:numId w:val="54"/>
        </w:numPr>
        <w:tabs>
          <w:tab w:val="left" w:pos="2340"/>
        </w:tabs>
        <w:rPr>
          <w:rFonts w:ascii="Times New Roman" w:hAnsi="Times New Roman"/>
        </w:rPr>
      </w:pPr>
      <w:r w:rsidRPr="00E36B8C">
        <w:rPr>
          <w:rFonts w:ascii="Times New Roman" w:hAnsi="Times New Roman"/>
        </w:rPr>
        <w:t xml:space="preserve">Према Извештају који сачињава међувладина организација ФАТФ (Financial Action Task Force) кроз стални механизам мониторинга „MONEYVAL“ констатована је обавеза наше земље да успостави информациони систем у односу на стварне власнике привредних субјеката и правних лица. </w:t>
      </w:r>
    </w:p>
    <w:p w:rsidR="008F7FA3" w:rsidRPr="00E36B8C" w:rsidRDefault="008F7FA3" w:rsidP="008F7FA3">
      <w:pPr>
        <w:pStyle w:val="ListParagraph"/>
        <w:rPr>
          <w:rFonts w:ascii="Times New Roman" w:hAnsi="Times New Roman"/>
        </w:rPr>
      </w:pPr>
    </w:p>
    <w:p w:rsidR="008F7FA3" w:rsidRPr="00E36B8C" w:rsidRDefault="008F7FA3" w:rsidP="008F7FA3">
      <w:pPr>
        <w:pStyle w:val="ListParagraph"/>
        <w:rPr>
          <w:rFonts w:ascii="Times New Roman" w:hAnsi="Times New Roman"/>
        </w:rPr>
      </w:pPr>
      <w:r w:rsidRPr="00E36B8C">
        <w:rPr>
          <w:rFonts w:ascii="Times New Roman" w:hAnsi="Times New Roman"/>
        </w:rPr>
        <w:t>Почетак рада Централне евиденције стварних власника предвиђен законом за 1. јануар 2019. године захтеваће велико ангажовање укупних људских, информационих и финансијских ресурса Агенције током читаве 2019. године. Круг обвезника овог закона обухватиће око 150.000 правних лица, а упис ће бити вршен искључиво електронским путем, без накнаде. Иницијални упис ће се спровести у изузетно кратком временском оквиру за постојеће привредне субјекте и правна лица одн. рок за упис истећи ће 31. јануара 2019. год.</w:t>
      </w:r>
    </w:p>
    <w:p w:rsidR="00556A86" w:rsidRPr="00E36B8C" w:rsidRDefault="008F7FA3" w:rsidP="008F7FA3">
      <w:pPr>
        <w:spacing w:after="0" w:line="240" w:lineRule="auto"/>
        <w:ind w:left="709"/>
        <w:rPr>
          <w:rFonts w:ascii="Times New Roman" w:hAnsi="Times New Roman"/>
        </w:rPr>
      </w:pPr>
      <w:r w:rsidRPr="00E36B8C">
        <w:rPr>
          <w:rFonts w:ascii="Times New Roman" w:hAnsi="Times New Roman"/>
        </w:rPr>
        <w:t>Државе чланице ЕУ су биле у обавези да до 26. јуна 2017. године ускладе своје законодавство са одредбама Директиве (ЕУ) 2015/849 Европског парламента и Савета oд 20. маја 2015. године о спречавању коришћења финансијског система у сврху прања новца или финансирања тероризма и у том циљу да предузму одређене активности ради проналажења одговарајућег решења које ће омогућити усклађивање њиховог законодавства са обавезама које произилазе из ове директиве. Чланом 30. наведене Директиве се предвиђа обавеза држава чланица да осигурају да пословни и други правни субјекти који се региструју на њиховој територији прибаве и чувају одговарајуће, тачне и ажурне информације о њиховим стварним власницима и уделима које поседују. Од наведених привредних субјеката се захтева да, осим информација о својим правним власницима, пруже обвезницима информације и о стварним власницима. Информације о стварним власницима се чувају у свакој држави чланици у привредном регистру, регистру привредних друштава или јавном регистру у складу са чланом 16. Директиве (ЕУ) 2017/1132 . Подаци који су садржани у наведеном регистру морају бити одговарајући, тачни и ажурни.</w:t>
      </w:r>
    </w:p>
    <w:p w:rsidR="00065525" w:rsidRPr="00E36B8C" w:rsidRDefault="00065525" w:rsidP="00556A86">
      <w:pPr>
        <w:spacing w:after="0" w:line="240" w:lineRule="auto"/>
        <w:rPr>
          <w:rFonts w:ascii="Times New Roman" w:hAnsi="Times New Roman"/>
        </w:rPr>
      </w:pPr>
    </w:p>
    <w:tbl>
      <w:tblPr>
        <w:tblW w:w="0" w:type="auto"/>
        <w:tblLook w:val="04A0"/>
      </w:tblPr>
      <w:tblGrid>
        <w:gridCol w:w="669"/>
        <w:gridCol w:w="8828"/>
      </w:tblGrid>
      <w:tr w:rsidR="00556A86" w:rsidRPr="00E36B8C" w:rsidTr="00556A86">
        <w:trPr>
          <w:trHeight w:val="516"/>
        </w:trPr>
        <w:tc>
          <w:tcPr>
            <w:tcW w:w="669" w:type="dxa"/>
            <w:tcBorders>
              <w:right w:val="single" w:sz="4" w:space="0" w:color="auto"/>
            </w:tcBorders>
            <w:shd w:val="clear" w:color="auto" w:fill="auto"/>
            <w:vAlign w:val="center"/>
          </w:tcPr>
          <w:p w:rsidR="00556A86" w:rsidRPr="00E36B8C" w:rsidRDefault="00556A86" w:rsidP="00556A86">
            <w:pPr>
              <w:spacing w:after="0" w:line="240" w:lineRule="auto"/>
              <w:jc w:val="left"/>
              <w:rPr>
                <w:rFonts w:ascii="Times New Roman" w:hAnsi="Times New Roman"/>
                <w:b/>
                <w:sz w:val="52"/>
                <w:szCs w:val="52"/>
              </w:rPr>
            </w:pPr>
            <w:r w:rsidRPr="00E36B8C">
              <w:rPr>
                <w:rFonts w:ascii="Times New Roman" w:hAnsi="Times New Roman"/>
                <w:b/>
                <w:sz w:val="52"/>
                <w:szCs w:val="52"/>
              </w:rPr>
              <w:lastRenderedPageBreak/>
              <w:t>3</w:t>
            </w:r>
          </w:p>
        </w:tc>
        <w:tc>
          <w:tcPr>
            <w:tcW w:w="8828" w:type="dxa"/>
            <w:tcBorders>
              <w:left w:val="single" w:sz="4" w:space="0" w:color="auto"/>
            </w:tcBorders>
            <w:shd w:val="clear" w:color="auto" w:fill="auto"/>
          </w:tcPr>
          <w:p w:rsidR="00556A86" w:rsidRPr="00E36B8C" w:rsidRDefault="00556A86" w:rsidP="00556A86">
            <w:pPr>
              <w:spacing w:after="0" w:line="240" w:lineRule="auto"/>
              <w:rPr>
                <w:rFonts w:ascii="Times New Roman" w:hAnsi="Times New Roman"/>
                <w:b/>
                <w:color w:val="000000" w:themeColor="text1"/>
              </w:rPr>
            </w:pPr>
          </w:p>
          <w:p w:rsidR="00556A86" w:rsidRPr="00E36B8C" w:rsidRDefault="00556A86" w:rsidP="00556A86">
            <w:pPr>
              <w:spacing w:after="0" w:line="240" w:lineRule="auto"/>
              <w:rPr>
                <w:rFonts w:ascii="Times New Roman" w:hAnsi="Times New Roman"/>
                <w:b/>
                <w:color w:val="000000" w:themeColor="text1"/>
              </w:rPr>
            </w:pPr>
            <w:r w:rsidRPr="00E36B8C">
              <w:rPr>
                <w:rFonts w:ascii="Times New Roman" w:hAnsi="Times New Roman"/>
                <w:b/>
                <w:color w:val="000000" w:themeColor="text1"/>
              </w:rPr>
              <w:t>Архив Агенције</w:t>
            </w:r>
          </w:p>
        </w:tc>
      </w:tr>
    </w:tbl>
    <w:p w:rsidR="00556A86" w:rsidRPr="00E36B8C" w:rsidRDefault="00556A86" w:rsidP="00556A86">
      <w:pPr>
        <w:spacing w:after="0" w:line="240" w:lineRule="auto"/>
        <w:rPr>
          <w:rFonts w:ascii="Times New Roman" w:hAnsi="Times New Roman"/>
        </w:rPr>
      </w:pPr>
    </w:p>
    <w:p w:rsidR="00556A86" w:rsidRPr="00E36B8C" w:rsidRDefault="00556A86" w:rsidP="00556A86">
      <w:pPr>
        <w:spacing w:after="0" w:line="240" w:lineRule="auto"/>
        <w:rPr>
          <w:rFonts w:ascii="Times New Roman" w:hAnsi="Times New Roman"/>
        </w:rPr>
      </w:pPr>
      <w:r w:rsidRPr="00E36B8C">
        <w:rPr>
          <w:rFonts w:ascii="Times New Roman" w:hAnsi="Times New Roman"/>
        </w:rPr>
        <w:t>Вишегодишња инвестиција коју у име и за рачун Републике Србије спроводи Агенција на објекту у Раковици, током 2019. године биће приведена функционалној заокружености.</w:t>
      </w:r>
    </w:p>
    <w:p w:rsidR="0078716D" w:rsidRPr="00E36B8C" w:rsidRDefault="0078716D" w:rsidP="00556A86">
      <w:pPr>
        <w:spacing w:after="0" w:line="240" w:lineRule="auto"/>
        <w:rPr>
          <w:rFonts w:ascii="Times New Roman" w:hAnsi="Times New Roman"/>
        </w:rPr>
      </w:pPr>
    </w:p>
    <w:p w:rsidR="00556A86" w:rsidRPr="00E36B8C" w:rsidRDefault="00556A86" w:rsidP="00556A86">
      <w:pPr>
        <w:spacing w:after="0" w:line="240" w:lineRule="auto"/>
        <w:rPr>
          <w:rFonts w:ascii="Times New Roman" w:hAnsi="Times New Roman"/>
        </w:rPr>
      </w:pPr>
      <w:r w:rsidRPr="00E36B8C">
        <w:rPr>
          <w:rFonts w:ascii="Times New Roman" w:hAnsi="Times New Roman"/>
        </w:rPr>
        <w:t>Документација Агенције, преузета од стране претходних регистрационих органа: судова, Народне банке Србије, министарстава и других у обухвату од преко 3</w:t>
      </w:r>
      <w:r w:rsidR="0086367D">
        <w:rPr>
          <w:rFonts w:ascii="Times New Roman" w:hAnsi="Times New Roman"/>
        </w:rPr>
        <w:t>0</w:t>
      </w:r>
      <w:bookmarkStart w:id="11" w:name="_GoBack"/>
      <w:bookmarkEnd w:id="11"/>
      <w:r w:rsidRPr="00E36B8C">
        <w:rPr>
          <w:rFonts w:ascii="Times New Roman" w:hAnsi="Times New Roman"/>
        </w:rPr>
        <w:t xml:space="preserve"> дужних километара биће обједињена у централизованом објекту и адекватно и трајно сачувана.</w:t>
      </w:r>
    </w:p>
    <w:p w:rsidR="0078716D" w:rsidRPr="00E36B8C" w:rsidRDefault="0078716D" w:rsidP="00556A86">
      <w:pPr>
        <w:spacing w:after="0" w:line="240" w:lineRule="auto"/>
        <w:rPr>
          <w:rFonts w:ascii="Times New Roman" w:hAnsi="Times New Roman"/>
        </w:rPr>
      </w:pPr>
    </w:p>
    <w:p w:rsidR="00556A86" w:rsidRPr="00E36B8C" w:rsidRDefault="00556A86" w:rsidP="00556A86">
      <w:pPr>
        <w:spacing w:after="0" w:line="240" w:lineRule="auto"/>
        <w:rPr>
          <w:rFonts w:ascii="Times New Roman" w:hAnsi="Times New Roman"/>
        </w:rPr>
      </w:pPr>
      <w:r w:rsidRPr="00E36B8C">
        <w:rPr>
          <w:rFonts w:ascii="Times New Roman" w:hAnsi="Times New Roman"/>
        </w:rPr>
        <w:t xml:space="preserve">Донацијом Уједињених нација, реализованом у сарадњи са Министарством грађевинарства, саобраћаја и инфраструктуре, септембра 2018. године, у вредности  од 248.000 УСА долара обезбеђени су додатни ИТ капацитети за успостављање резервног дата центра. Створен је темељ да се у наведеном објекту поред папирне успостави и електронска архива Агенције. </w:t>
      </w:r>
    </w:p>
    <w:p w:rsidR="0078716D" w:rsidRPr="00E36B8C" w:rsidRDefault="0078716D" w:rsidP="00556A86">
      <w:pPr>
        <w:spacing w:after="0" w:line="240" w:lineRule="auto"/>
        <w:rPr>
          <w:rFonts w:ascii="Times New Roman" w:hAnsi="Times New Roman"/>
        </w:rPr>
      </w:pPr>
    </w:p>
    <w:p w:rsidR="00556A86" w:rsidRPr="00E36B8C" w:rsidRDefault="00556A86" w:rsidP="00556A86">
      <w:pPr>
        <w:spacing w:after="0" w:line="240" w:lineRule="auto"/>
        <w:rPr>
          <w:rFonts w:ascii="Times New Roman" w:hAnsi="Times New Roman"/>
        </w:rPr>
      </w:pPr>
      <w:r w:rsidRPr="00E36B8C">
        <w:rPr>
          <w:rFonts w:ascii="Times New Roman" w:hAnsi="Times New Roman"/>
        </w:rPr>
        <w:t xml:space="preserve">Електронска архива Агенције временом ће постати основни вид чувања докумената а тренд је већ успостављен кроз архивирање е-финансијских извештаја, е-дозвола и е-скенираних докумената претходних регистрација у обиму који се збирно мери са преко 60 милиона докумената и у десетинама терабајта ИТ складишног простора. У погледу чувања и поступања са документацијом и архивског грађом, </w:t>
      </w:r>
      <w:bookmarkStart w:id="12" w:name="OLE_LINK3"/>
      <w:bookmarkStart w:id="13" w:name="OLE_LINK4"/>
      <w:r w:rsidRPr="00E36B8C">
        <w:rPr>
          <w:rFonts w:ascii="Times New Roman" w:hAnsi="Times New Roman"/>
        </w:rPr>
        <w:t xml:space="preserve">о којој се Агенција по Закону самостално стара, директива Европске уније </w:t>
      </w:r>
      <w:r w:rsidRPr="00E36B8C">
        <w:rPr>
          <w:rFonts w:ascii="Times New Roman" w:hAnsi="Times New Roman"/>
          <w:b/>
          <w:bCs/>
        </w:rPr>
        <w:t xml:space="preserve">Directive 2009/101/EC </w:t>
      </w:r>
      <w:r w:rsidRPr="00E36B8C">
        <w:rPr>
          <w:rFonts w:ascii="Times New Roman" w:hAnsi="Times New Roman"/>
          <w:bCs/>
        </w:rPr>
        <w:t>(</w:t>
      </w:r>
      <w:r w:rsidRPr="00E36B8C">
        <w:rPr>
          <w:rFonts w:ascii="Times New Roman" w:hAnsi="Times New Roman"/>
          <w:i/>
          <w:iCs/>
        </w:rPr>
        <w:t>Official Journal L 258 , 01/10/2009 P. 0011 - 0019),</w:t>
      </w:r>
      <w:r w:rsidRPr="00E36B8C">
        <w:rPr>
          <w:rFonts w:ascii="Times New Roman" w:hAnsi="Times New Roman"/>
          <w:b/>
          <w:bCs/>
        </w:rPr>
        <w:t xml:space="preserve"> </w:t>
      </w:r>
      <w:r w:rsidRPr="00E36B8C">
        <w:rPr>
          <w:rFonts w:ascii="Times New Roman" w:hAnsi="Times New Roman"/>
          <w:bCs/>
        </w:rPr>
        <w:t xml:space="preserve">прописује  обавезу да се документација чува у спису или унесе у регистар, а да предмет уноса у регистар (документ који садржи податак који је био предмет регистрације), мора у сваком случају бити у спису (папирном облику). </w:t>
      </w:r>
      <w:r w:rsidRPr="00E36B8C">
        <w:rPr>
          <w:rFonts w:ascii="Times New Roman" w:hAnsi="Times New Roman"/>
        </w:rPr>
        <w:t>Такође, прописује и да копије свих докумената морају бити доступне на захтев странке у папирном или електронском облику, како странка захтева, у року не краћем од десет година.</w:t>
      </w:r>
      <w:bookmarkEnd w:id="12"/>
      <w:bookmarkEnd w:id="13"/>
    </w:p>
    <w:p w:rsidR="00556A86" w:rsidRPr="00E36B8C" w:rsidRDefault="00556A86" w:rsidP="00556A86">
      <w:pPr>
        <w:spacing w:after="0" w:line="240" w:lineRule="auto"/>
        <w:rPr>
          <w:rFonts w:ascii="Times New Roman" w:hAnsi="Times New Roman"/>
        </w:rPr>
      </w:pPr>
    </w:p>
    <w:tbl>
      <w:tblPr>
        <w:tblW w:w="0" w:type="auto"/>
        <w:tblLook w:val="04A0"/>
      </w:tblPr>
      <w:tblGrid>
        <w:gridCol w:w="669"/>
        <w:gridCol w:w="8828"/>
      </w:tblGrid>
      <w:tr w:rsidR="00556A86" w:rsidRPr="00E36B8C" w:rsidTr="00556A86">
        <w:trPr>
          <w:trHeight w:val="516"/>
        </w:trPr>
        <w:tc>
          <w:tcPr>
            <w:tcW w:w="669" w:type="dxa"/>
            <w:tcBorders>
              <w:right w:val="single" w:sz="4" w:space="0" w:color="auto"/>
            </w:tcBorders>
            <w:shd w:val="clear" w:color="auto" w:fill="auto"/>
            <w:vAlign w:val="center"/>
          </w:tcPr>
          <w:p w:rsidR="00556A86" w:rsidRPr="00E36B8C" w:rsidRDefault="00556A86" w:rsidP="00556A86">
            <w:pPr>
              <w:spacing w:after="0" w:line="240" w:lineRule="auto"/>
              <w:jc w:val="left"/>
              <w:rPr>
                <w:rFonts w:ascii="Times New Roman" w:hAnsi="Times New Roman"/>
                <w:b/>
                <w:sz w:val="52"/>
                <w:szCs w:val="52"/>
              </w:rPr>
            </w:pPr>
            <w:r w:rsidRPr="00E36B8C">
              <w:rPr>
                <w:rFonts w:ascii="Times New Roman" w:hAnsi="Times New Roman"/>
                <w:b/>
                <w:sz w:val="52"/>
                <w:szCs w:val="52"/>
              </w:rPr>
              <w:t>4</w:t>
            </w:r>
          </w:p>
        </w:tc>
        <w:tc>
          <w:tcPr>
            <w:tcW w:w="8828" w:type="dxa"/>
            <w:tcBorders>
              <w:left w:val="single" w:sz="4" w:space="0" w:color="auto"/>
            </w:tcBorders>
            <w:shd w:val="clear" w:color="auto" w:fill="auto"/>
          </w:tcPr>
          <w:p w:rsidR="00556A86" w:rsidRPr="00E36B8C" w:rsidRDefault="00556A86" w:rsidP="00556A86">
            <w:pPr>
              <w:spacing w:after="0" w:line="240" w:lineRule="auto"/>
              <w:rPr>
                <w:rFonts w:ascii="Times New Roman" w:hAnsi="Times New Roman"/>
                <w:b/>
                <w:color w:val="000000" w:themeColor="text1"/>
              </w:rPr>
            </w:pPr>
          </w:p>
          <w:p w:rsidR="00556A86" w:rsidRPr="00E36B8C" w:rsidRDefault="00CD1C86" w:rsidP="0047171A">
            <w:pPr>
              <w:spacing w:after="0" w:line="240" w:lineRule="auto"/>
              <w:rPr>
                <w:rFonts w:ascii="Times New Roman" w:hAnsi="Times New Roman"/>
                <w:b/>
              </w:rPr>
            </w:pPr>
            <w:r w:rsidRPr="00E36B8C">
              <w:rPr>
                <w:rFonts w:ascii="Times New Roman" w:hAnsi="Times New Roman"/>
                <w:b/>
              </w:rPr>
              <w:t>Пословно информациони модел Агенције</w:t>
            </w:r>
            <w:r>
              <w:rPr>
                <w:rFonts w:ascii="Times New Roman" w:hAnsi="Times New Roman"/>
                <w:b/>
              </w:rPr>
              <w:t xml:space="preserve"> кроз међузавнисност и развој ИКТ платформи државе</w:t>
            </w:r>
            <w:r w:rsidRPr="00E36B8C">
              <w:rPr>
                <w:rFonts w:ascii="Times New Roman" w:hAnsi="Times New Roman"/>
                <w:b/>
              </w:rPr>
              <w:t xml:space="preserve"> – институционални капацитет, развој и ризици</w:t>
            </w:r>
          </w:p>
        </w:tc>
      </w:tr>
    </w:tbl>
    <w:p w:rsidR="00556A86" w:rsidRPr="00E36B8C" w:rsidRDefault="00556A86" w:rsidP="00476FD7">
      <w:pPr>
        <w:pStyle w:val="Heading2"/>
        <w:spacing w:before="0" w:line="240" w:lineRule="auto"/>
        <w:jc w:val="center"/>
        <w:rPr>
          <w:rFonts w:ascii="Times New Roman" w:hAnsi="Times New Roman"/>
          <w:color w:val="000000" w:themeColor="text1"/>
          <w:sz w:val="22"/>
          <w:szCs w:val="22"/>
        </w:rPr>
      </w:pPr>
    </w:p>
    <w:p w:rsidR="008E4CBF" w:rsidRDefault="008E4CBF" w:rsidP="008E4CBF">
      <w:pPr>
        <w:autoSpaceDE w:val="0"/>
        <w:autoSpaceDN w:val="0"/>
        <w:adjustRightInd w:val="0"/>
        <w:spacing w:after="0"/>
        <w:rPr>
          <w:rFonts w:ascii="Times New Roman" w:hAnsi="Times New Roman"/>
        </w:rPr>
      </w:pPr>
      <w:r>
        <w:rPr>
          <w:rFonts w:ascii="Times New Roman" w:hAnsi="Times New Roman"/>
        </w:rPr>
        <w:t>Пословно информациони модел Агенције у овом тренутку представља једну од најзначајнијих функционалних платформи за задовољавање потреба грађана, привреде и институција у земљи.</w:t>
      </w:r>
    </w:p>
    <w:p w:rsidR="008E4CBF" w:rsidRDefault="008E4CBF" w:rsidP="008E4CBF">
      <w:pPr>
        <w:autoSpaceDE w:val="0"/>
        <w:autoSpaceDN w:val="0"/>
        <w:adjustRightInd w:val="0"/>
        <w:spacing w:after="0"/>
        <w:rPr>
          <w:rFonts w:ascii="Times New Roman" w:hAnsi="Times New Roman"/>
        </w:rPr>
      </w:pPr>
    </w:p>
    <w:p w:rsidR="008E4CBF" w:rsidRDefault="008E4CBF" w:rsidP="008E4CBF">
      <w:pPr>
        <w:autoSpaceDE w:val="0"/>
        <w:autoSpaceDN w:val="0"/>
        <w:adjustRightInd w:val="0"/>
        <w:spacing w:after="0"/>
        <w:rPr>
          <w:rFonts w:ascii="Times New Roman" w:hAnsi="Times New Roman"/>
        </w:rPr>
      </w:pPr>
      <w:r>
        <w:rPr>
          <w:rFonts w:ascii="Times New Roman" w:hAnsi="Times New Roman"/>
        </w:rPr>
        <w:t>Ова платформа заузима централно место у систему својеврсне „интернет администрације</w:t>
      </w:r>
      <w:r w:rsidR="00A208B6">
        <w:rPr>
          <w:rFonts w:ascii="Times New Roman" w:hAnsi="Times New Roman"/>
        </w:rPr>
        <w:t>”</w:t>
      </w:r>
      <w:r>
        <w:rPr>
          <w:rFonts w:ascii="Times New Roman" w:hAnsi="Times New Roman"/>
        </w:rPr>
        <w:t xml:space="preserve"> која је у нашој земљи успостављена у протеклих неколико година. </w:t>
      </w:r>
    </w:p>
    <w:p w:rsidR="008E4CBF" w:rsidRDefault="008E4CBF" w:rsidP="008E4CBF">
      <w:pPr>
        <w:autoSpaceDE w:val="0"/>
        <w:autoSpaceDN w:val="0"/>
        <w:adjustRightInd w:val="0"/>
        <w:spacing w:after="0"/>
        <w:rPr>
          <w:rFonts w:ascii="Times New Roman" w:hAnsi="Times New Roman"/>
        </w:rPr>
      </w:pPr>
    </w:p>
    <w:p w:rsidR="008E4CBF" w:rsidRDefault="008E4CBF" w:rsidP="008E4CBF">
      <w:pPr>
        <w:autoSpaceDE w:val="0"/>
        <w:autoSpaceDN w:val="0"/>
        <w:adjustRightInd w:val="0"/>
        <w:spacing w:after="0"/>
        <w:rPr>
          <w:rFonts w:ascii="Times New Roman" w:hAnsi="Times New Roman"/>
        </w:rPr>
      </w:pPr>
      <w:r>
        <w:rPr>
          <w:rFonts w:ascii="Times New Roman" w:hAnsi="Times New Roman"/>
        </w:rPr>
        <w:t>Неколико је примера који су јасан показатељ наведене међузависности различитих институција и интерних пословних процеса Агенције.</w:t>
      </w:r>
    </w:p>
    <w:p w:rsidR="008E4CBF" w:rsidRDefault="008E4CBF" w:rsidP="008E4CBF">
      <w:pPr>
        <w:autoSpaceDE w:val="0"/>
        <w:autoSpaceDN w:val="0"/>
        <w:adjustRightInd w:val="0"/>
        <w:spacing w:after="0"/>
        <w:rPr>
          <w:rFonts w:ascii="Times New Roman" w:hAnsi="Times New Roman"/>
        </w:rPr>
      </w:pPr>
    </w:p>
    <w:p w:rsidR="008E4CBF" w:rsidRPr="00785B08" w:rsidRDefault="008E4CBF" w:rsidP="008E4CBF">
      <w:pPr>
        <w:spacing w:after="0"/>
        <w:rPr>
          <w:rFonts w:ascii="Times New Roman" w:hAnsi="Times New Roman"/>
        </w:rPr>
      </w:pPr>
      <w:r>
        <w:rPr>
          <w:rFonts w:ascii="Times New Roman" w:hAnsi="Times New Roman"/>
        </w:rPr>
        <w:t xml:space="preserve"> У</w:t>
      </w:r>
      <w:r w:rsidRPr="00E36B8C">
        <w:rPr>
          <w:rFonts w:ascii="Times New Roman" w:hAnsi="Times New Roman"/>
        </w:rPr>
        <w:t xml:space="preserve"> систему издавања „е-грађевинских дозвола</w:t>
      </w:r>
      <w:r w:rsidR="00A208B6">
        <w:rPr>
          <w:rFonts w:ascii="Times New Roman" w:hAnsi="Times New Roman"/>
        </w:rPr>
        <w:t>”</w:t>
      </w:r>
      <w:r>
        <w:rPr>
          <w:rFonts w:ascii="Times New Roman" w:hAnsi="Times New Roman"/>
        </w:rPr>
        <w:t xml:space="preserve">, свакога дана око 7.000 </w:t>
      </w:r>
      <w:r w:rsidRPr="00E36B8C">
        <w:rPr>
          <w:rFonts w:ascii="Times New Roman" w:hAnsi="Times New Roman"/>
        </w:rPr>
        <w:t xml:space="preserve">одговорних лица, у преко 1.000 различитих </w:t>
      </w:r>
      <w:r w:rsidRPr="005564B3">
        <w:rPr>
          <w:rFonts w:ascii="Times New Roman" w:hAnsi="Times New Roman"/>
        </w:rPr>
        <w:t>институција</w:t>
      </w:r>
      <w:r w:rsidRPr="00E36B8C">
        <w:rPr>
          <w:rFonts w:ascii="Times New Roman" w:hAnsi="Times New Roman"/>
        </w:rPr>
        <w:t xml:space="preserve">, приступа информационом систему Агенције и спроводи више десетина законом утврђених процедура. </w:t>
      </w:r>
      <w:r w:rsidRPr="00D755E1">
        <w:rPr>
          <w:rFonts w:ascii="Times New Roman" w:hAnsi="Times New Roman"/>
        </w:rPr>
        <w:t>Апликативни</w:t>
      </w:r>
      <w:r w:rsidRPr="00E36B8C">
        <w:rPr>
          <w:rFonts w:ascii="Times New Roman" w:hAnsi="Times New Roman"/>
        </w:rPr>
        <w:t xml:space="preserve"> системи Агенције постали су саставни део интерних пословних процеса свих ових институција. Очигледна је директна зависност целокупног сектора грађевинарства у земљи од перформанси пословно-информационог система Агенције и потребе да му се омогући потпуно неометано функционисање и алати за управљање и реаговање у реалном времену.</w:t>
      </w:r>
      <w:r>
        <w:rPr>
          <w:rFonts w:ascii="Times New Roman" w:hAnsi="Times New Roman"/>
        </w:rPr>
        <w:t xml:space="preserve"> </w:t>
      </w:r>
      <w:r w:rsidRPr="00E36B8C">
        <w:rPr>
          <w:rFonts w:ascii="Times New Roman" w:hAnsi="Times New Roman"/>
        </w:rPr>
        <w:t>Законски рокови за поступање сведени су на 24 часа од тренутка подношења захтева и систем мора обезбедити одазив у било ком тренутку по принципу 24/7. Наша земља се, кроз ефикасност овог система, препознаје као једна од водећих у свету по међународним конкурентским извештајима.</w:t>
      </w:r>
    </w:p>
    <w:p w:rsidR="008E4CBF" w:rsidRPr="00E36B8C" w:rsidRDefault="008E4CBF" w:rsidP="008E4CBF">
      <w:pPr>
        <w:spacing w:after="0"/>
        <w:rPr>
          <w:rFonts w:ascii="Times New Roman" w:hAnsi="Times New Roman"/>
        </w:rPr>
      </w:pPr>
    </w:p>
    <w:p w:rsidR="008E4CBF" w:rsidRPr="004276D1" w:rsidRDefault="008E4CBF" w:rsidP="008E4CBF">
      <w:pPr>
        <w:spacing w:after="0"/>
        <w:rPr>
          <w:rFonts w:ascii="Times New Roman" w:hAnsi="Times New Roman"/>
        </w:rPr>
      </w:pPr>
      <w:r w:rsidRPr="00E36B8C">
        <w:rPr>
          <w:rFonts w:ascii="Times New Roman" w:hAnsi="Times New Roman"/>
        </w:rPr>
        <w:t xml:space="preserve">Идентичан сценарио дешава се и у систему финансијског извештавања Агенције путем кога се годишње подноси, искључиво електронским путем, преко 165.000 статистичких финансијских </w:t>
      </w:r>
      <w:r w:rsidRPr="00E36B8C">
        <w:rPr>
          <w:rFonts w:ascii="Times New Roman" w:hAnsi="Times New Roman"/>
        </w:rPr>
        <w:lastRenderedPageBreak/>
        <w:t>извештаја правних лица и предузетника до краја фебруара текуће године а такође 165.000 годишњих финансијских извештаја до краја јуна текуће године.</w:t>
      </w:r>
      <w:r>
        <w:rPr>
          <w:rFonts w:ascii="Times New Roman" w:hAnsi="Times New Roman"/>
        </w:rPr>
        <w:t xml:space="preserve"> Обрада ових података од суштинске је важности за израчунавање свих статистичких параметара релевантних за пословање привреде и мора бити окончана у законском року од 60 дана од дана пријема а потом и достављена, без накнаде, државним институцијама у обиму који прелази 200 милиона података.</w:t>
      </w:r>
    </w:p>
    <w:p w:rsidR="008E4CBF" w:rsidRPr="00E36B8C" w:rsidRDefault="008E4CBF" w:rsidP="008E4CBF">
      <w:pPr>
        <w:spacing w:after="0"/>
        <w:rPr>
          <w:rFonts w:ascii="Times New Roman" w:hAnsi="Times New Roman"/>
        </w:rPr>
      </w:pPr>
    </w:p>
    <w:p w:rsidR="008E4CBF" w:rsidRPr="00456BC8" w:rsidRDefault="008E4CBF" w:rsidP="008E4CBF">
      <w:pPr>
        <w:spacing w:after="0"/>
        <w:rPr>
          <w:rFonts w:ascii="Times New Roman" w:hAnsi="Times New Roman"/>
        </w:rPr>
      </w:pPr>
      <w:r w:rsidRPr="00E36B8C">
        <w:rPr>
          <w:rFonts w:ascii="Times New Roman" w:hAnsi="Times New Roman"/>
        </w:rPr>
        <w:t>Међузависност пословно информационих система нарочито је изражена и између Пореске управе и Агенције. Заједничким радом успостављен је једношалтерски систем регистрације оснивања привредних субјеката који је, путем интегрисаних система веб сервиса за размене података омогућио и</w:t>
      </w:r>
      <w:r>
        <w:rPr>
          <w:rFonts w:ascii="Times New Roman" w:hAnsi="Times New Roman"/>
        </w:rPr>
        <w:t>з</w:t>
      </w:r>
      <w:r w:rsidRPr="00E36B8C">
        <w:rPr>
          <w:rFonts w:ascii="Times New Roman" w:hAnsi="Times New Roman"/>
        </w:rPr>
        <w:t xml:space="preserve">давање ПИБ – пореских идентификационих бројева привредним субјектима и правним лицима. У наставку реформи, са усвајањем прописа којима се уређују привремена </w:t>
      </w:r>
      <w:r w:rsidRPr="005564B3">
        <w:rPr>
          <w:rFonts w:ascii="Times New Roman" w:hAnsi="Times New Roman"/>
        </w:rPr>
        <w:t>ограничења</w:t>
      </w:r>
      <w:r w:rsidRPr="00E36B8C">
        <w:rPr>
          <w:rFonts w:ascii="Times New Roman" w:hAnsi="Times New Roman"/>
        </w:rPr>
        <w:t xml:space="preserve"> права, порески поступак  и пореска администрација, дошло је до додатне интеграције информационих система две институције на начин што су подаци и процедуре међузависни у поступцима пореских контрола и изрицања мера Пореске управе</w:t>
      </w:r>
      <w:r>
        <w:rPr>
          <w:rFonts w:ascii="Times New Roman" w:hAnsi="Times New Roman"/>
        </w:rPr>
        <w:t xml:space="preserve"> као и вођења регистара пореских и ПДВ обвезника.</w:t>
      </w:r>
    </w:p>
    <w:p w:rsidR="008E4CBF" w:rsidRDefault="008E4CBF" w:rsidP="008E4CBF">
      <w:pPr>
        <w:spacing w:after="0"/>
        <w:rPr>
          <w:rFonts w:ascii="Times New Roman" w:hAnsi="Times New Roman"/>
        </w:rPr>
      </w:pPr>
    </w:p>
    <w:p w:rsidR="008E4CBF" w:rsidRDefault="008E4CBF" w:rsidP="008E4CBF">
      <w:pPr>
        <w:spacing w:after="0"/>
        <w:rPr>
          <w:rFonts w:ascii="Times New Roman" w:hAnsi="Times New Roman"/>
        </w:rPr>
      </w:pPr>
      <w:r>
        <w:rPr>
          <w:rFonts w:ascii="Times New Roman" w:hAnsi="Times New Roman"/>
        </w:rPr>
        <w:t>Исти систем прати и акте ограничења које доносе Народна банка Србије и инспекцијски и правосудни органи чиме се</w:t>
      </w:r>
      <w:r w:rsidRPr="00E36B8C">
        <w:rPr>
          <w:rFonts w:ascii="Times New Roman" w:hAnsi="Times New Roman"/>
        </w:rPr>
        <w:t xml:space="preserve"> подиже ниво правне сигурности у земљи и обезбеђује континуирана контрола у процесима наплате пореских прихода </w:t>
      </w:r>
      <w:r>
        <w:rPr>
          <w:rFonts w:ascii="Times New Roman" w:hAnsi="Times New Roman"/>
        </w:rPr>
        <w:t xml:space="preserve">али и ефикасног спровођења одлука државних органа, </w:t>
      </w:r>
      <w:r w:rsidRPr="00E36B8C">
        <w:rPr>
          <w:rFonts w:ascii="Times New Roman" w:hAnsi="Times New Roman"/>
        </w:rPr>
        <w:t>што представља активност од стратешког значаја за државу.</w:t>
      </w:r>
    </w:p>
    <w:p w:rsidR="008E4CBF" w:rsidRDefault="008E4CBF" w:rsidP="008E4CBF">
      <w:pPr>
        <w:spacing w:after="0"/>
        <w:rPr>
          <w:rFonts w:ascii="Times New Roman" w:hAnsi="Times New Roman"/>
        </w:rPr>
      </w:pPr>
    </w:p>
    <w:p w:rsidR="008E4CBF" w:rsidRDefault="008E4CBF" w:rsidP="008E4CBF">
      <w:pPr>
        <w:spacing w:after="0"/>
        <w:rPr>
          <w:rFonts w:ascii="Times New Roman" w:hAnsi="Times New Roman"/>
        </w:rPr>
      </w:pPr>
      <w:r w:rsidRPr="00C417D4">
        <w:rPr>
          <w:rFonts w:ascii="Times New Roman" w:hAnsi="Times New Roman"/>
        </w:rPr>
        <w:t xml:space="preserve">У 2019. години биће настављене активности на </w:t>
      </w:r>
      <w:r w:rsidRPr="00D755E1">
        <w:rPr>
          <w:rFonts w:ascii="Times New Roman" w:hAnsi="Times New Roman"/>
        </w:rPr>
        <w:t>усклађивању</w:t>
      </w:r>
      <w:r w:rsidRPr="00C417D4">
        <w:rPr>
          <w:rFonts w:ascii="Times New Roman" w:hAnsi="Times New Roman"/>
        </w:rPr>
        <w:t xml:space="preserve"> свих података о адресама лица која су уписана у регистрима Агенције и успостављању пуне интероперабилности информационог система Агенције са Регистром просторних јединица и Адресним регистром који су у надлежности Републичког геодетског завода. Агенција ће своје активности ускладити са динамиком израде и пуштањем у рад информационог система наведених регистара у Републичком геодетском заводу. План је да сви послови буду окончани до краја 2019. године.</w:t>
      </w:r>
    </w:p>
    <w:p w:rsidR="008E4CBF" w:rsidRPr="00E36B8C" w:rsidRDefault="008E4CBF" w:rsidP="008E4CBF">
      <w:pPr>
        <w:spacing w:after="0"/>
        <w:rPr>
          <w:rFonts w:ascii="Times New Roman" w:hAnsi="Times New Roman"/>
        </w:rPr>
      </w:pPr>
    </w:p>
    <w:p w:rsidR="008E4CBF" w:rsidRPr="009A5087" w:rsidRDefault="008E4CBF" w:rsidP="008E4CBF">
      <w:pPr>
        <w:spacing w:after="0"/>
        <w:rPr>
          <w:rFonts w:ascii="Times New Roman" w:hAnsi="Times New Roman"/>
        </w:rPr>
      </w:pPr>
      <w:r>
        <w:rPr>
          <w:rFonts w:ascii="Times New Roman" w:hAnsi="Times New Roman"/>
        </w:rPr>
        <w:t xml:space="preserve">Међу кључним </w:t>
      </w:r>
      <w:r w:rsidRPr="00CA292A">
        <w:rPr>
          <w:rFonts w:ascii="Times New Roman" w:hAnsi="Times New Roman"/>
        </w:rPr>
        <w:t>инс</w:t>
      </w:r>
      <w:r w:rsidR="00CA292A" w:rsidRPr="00CA292A">
        <w:rPr>
          <w:rFonts w:ascii="Times New Roman" w:hAnsi="Times New Roman"/>
        </w:rPr>
        <w:t>т</w:t>
      </w:r>
      <w:r w:rsidRPr="00CA292A">
        <w:rPr>
          <w:rFonts w:ascii="Times New Roman" w:hAnsi="Times New Roman"/>
        </w:rPr>
        <w:t>итуцијама</w:t>
      </w:r>
      <w:r>
        <w:rPr>
          <w:rFonts w:ascii="Times New Roman" w:hAnsi="Times New Roman"/>
        </w:rPr>
        <w:t xml:space="preserve"> за успостављање електронских сервиса према грађанима и привреди свакако се мора издвојити Канцеларија за информационе технологије и електронску управу са којом Агенција има успостављену сарадњу која подразумева прикључење на сервисну магистралу државних органа података и докумената путем веб сервиса. Повезивање Агенције и Канцеларије представља кључни основ и темељ на коме ће целокупна администрација у земљи моћи да пружа услуге према грађанима и привреди без додатних трошкова и захтева за достављањем папирних докумената. Од адекватног одазива Агенције према функционалним захтевима Канцеларије зависиће развој и успостављање читавог овог сегмента развоја. Отуда, капацитет Агенције мора бити унапређен и подржан од стране доносилаца одлука на државном нивоу.</w:t>
      </w:r>
    </w:p>
    <w:p w:rsidR="008E4CBF" w:rsidRDefault="008E4CBF" w:rsidP="008E4CBF">
      <w:pPr>
        <w:spacing w:after="0"/>
        <w:rPr>
          <w:rFonts w:ascii="Times New Roman" w:hAnsi="Times New Roman"/>
        </w:rPr>
      </w:pPr>
    </w:p>
    <w:p w:rsidR="008E4CBF" w:rsidRPr="00E36B8C" w:rsidRDefault="008E4CBF" w:rsidP="008E4CBF">
      <w:pPr>
        <w:spacing w:after="0"/>
        <w:rPr>
          <w:rFonts w:ascii="Times New Roman" w:hAnsi="Times New Roman"/>
        </w:rPr>
      </w:pPr>
      <w:r>
        <w:rPr>
          <w:rFonts w:ascii="Times New Roman" w:hAnsi="Times New Roman"/>
        </w:rPr>
        <w:t>Интернет страницу Агенције</w:t>
      </w:r>
      <w:r w:rsidRPr="00E36B8C">
        <w:rPr>
          <w:rFonts w:ascii="Times New Roman" w:hAnsi="Times New Roman"/>
        </w:rPr>
        <w:t xml:space="preserve"> дневно посећује преко 100.000 </w:t>
      </w:r>
      <w:r w:rsidRPr="005564B3">
        <w:rPr>
          <w:rFonts w:ascii="Times New Roman" w:hAnsi="Times New Roman"/>
        </w:rPr>
        <w:t>спољних</w:t>
      </w:r>
      <w:r w:rsidRPr="00E36B8C">
        <w:rPr>
          <w:rFonts w:ascii="Times New Roman" w:hAnsi="Times New Roman"/>
        </w:rPr>
        <w:t xml:space="preserve"> корисника ради увида у законом прописане регистроване или евидентиране податке и документе, на основу који се од стране </w:t>
      </w:r>
      <w:r w:rsidRPr="005564B3">
        <w:rPr>
          <w:rFonts w:ascii="Times New Roman" w:hAnsi="Times New Roman"/>
        </w:rPr>
        <w:t>привредних</w:t>
      </w:r>
      <w:r w:rsidRPr="00E36B8C">
        <w:rPr>
          <w:rFonts w:ascii="Times New Roman" w:hAnsi="Times New Roman"/>
        </w:rPr>
        <w:t xml:space="preserve"> субјеката доносе пословне одлуке у правном промету и који представљају извор информација са законском пре</w:t>
      </w:r>
      <w:r>
        <w:rPr>
          <w:rFonts w:ascii="Times New Roman" w:hAnsi="Times New Roman"/>
        </w:rPr>
        <w:t>т</w:t>
      </w:r>
      <w:r w:rsidRPr="00E36B8C">
        <w:rPr>
          <w:rFonts w:ascii="Times New Roman" w:hAnsi="Times New Roman"/>
        </w:rPr>
        <w:t xml:space="preserve">поставком тачности и савесности. Свако лице које се поуздаје у јавно доступне податке регистара не сноси штетне правне последице због нетачних података у регистрима. </w:t>
      </w:r>
    </w:p>
    <w:p w:rsidR="008E4CBF" w:rsidRPr="00E36B8C" w:rsidRDefault="008E4CBF" w:rsidP="008E4CBF">
      <w:pPr>
        <w:spacing w:after="0"/>
        <w:rPr>
          <w:rFonts w:ascii="Times New Roman" w:hAnsi="Times New Roman"/>
        </w:rPr>
      </w:pPr>
    </w:p>
    <w:p w:rsidR="008E4CBF" w:rsidRPr="00E36B8C" w:rsidRDefault="008E4CBF" w:rsidP="008E4CBF">
      <w:pPr>
        <w:spacing w:after="0"/>
        <w:rPr>
          <w:rFonts w:ascii="Times New Roman" w:hAnsi="Times New Roman"/>
        </w:rPr>
      </w:pPr>
      <w:r w:rsidRPr="00E36B8C">
        <w:rPr>
          <w:rFonts w:ascii="Times New Roman" w:hAnsi="Times New Roman"/>
        </w:rPr>
        <w:t xml:space="preserve">Сходно наведеном, ризик од могуће неажурности и недоступности података, докумената и функционисања информационог система </w:t>
      </w:r>
      <w:r w:rsidRPr="005564B3">
        <w:rPr>
          <w:rFonts w:ascii="Times New Roman" w:hAnsi="Times New Roman"/>
        </w:rPr>
        <w:t>неопходно</w:t>
      </w:r>
      <w:r w:rsidRPr="00E36B8C">
        <w:rPr>
          <w:rFonts w:ascii="Times New Roman" w:hAnsi="Times New Roman"/>
        </w:rPr>
        <w:t xml:space="preserve"> је континуирано сводити на најнижу могућу меру односно, потпуно га отклонити као опцију. Неколико инцидентних ситуација, узрокованих </w:t>
      </w:r>
      <w:r w:rsidRPr="00E36B8C">
        <w:rPr>
          <w:rFonts w:ascii="Times New Roman" w:hAnsi="Times New Roman"/>
        </w:rPr>
        <w:lastRenderedPageBreak/>
        <w:t>недостатком ресурса на страни Агенције већ је показало све импликације оваквих нежељених пословних догађаја.</w:t>
      </w:r>
    </w:p>
    <w:p w:rsidR="008E4CBF" w:rsidRDefault="008E4CBF" w:rsidP="008E4CBF">
      <w:pPr>
        <w:autoSpaceDE w:val="0"/>
        <w:autoSpaceDN w:val="0"/>
        <w:adjustRightInd w:val="0"/>
        <w:spacing w:after="0"/>
        <w:rPr>
          <w:rFonts w:ascii="Times New Roman" w:hAnsi="Times New Roman"/>
        </w:rPr>
      </w:pPr>
    </w:p>
    <w:p w:rsidR="008E4CBF" w:rsidRPr="00C417D4" w:rsidRDefault="008E4CBF" w:rsidP="008E4CBF">
      <w:pPr>
        <w:autoSpaceDE w:val="0"/>
        <w:autoSpaceDN w:val="0"/>
        <w:adjustRightInd w:val="0"/>
        <w:spacing w:after="0"/>
        <w:rPr>
          <w:rFonts w:ascii="Times New Roman" w:hAnsi="Times New Roman"/>
        </w:rPr>
      </w:pPr>
      <w:r>
        <w:rPr>
          <w:rFonts w:ascii="Times New Roman" w:hAnsi="Times New Roman"/>
        </w:rPr>
        <w:t>Програмска 2019. година биће и почетна година вишегодишњег циклуса развоја који ће Агенција започети са крајњим циљем уклањања папира из свих својих процедура а који ће се реализовати кроз више пројеката у наредним годинама. Овај процес неће бити могуће заокружити на појединим кључним ИКТ платформама произведеним пре више од 10 (десет) година као што су платформа Регистра привредних субјеката, залоге, финансијског лизинга са надоградњама у односу на удружења (домаћа и страна), спортска удружења, туризам, понуђаче, медије, стечајне масе и др.</w:t>
      </w:r>
      <w:r w:rsidRPr="00C417D4">
        <w:t xml:space="preserve"> </w:t>
      </w:r>
      <w:r w:rsidRPr="00C417D4">
        <w:rPr>
          <w:rFonts w:ascii="Times New Roman" w:hAnsi="Times New Roman"/>
        </w:rPr>
        <w:t>Ново решење биће израђено применом савремених, пажљиво одабраних технологија, које треба дугорочно да обезбеде: ефикасан, флексибилан, одржив, високо доступан и безбедан информациони систем и поред базе за миграцију постојећих регистара, пре</w:t>
      </w:r>
      <w:r w:rsidR="00CA292A">
        <w:rPr>
          <w:rFonts w:ascii="Times New Roman" w:hAnsi="Times New Roman"/>
        </w:rPr>
        <w:t>д</w:t>
      </w:r>
      <w:r w:rsidRPr="00C417D4">
        <w:rPr>
          <w:rFonts w:ascii="Times New Roman" w:hAnsi="Times New Roman"/>
        </w:rPr>
        <w:t>стављаће основу за имплементацију нових регистара који буду поверени Агенцији на управљање у будућности.</w:t>
      </w:r>
    </w:p>
    <w:p w:rsidR="008E4CBF" w:rsidRDefault="008E4CBF" w:rsidP="008E4CBF">
      <w:pPr>
        <w:autoSpaceDE w:val="0"/>
        <w:autoSpaceDN w:val="0"/>
        <w:adjustRightInd w:val="0"/>
        <w:spacing w:after="0"/>
        <w:rPr>
          <w:rFonts w:ascii="Times New Roman" w:hAnsi="Times New Roman"/>
        </w:rPr>
      </w:pPr>
    </w:p>
    <w:p w:rsidR="008E4CBF" w:rsidRDefault="008E4CBF" w:rsidP="008E4CBF">
      <w:pPr>
        <w:autoSpaceDE w:val="0"/>
        <w:autoSpaceDN w:val="0"/>
        <w:adjustRightInd w:val="0"/>
        <w:spacing w:after="0"/>
        <w:rPr>
          <w:rFonts w:ascii="Times New Roman" w:hAnsi="Times New Roman"/>
        </w:rPr>
      </w:pPr>
      <w:r>
        <w:rPr>
          <w:rFonts w:ascii="Times New Roman" w:hAnsi="Times New Roman"/>
        </w:rPr>
        <w:t>Програмски циљеви Агенције у 2019. и наредним годинама део су приоритетних циљева државе у односу на унапређење на међународним листама конкурентности са јасним захтевом да, што хитније, процедуре регистрације привредних субјеката, залоге, лизинга и др. буду потпуно електронске.</w:t>
      </w:r>
    </w:p>
    <w:p w:rsidR="008E4CBF" w:rsidRDefault="008E4CBF" w:rsidP="008E4CBF">
      <w:pPr>
        <w:spacing w:after="0"/>
        <w:rPr>
          <w:rFonts w:ascii="Times New Roman" w:hAnsi="Times New Roman"/>
        </w:rPr>
      </w:pPr>
    </w:p>
    <w:p w:rsidR="008E4CBF" w:rsidRDefault="008E4CBF" w:rsidP="008E4CBF">
      <w:pPr>
        <w:spacing w:after="0"/>
        <w:rPr>
          <w:rFonts w:ascii="Times New Roman" w:hAnsi="Times New Roman"/>
        </w:rPr>
      </w:pPr>
      <w:r w:rsidRPr="00D755E1">
        <w:rPr>
          <w:rFonts w:ascii="Times New Roman" w:hAnsi="Times New Roman"/>
        </w:rPr>
        <w:t>Јачање</w:t>
      </w:r>
      <w:r w:rsidRPr="00672DB6">
        <w:rPr>
          <w:rFonts w:ascii="Times New Roman" w:hAnsi="Times New Roman"/>
        </w:rPr>
        <w:t xml:space="preserve"> </w:t>
      </w:r>
      <w:r>
        <w:rPr>
          <w:rFonts w:ascii="Times New Roman" w:hAnsi="Times New Roman"/>
        </w:rPr>
        <w:t xml:space="preserve">капацитета и </w:t>
      </w:r>
      <w:r w:rsidRPr="00672DB6">
        <w:rPr>
          <w:rFonts w:ascii="Times New Roman" w:hAnsi="Times New Roman"/>
        </w:rPr>
        <w:t xml:space="preserve">перформанси Агенције </w:t>
      </w:r>
      <w:r>
        <w:rPr>
          <w:rFonts w:ascii="Times New Roman" w:hAnsi="Times New Roman"/>
        </w:rPr>
        <w:t xml:space="preserve">већ је наглашено у више докумената које је усвајала Влада или пословна заједница, као што су: </w:t>
      </w:r>
    </w:p>
    <w:p w:rsidR="008E4CBF" w:rsidRDefault="008E4CBF" w:rsidP="008E4CBF">
      <w:pPr>
        <w:spacing w:after="0"/>
        <w:rPr>
          <w:rFonts w:ascii="Times New Roman" w:hAnsi="Times New Roman"/>
        </w:rPr>
      </w:pPr>
    </w:p>
    <w:p w:rsidR="008E4CBF" w:rsidRPr="00775FBB" w:rsidRDefault="008E4CBF" w:rsidP="00FF2CE7">
      <w:pPr>
        <w:pStyle w:val="ListParagraph"/>
        <w:numPr>
          <w:ilvl w:val="0"/>
          <w:numId w:val="56"/>
        </w:numPr>
        <w:spacing w:after="0"/>
        <w:rPr>
          <w:rFonts w:ascii="Times New Roman" w:hAnsi="Times New Roman"/>
        </w:rPr>
      </w:pPr>
      <w:r w:rsidRPr="00775FBB">
        <w:rPr>
          <w:rFonts w:ascii="Times New Roman" w:hAnsi="Times New Roman"/>
        </w:rPr>
        <w:t xml:space="preserve">Закључак Владе 05 Број: 350-8885/2014-2 од 26. марта 2015. године, којим су започете активности на успостављању електронског система издавања грађевинских дозвола уз усвајање пратећег Акционог плана као и </w:t>
      </w:r>
    </w:p>
    <w:p w:rsidR="008E4CBF" w:rsidRPr="00756ED9" w:rsidRDefault="008E4CBF" w:rsidP="00FF2CE7">
      <w:pPr>
        <w:pStyle w:val="ListParagraph"/>
        <w:numPr>
          <w:ilvl w:val="0"/>
          <w:numId w:val="56"/>
        </w:numPr>
        <w:spacing w:after="0"/>
        <w:rPr>
          <w:rFonts w:ascii="Times New Roman" w:hAnsi="Times New Roman"/>
        </w:rPr>
      </w:pPr>
      <w:r w:rsidRPr="00550313">
        <w:rPr>
          <w:rFonts w:ascii="Times New Roman" w:hAnsi="Times New Roman"/>
        </w:rPr>
        <w:t>Пројекат Е – регистрација оснивања предузетника, са почетком примене 1. јануара 2018. године, а за привредна друштва након одговарајућих измена нормативног оквира,  број пројекта 00103453, иницијално финансиран од УНДП, имплементациони партнер: Министарство привреде.</w:t>
      </w:r>
      <w:r>
        <w:rPr>
          <w:rFonts w:ascii="Times New Roman" w:hAnsi="Times New Roman"/>
        </w:rPr>
        <w:t xml:space="preserve"> </w:t>
      </w:r>
    </w:p>
    <w:p w:rsidR="008E4CBF" w:rsidRPr="00550313" w:rsidRDefault="008E4CBF" w:rsidP="00FF2CE7">
      <w:pPr>
        <w:pStyle w:val="ListParagraph"/>
        <w:numPr>
          <w:ilvl w:val="0"/>
          <w:numId w:val="56"/>
        </w:numPr>
        <w:spacing w:after="0"/>
        <w:rPr>
          <w:rFonts w:ascii="Times New Roman" w:hAnsi="Times New Roman"/>
        </w:rPr>
      </w:pPr>
      <w:r>
        <w:rPr>
          <w:rFonts w:ascii="Times New Roman" w:hAnsi="Times New Roman"/>
        </w:rPr>
        <w:t>НАЛЕД – извештаји о статусу регулаторне реформе и Сива Књига</w:t>
      </w:r>
    </w:p>
    <w:p w:rsidR="008E4CBF" w:rsidRPr="00550313" w:rsidRDefault="008E4CBF" w:rsidP="00FF2CE7">
      <w:pPr>
        <w:pStyle w:val="ListParagraph"/>
        <w:numPr>
          <w:ilvl w:val="0"/>
          <w:numId w:val="56"/>
        </w:numPr>
        <w:spacing w:after="0"/>
        <w:rPr>
          <w:rFonts w:ascii="Times New Roman" w:hAnsi="Times New Roman"/>
        </w:rPr>
      </w:pPr>
      <w:r w:rsidRPr="00D755E1">
        <w:rPr>
          <w:rFonts w:ascii="Times New Roman" w:hAnsi="Times New Roman"/>
        </w:rPr>
        <w:t xml:space="preserve">Бела Књига </w:t>
      </w:r>
      <w:r>
        <w:rPr>
          <w:rFonts w:ascii="Times New Roman" w:hAnsi="Times New Roman"/>
        </w:rPr>
        <w:t xml:space="preserve"> </w:t>
      </w:r>
      <w:r w:rsidRPr="00550313">
        <w:rPr>
          <w:rFonts w:ascii="Times New Roman" w:hAnsi="Times New Roman"/>
        </w:rPr>
        <w:t xml:space="preserve">Савета страних инвеститора </w:t>
      </w:r>
      <w:r>
        <w:rPr>
          <w:rFonts w:ascii="Times New Roman" w:hAnsi="Times New Roman"/>
        </w:rPr>
        <w:t xml:space="preserve">објављене крајем 2018. године </w:t>
      </w:r>
      <w:r w:rsidRPr="00550313">
        <w:rPr>
          <w:rFonts w:ascii="Times New Roman" w:hAnsi="Times New Roman"/>
        </w:rPr>
        <w:t>(стр. 117. и стр. 199) у односу на приоритетне активности на успостављању информационих система е-залога и е-финансијског лизинга као и законског оквира.</w:t>
      </w:r>
    </w:p>
    <w:p w:rsidR="008E4CBF" w:rsidRDefault="008E4CBF" w:rsidP="008E4CBF">
      <w:pPr>
        <w:autoSpaceDE w:val="0"/>
        <w:autoSpaceDN w:val="0"/>
        <w:adjustRightInd w:val="0"/>
        <w:spacing w:after="0"/>
        <w:rPr>
          <w:rFonts w:ascii="Times New Roman" w:hAnsi="Times New Roman"/>
        </w:rPr>
      </w:pPr>
    </w:p>
    <w:p w:rsidR="008E4CBF" w:rsidRDefault="008E4CBF" w:rsidP="008E4CBF">
      <w:pPr>
        <w:autoSpaceDE w:val="0"/>
        <w:autoSpaceDN w:val="0"/>
        <w:adjustRightInd w:val="0"/>
        <w:spacing w:after="0"/>
        <w:rPr>
          <w:rFonts w:ascii="Times New Roman" w:hAnsi="Times New Roman"/>
        </w:rPr>
      </w:pPr>
      <w:r>
        <w:rPr>
          <w:rFonts w:ascii="Times New Roman" w:hAnsi="Times New Roman"/>
        </w:rPr>
        <w:t xml:space="preserve">Унапређење пословно-информационог модела и јачање укупних капацитета Агенције као алата развоја, сходно наведеном, представља приоритет првог реда. </w:t>
      </w:r>
    </w:p>
    <w:p w:rsidR="008E4CBF" w:rsidRDefault="008E4CBF" w:rsidP="008E4CBF">
      <w:pPr>
        <w:autoSpaceDE w:val="0"/>
        <w:autoSpaceDN w:val="0"/>
        <w:adjustRightInd w:val="0"/>
        <w:spacing w:after="0"/>
        <w:rPr>
          <w:rFonts w:ascii="Times New Roman" w:hAnsi="Times New Roman"/>
        </w:rPr>
      </w:pPr>
    </w:p>
    <w:p w:rsidR="00556A86" w:rsidRPr="00E36B8C" w:rsidRDefault="008E4CBF" w:rsidP="008E4CBF">
      <w:pPr>
        <w:autoSpaceDE w:val="0"/>
        <w:autoSpaceDN w:val="0"/>
        <w:adjustRightInd w:val="0"/>
        <w:spacing w:after="0" w:line="240" w:lineRule="auto"/>
        <w:rPr>
          <w:rFonts w:ascii="Times New Roman" w:hAnsi="Times New Roman"/>
          <w:b/>
        </w:rPr>
      </w:pPr>
      <w:r w:rsidRPr="00E36B8C">
        <w:rPr>
          <w:rFonts w:ascii="Times New Roman" w:hAnsi="Times New Roman"/>
        </w:rPr>
        <w:t>Сваки појединачни регистар Агенције успостављен је посебним законом док, за послове надзора над овим пословима број надлежних односно ресорних Министарстава се непрестано увећава тако да ће до краја 2019. године укупно десет (10) Министарстава бити својим делокругом повезано са пословима Агенције уз континуирани рад на даљем проширивању обима послова (јавне расправе и радне групе за измену низа прописа).</w:t>
      </w:r>
    </w:p>
    <w:p w:rsidR="0047171A" w:rsidRDefault="0047171A" w:rsidP="00556A86">
      <w:pPr>
        <w:autoSpaceDE w:val="0"/>
        <w:autoSpaceDN w:val="0"/>
        <w:adjustRightInd w:val="0"/>
        <w:spacing w:after="0" w:line="240" w:lineRule="auto"/>
        <w:rPr>
          <w:rFonts w:ascii="Times New Roman" w:hAnsi="Times New Roman"/>
          <w:b/>
        </w:rPr>
      </w:pPr>
    </w:p>
    <w:p w:rsidR="0011072B" w:rsidRDefault="0011072B">
      <w:pPr>
        <w:spacing w:after="0" w:line="240" w:lineRule="auto"/>
        <w:jc w:val="left"/>
        <w:rPr>
          <w:rFonts w:ascii="Times New Roman" w:hAnsi="Times New Roman"/>
          <w:b/>
        </w:rPr>
      </w:pPr>
      <w:r>
        <w:rPr>
          <w:rFonts w:ascii="Times New Roman" w:hAnsi="Times New Roman"/>
          <w:b/>
        </w:rPr>
        <w:br w:type="page"/>
      </w:r>
    </w:p>
    <w:p w:rsidR="00D755E1" w:rsidRPr="00E36B8C" w:rsidRDefault="00D755E1" w:rsidP="00556A86">
      <w:pPr>
        <w:autoSpaceDE w:val="0"/>
        <w:autoSpaceDN w:val="0"/>
        <w:adjustRightInd w:val="0"/>
        <w:spacing w:after="0" w:line="240" w:lineRule="auto"/>
        <w:rPr>
          <w:rFonts w:ascii="Times New Roman" w:hAnsi="Times New Roman"/>
          <w:b/>
        </w:rPr>
      </w:pPr>
    </w:p>
    <w:tbl>
      <w:tblPr>
        <w:tblW w:w="5380" w:type="pct"/>
        <w:jc w:val="center"/>
        <w:tblBorders>
          <w:top w:val="single" w:sz="8" w:space="0" w:color="4F81BD"/>
          <w:left w:val="single" w:sz="8" w:space="0" w:color="4F81BD"/>
          <w:bottom w:val="single" w:sz="8" w:space="0" w:color="4F81BD"/>
          <w:right w:val="single" w:sz="8" w:space="0" w:color="4F81BD"/>
        </w:tblBorders>
        <w:tblLook w:val="04A0"/>
      </w:tblPr>
      <w:tblGrid>
        <w:gridCol w:w="1265"/>
        <w:gridCol w:w="2255"/>
        <w:gridCol w:w="3346"/>
        <w:gridCol w:w="3585"/>
      </w:tblGrid>
      <w:tr w:rsidR="001642EF" w:rsidRPr="00E36B8C" w:rsidTr="001642EF">
        <w:trPr>
          <w:trHeight w:val="897"/>
          <w:tblHeader/>
          <w:jc w:val="center"/>
        </w:trPr>
        <w:tc>
          <w:tcPr>
            <w:tcW w:w="605" w:type="pct"/>
            <w:tcBorders>
              <w:top w:val="nil"/>
              <w:left w:val="nil"/>
              <w:bottom w:val="single" w:sz="24" w:space="0" w:color="4F81BD"/>
              <w:right w:val="nil"/>
            </w:tcBorders>
            <w:shd w:val="clear" w:color="auto" w:fill="auto"/>
            <w:vAlign w:val="center"/>
          </w:tcPr>
          <w:p w:rsidR="00AA4BF4" w:rsidRPr="00E36B8C" w:rsidRDefault="001642EF" w:rsidP="001642EF">
            <w:pPr>
              <w:spacing w:after="0" w:line="240" w:lineRule="auto"/>
              <w:jc w:val="center"/>
              <w:rPr>
                <w:rFonts w:ascii="Times New Roman" w:hAnsi="Times New Roman"/>
                <w:b/>
                <w:bCs/>
              </w:rPr>
            </w:pPr>
            <w:r w:rsidRPr="00E36B8C">
              <w:rPr>
                <w:rFonts w:ascii="Times New Roman" w:hAnsi="Times New Roman"/>
                <w:b/>
                <w:bCs/>
                <w:noProof/>
                <w:lang w:val="en-US"/>
              </w:rPr>
              <w:drawing>
                <wp:inline distT="0" distB="0" distL="0" distR="0">
                  <wp:extent cx="381000" cy="753428"/>
                  <wp:effectExtent l="19050" t="0" r="0" b="0"/>
                  <wp:docPr id="9" name="Picture 8" descr="800px-Coat_of_arms_of_Serbia_small.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Coat_of_arms_of_Serbia_small.svg.png"/>
                          <pic:cNvPicPr/>
                        </pic:nvPicPr>
                        <pic:blipFill>
                          <a:blip r:embed="rId10" cstate="print"/>
                          <a:stretch>
                            <a:fillRect/>
                          </a:stretch>
                        </pic:blipFill>
                        <pic:spPr>
                          <a:xfrm>
                            <a:off x="0" y="0"/>
                            <a:ext cx="381000" cy="753428"/>
                          </a:xfrm>
                          <a:prstGeom prst="rect">
                            <a:avLst/>
                          </a:prstGeom>
                        </pic:spPr>
                      </pic:pic>
                    </a:graphicData>
                  </a:graphic>
                </wp:inline>
              </w:drawing>
            </w:r>
          </w:p>
        </w:tc>
        <w:tc>
          <w:tcPr>
            <w:tcW w:w="1079" w:type="pct"/>
            <w:tcBorders>
              <w:top w:val="nil"/>
              <w:left w:val="nil"/>
              <w:bottom w:val="single" w:sz="24" w:space="0" w:color="4F81BD"/>
              <w:right w:val="nil"/>
            </w:tcBorders>
            <w:shd w:val="clear" w:color="auto" w:fill="auto"/>
            <w:vAlign w:val="center"/>
          </w:tcPr>
          <w:p w:rsidR="00AA4BF4" w:rsidRPr="00E36B8C" w:rsidRDefault="00AA4BF4" w:rsidP="00B62B29">
            <w:pPr>
              <w:spacing w:after="0" w:line="240" w:lineRule="auto"/>
              <w:jc w:val="center"/>
              <w:rPr>
                <w:rFonts w:ascii="Times New Roman" w:hAnsi="Times New Roman"/>
                <w:b/>
                <w:bCs/>
              </w:rPr>
            </w:pPr>
            <w:r w:rsidRPr="00E36B8C">
              <w:rPr>
                <w:rFonts w:ascii="Times New Roman" w:hAnsi="Times New Roman"/>
                <w:b/>
                <w:bCs/>
              </w:rPr>
              <w:t>НАДЛЕЖНА МИНИСТАРСТВА</w:t>
            </w:r>
          </w:p>
          <w:p w:rsidR="00AA4BF4" w:rsidRPr="00E36B8C" w:rsidRDefault="00AA4BF4" w:rsidP="00B62B29">
            <w:pPr>
              <w:spacing w:after="0" w:line="240" w:lineRule="auto"/>
              <w:jc w:val="center"/>
              <w:rPr>
                <w:rFonts w:ascii="Times New Roman" w:hAnsi="Times New Roman"/>
                <w:b/>
                <w:bCs/>
              </w:rPr>
            </w:pPr>
            <w:r w:rsidRPr="00E36B8C">
              <w:rPr>
                <w:rFonts w:ascii="Times New Roman" w:hAnsi="Times New Roman"/>
                <w:b/>
                <w:bCs/>
              </w:rPr>
              <w:t xml:space="preserve">(10) </w:t>
            </w:r>
          </w:p>
        </w:tc>
        <w:tc>
          <w:tcPr>
            <w:tcW w:w="1601" w:type="pct"/>
            <w:tcBorders>
              <w:top w:val="nil"/>
              <w:left w:val="nil"/>
              <w:bottom w:val="single" w:sz="24" w:space="0" w:color="4F81BD"/>
              <w:right w:val="nil"/>
            </w:tcBorders>
            <w:shd w:val="clear" w:color="auto" w:fill="auto"/>
            <w:vAlign w:val="center"/>
          </w:tcPr>
          <w:p w:rsidR="00AA4BF4" w:rsidRPr="00E36B8C" w:rsidRDefault="00AA4BF4" w:rsidP="00B62B29">
            <w:pPr>
              <w:spacing w:after="0"/>
              <w:jc w:val="center"/>
              <w:rPr>
                <w:rFonts w:ascii="Times New Roman" w:hAnsi="Times New Roman"/>
                <w:b/>
              </w:rPr>
            </w:pPr>
            <w:r w:rsidRPr="00E36B8C">
              <w:rPr>
                <w:rFonts w:ascii="Times New Roman" w:hAnsi="Times New Roman"/>
                <w:b/>
              </w:rPr>
              <w:t>РЕГИСТАР</w:t>
            </w:r>
          </w:p>
          <w:p w:rsidR="00AA4BF4" w:rsidRPr="00E36B8C" w:rsidRDefault="00AA4BF4" w:rsidP="00B62B29">
            <w:pPr>
              <w:spacing w:after="0"/>
              <w:jc w:val="center"/>
              <w:rPr>
                <w:rFonts w:ascii="Times New Roman" w:hAnsi="Times New Roman"/>
                <w:b/>
              </w:rPr>
            </w:pPr>
            <w:r w:rsidRPr="00E36B8C">
              <w:rPr>
                <w:rFonts w:ascii="Times New Roman" w:hAnsi="Times New Roman"/>
                <w:b/>
              </w:rPr>
              <w:t>(22)</w:t>
            </w:r>
          </w:p>
        </w:tc>
        <w:tc>
          <w:tcPr>
            <w:tcW w:w="1715" w:type="pct"/>
            <w:tcBorders>
              <w:top w:val="nil"/>
              <w:left w:val="nil"/>
              <w:bottom w:val="single" w:sz="24" w:space="0" w:color="4F81BD"/>
              <w:right w:val="nil"/>
            </w:tcBorders>
            <w:shd w:val="clear" w:color="auto" w:fill="auto"/>
            <w:vAlign w:val="center"/>
          </w:tcPr>
          <w:p w:rsidR="00AA4BF4" w:rsidRPr="00E36B8C" w:rsidRDefault="00AA4BF4" w:rsidP="00B62B29">
            <w:pPr>
              <w:spacing w:after="0"/>
              <w:jc w:val="center"/>
              <w:rPr>
                <w:rFonts w:ascii="Times New Roman" w:hAnsi="Times New Roman"/>
              </w:rPr>
            </w:pPr>
            <w:r w:rsidRPr="00E36B8C">
              <w:rPr>
                <w:rFonts w:ascii="Times New Roman" w:hAnsi="Times New Roman"/>
              </w:rPr>
              <w:t>Просечан број процедура и кључних пословних догађаја на годишњем нивоу</w:t>
            </w:r>
          </w:p>
          <w:p w:rsidR="00AA4BF4" w:rsidRPr="00E36B8C" w:rsidRDefault="00AA4BF4" w:rsidP="00B62B29">
            <w:pPr>
              <w:spacing w:after="0"/>
              <w:jc w:val="center"/>
              <w:rPr>
                <w:rFonts w:ascii="Times New Roman" w:hAnsi="Times New Roman"/>
                <w:b/>
              </w:rPr>
            </w:pPr>
            <w:r w:rsidRPr="00E36B8C">
              <w:rPr>
                <w:rFonts w:ascii="Times New Roman" w:hAnsi="Times New Roman"/>
                <w:b/>
              </w:rPr>
              <w:t>&gt;1.000.000</w:t>
            </w:r>
          </w:p>
        </w:tc>
      </w:tr>
      <w:tr w:rsidR="001642EF" w:rsidRPr="00E36B8C" w:rsidTr="001642EF">
        <w:trPr>
          <w:trHeight w:val="138"/>
          <w:jc w:val="center"/>
        </w:trPr>
        <w:tc>
          <w:tcPr>
            <w:tcW w:w="1684" w:type="pct"/>
            <w:gridSpan w:val="2"/>
            <w:vMerge w:val="restart"/>
            <w:tcBorders>
              <w:top w:val="nil"/>
              <w:left w:val="nil"/>
              <w:right w:val="single" w:sz="8" w:space="0" w:color="4F81BD"/>
            </w:tcBorders>
            <w:shd w:val="clear" w:color="auto" w:fill="FFFFFF"/>
            <w:vAlign w:val="center"/>
          </w:tcPr>
          <w:p w:rsidR="00AA4BF4" w:rsidRPr="00E36B8C" w:rsidRDefault="00AA4BF4" w:rsidP="00B62B29">
            <w:pPr>
              <w:spacing w:after="0"/>
              <w:jc w:val="center"/>
              <w:rPr>
                <w:rFonts w:ascii="Times New Roman" w:hAnsi="Times New Roman"/>
                <w:b/>
                <w:bCs/>
                <w:sz w:val="20"/>
                <w:szCs w:val="20"/>
              </w:rPr>
            </w:pPr>
            <w:r w:rsidRPr="00E36B8C">
              <w:rPr>
                <w:rFonts w:ascii="Times New Roman" w:hAnsi="Times New Roman"/>
                <w:b/>
                <w:bCs/>
                <w:sz w:val="20"/>
                <w:szCs w:val="20"/>
              </w:rPr>
              <w:t>ПРИВРЕДА</w:t>
            </w:r>
          </w:p>
        </w:tc>
        <w:tc>
          <w:tcPr>
            <w:tcW w:w="1601" w:type="pct"/>
            <w:tcBorders>
              <w:top w:val="nil"/>
              <w:left w:val="nil"/>
              <w:bottom w:val="nil"/>
              <w:right w:val="nil"/>
            </w:tcBorders>
            <w:shd w:val="clear" w:color="auto" w:fill="D3DFEE"/>
            <w:vAlign w:val="center"/>
          </w:tcPr>
          <w:p w:rsidR="00AA4BF4" w:rsidRPr="00E36B8C" w:rsidRDefault="00AA4BF4" w:rsidP="00FF2CE7">
            <w:pPr>
              <w:numPr>
                <w:ilvl w:val="0"/>
                <w:numId w:val="18"/>
              </w:numPr>
              <w:spacing w:after="0" w:line="240" w:lineRule="auto"/>
              <w:ind w:left="443" w:hanging="443"/>
              <w:contextualSpacing/>
              <w:jc w:val="left"/>
              <w:rPr>
                <w:rFonts w:ascii="Times New Roman" w:hAnsi="Times New Roman"/>
                <w:sz w:val="20"/>
                <w:szCs w:val="20"/>
              </w:rPr>
            </w:pPr>
            <w:r w:rsidRPr="00E36B8C">
              <w:rPr>
                <w:rFonts w:ascii="Times New Roman" w:hAnsi="Times New Roman"/>
                <w:sz w:val="20"/>
                <w:szCs w:val="20"/>
              </w:rPr>
              <w:t>ПРИВРЕДНИ СУБЈЕКТИ</w:t>
            </w:r>
          </w:p>
        </w:tc>
        <w:tc>
          <w:tcPr>
            <w:tcW w:w="1715" w:type="pct"/>
            <w:tcBorders>
              <w:top w:val="single" w:sz="24" w:space="0" w:color="4F81BD"/>
              <w:left w:val="nil"/>
              <w:bottom w:val="nil"/>
              <w:right w:val="nil"/>
            </w:tcBorders>
            <w:shd w:val="clear" w:color="auto" w:fill="D3DFEE"/>
            <w:vAlign w:val="center"/>
          </w:tcPr>
          <w:p w:rsidR="00AA4BF4" w:rsidRPr="00E36B8C" w:rsidRDefault="00AA4BF4" w:rsidP="00B62B29">
            <w:pPr>
              <w:spacing w:after="0" w:line="240" w:lineRule="auto"/>
              <w:jc w:val="center"/>
              <w:rPr>
                <w:rFonts w:ascii="Times New Roman" w:hAnsi="Times New Roman"/>
                <w:sz w:val="20"/>
                <w:szCs w:val="20"/>
              </w:rPr>
            </w:pPr>
            <w:r w:rsidRPr="00E36B8C">
              <w:rPr>
                <w:rFonts w:ascii="Times New Roman" w:hAnsi="Times New Roman"/>
                <w:sz w:val="20"/>
                <w:szCs w:val="20"/>
              </w:rPr>
              <w:t>320.000 процедура годишње</w:t>
            </w:r>
          </w:p>
          <w:p w:rsidR="00AA4BF4" w:rsidRPr="00E36B8C" w:rsidRDefault="00AA4BF4" w:rsidP="00B62B29">
            <w:pPr>
              <w:spacing w:after="0" w:line="240" w:lineRule="auto"/>
              <w:jc w:val="center"/>
              <w:rPr>
                <w:rFonts w:ascii="Times New Roman" w:hAnsi="Times New Roman"/>
                <w:sz w:val="20"/>
                <w:szCs w:val="20"/>
              </w:rPr>
            </w:pPr>
            <w:r w:rsidRPr="00E36B8C">
              <w:rPr>
                <w:rFonts w:ascii="Times New Roman" w:hAnsi="Times New Roman"/>
                <w:sz w:val="20"/>
                <w:szCs w:val="20"/>
              </w:rPr>
              <w:t xml:space="preserve"> „Doing business 2018”</w:t>
            </w:r>
          </w:p>
          <w:p w:rsidR="00AA4BF4" w:rsidRPr="00E36B8C" w:rsidRDefault="00AA4BF4" w:rsidP="00B62B29">
            <w:pPr>
              <w:spacing w:after="0" w:line="240" w:lineRule="auto"/>
              <w:jc w:val="center"/>
              <w:rPr>
                <w:rFonts w:ascii="Times New Roman" w:hAnsi="Times New Roman"/>
                <w:sz w:val="20"/>
                <w:szCs w:val="20"/>
              </w:rPr>
            </w:pPr>
            <w:r w:rsidRPr="00E36B8C">
              <w:rPr>
                <w:rFonts w:ascii="Times New Roman" w:hAnsi="Times New Roman"/>
                <w:sz w:val="20"/>
                <w:szCs w:val="20"/>
              </w:rPr>
              <w:t>Србија на 40. позицији у свету</w:t>
            </w:r>
          </w:p>
          <w:p w:rsidR="00AA4BF4" w:rsidRPr="00E36B8C" w:rsidRDefault="00AA4BF4" w:rsidP="00B62B29">
            <w:pPr>
              <w:spacing w:after="0" w:line="240" w:lineRule="auto"/>
              <w:jc w:val="center"/>
              <w:rPr>
                <w:rFonts w:ascii="Times New Roman" w:hAnsi="Times New Roman"/>
                <w:sz w:val="20"/>
                <w:szCs w:val="20"/>
              </w:rPr>
            </w:pPr>
            <w:r w:rsidRPr="00E36B8C">
              <w:rPr>
                <w:rFonts w:ascii="Times New Roman" w:hAnsi="Times New Roman"/>
                <w:sz w:val="20"/>
                <w:szCs w:val="20"/>
              </w:rPr>
              <w:t>„Global competitiveness Report“</w:t>
            </w:r>
          </w:p>
          <w:p w:rsidR="00AA4BF4" w:rsidRPr="00E36B8C" w:rsidRDefault="00AA4BF4" w:rsidP="00B62B29">
            <w:pPr>
              <w:spacing w:after="0" w:line="240" w:lineRule="auto"/>
              <w:jc w:val="center"/>
              <w:rPr>
                <w:rFonts w:ascii="Times New Roman" w:hAnsi="Times New Roman"/>
                <w:sz w:val="20"/>
                <w:szCs w:val="20"/>
              </w:rPr>
            </w:pPr>
            <w:r w:rsidRPr="00E36B8C">
              <w:rPr>
                <w:rFonts w:ascii="Times New Roman" w:hAnsi="Times New Roman"/>
                <w:sz w:val="20"/>
                <w:szCs w:val="20"/>
              </w:rPr>
              <w:t>Србија на 25.</w:t>
            </w:r>
            <w:r w:rsidR="005564B3">
              <w:rPr>
                <w:rFonts w:ascii="Times New Roman" w:hAnsi="Times New Roman"/>
                <w:sz w:val="20"/>
                <w:szCs w:val="20"/>
              </w:rPr>
              <w:t xml:space="preserve"> </w:t>
            </w:r>
            <w:r w:rsidRPr="00E36B8C">
              <w:rPr>
                <w:rFonts w:ascii="Times New Roman" w:hAnsi="Times New Roman"/>
                <w:sz w:val="20"/>
                <w:szCs w:val="20"/>
              </w:rPr>
              <w:t>позицији</w:t>
            </w:r>
          </w:p>
        </w:tc>
      </w:tr>
      <w:tr w:rsidR="001642EF" w:rsidRPr="00E36B8C" w:rsidTr="001642EF">
        <w:trPr>
          <w:trHeight w:val="928"/>
          <w:jc w:val="center"/>
        </w:trPr>
        <w:tc>
          <w:tcPr>
            <w:tcW w:w="1684" w:type="pct"/>
            <w:gridSpan w:val="2"/>
            <w:vMerge/>
            <w:tcBorders>
              <w:left w:val="nil"/>
              <w:right w:val="single" w:sz="8" w:space="0" w:color="4F81BD"/>
            </w:tcBorders>
            <w:shd w:val="clear" w:color="auto" w:fill="FFFFFF"/>
          </w:tcPr>
          <w:p w:rsidR="00AA4BF4" w:rsidRPr="00E36B8C" w:rsidRDefault="00AA4BF4" w:rsidP="00B62B29">
            <w:pPr>
              <w:spacing w:after="0"/>
              <w:jc w:val="center"/>
              <w:rPr>
                <w:rFonts w:ascii="Times New Roman" w:hAnsi="Times New Roman"/>
                <w:bCs/>
                <w:sz w:val="20"/>
                <w:szCs w:val="20"/>
              </w:rPr>
            </w:pPr>
          </w:p>
        </w:tc>
        <w:tc>
          <w:tcPr>
            <w:tcW w:w="1601" w:type="pct"/>
            <w:vAlign w:val="center"/>
          </w:tcPr>
          <w:p w:rsidR="00AA4BF4" w:rsidRPr="00E36B8C" w:rsidRDefault="00AA4BF4" w:rsidP="00FF2CE7">
            <w:pPr>
              <w:numPr>
                <w:ilvl w:val="0"/>
                <w:numId w:val="18"/>
              </w:numPr>
              <w:spacing w:after="0" w:line="240" w:lineRule="auto"/>
              <w:ind w:left="443" w:hanging="443"/>
              <w:contextualSpacing/>
              <w:jc w:val="left"/>
              <w:rPr>
                <w:rFonts w:ascii="Times New Roman" w:hAnsi="Times New Roman"/>
                <w:sz w:val="20"/>
                <w:szCs w:val="20"/>
              </w:rPr>
            </w:pPr>
            <w:r w:rsidRPr="00E36B8C">
              <w:rPr>
                <w:rFonts w:ascii="Times New Roman" w:hAnsi="Times New Roman"/>
                <w:sz w:val="20"/>
                <w:szCs w:val="20"/>
              </w:rPr>
              <w:t>ЗАЛОГА НА ПОКРЕТНИМ СТВАРИМА И ПРАВИМА</w:t>
            </w:r>
          </w:p>
        </w:tc>
        <w:tc>
          <w:tcPr>
            <w:tcW w:w="1715" w:type="pct"/>
            <w:tcBorders>
              <w:right w:val="nil"/>
            </w:tcBorders>
            <w:vAlign w:val="center"/>
          </w:tcPr>
          <w:p w:rsidR="00AA4BF4" w:rsidRPr="00E36B8C" w:rsidRDefault="00AA4BF4" w:rsidP="00B62B29">
            <w:pPr>
              <w:spacing w:after="0" w:line="240" w:lineRule="auto"/>
              <w:jc w:val="center"/>
              <w:rPr>
                <w:rFonts w:ascii="Times New Roman" w:hAnsi="Times New Roman"/>
                <w:sz w:val="20"/>
                <w:szCs w:val="20"/>
              </w:rPr>
            </w:pPr>
            <w:r w:rsidRPr="00E36B8C">
              <w:rPr>
                <w:rFonts w:ascii="Times New Roman" w:hAnsi="Times New Roman"/>
                <w:sz w:val="20"/>
                <w:szCs w:val="20"/>
              </w:rPr>
              <w:t xml:space="preserve">  Вредност свих залога </w:t>
            </w:r>
          </w:p>
          <w:p w:rsidR="00AA4BF4" w:rsidRPr="00E36B8C" w:rsidRDefault="00AA4BF4" w:rsidP="00B62B29">
            <w:pPr>
              <w:spacing w:after="0" w:line="240" w:lineRule="auto"/>
              <w:jc w:val="center"/>
              <w:rPr>
                <w:rFonts w:ascii="Times New Roman" w:hAnsi="Times New Roman"/>
                <w:sz w:val="20"/>
                <w:szCs w:val="20"/>
              </w:rPr>
            </w:pPr>
            <w:r w:rsidRPr="00E36B8C">
              <w:rPr>
                <w:rFonts w:ascii="Times New Roman" w:hAnsi="Times New Roman"/>
                <w:sz w:val="20"/>
                <w:szCs w:val="20"/>
              </w:rPr>
              <w:t>70 милијарди евра</w:t>
            </w:r>
          </w:p>
          <w:p w:rsidR="00AA4BF4" w:rsidRPr="00E36B8C" w:rsidRDefault="00AA4BF4" w:rsidP="00B62B29">
            <w:pPr>
              <w:spacing w:after="0" w:line="240" w:lineRule="auto"/>
              <w:jc w:val="center"/>
              <w:rPr>
                <w:rFonts w:ascii="Times New Roman" w:hAnsi="Times New Roman"/>
                <w:sz w:val="20"/>
                <w:szCs w:val="20"/>
              </w:rPr>
            </w:pPr>
            <w:r w:rsidRPr="00E36B8C">
              <w:rPr>
                <w:rFonts w:ascii="Times New Roman" w:hAnsi="Times New Roman"/>
                <w:sz w:val="20"/>
                <w:szCs w:val="20"/>
              </w:rPr>
              <w:t>Број активних заложних права преко 170.000</w:t>
            </w:r>
          </w:p>
        </w:tc>
      </w:tr>
      <w:tr w:rsidR="001642EF" w:rsidRPr="00E36B8C" w:rsidTr="001642EF">
        <w:trPr>
          <w:trHeight w:val="856"/>
          <w:jc w:val="center"/>
        </w:trPr>
        <w:tc>
          <w:tcPr>
            <w:tcW w:w="1684" w:type="pct"/>
            <w:gridSpan w:val="2"/>
            <w:vMerge/>
            <w:tcBorders>
              <w:left w:val="nil"/>
              <w:right w:val="single" w:sz="8" w:space="0" w:color="4F81BD"/>
            </w:tcBorders>
            <w:shd w:val="clear" w:color="auto" w:fill="FFFFFF"/>
          </w:tcPr>
          <w:p w:rsidR="00AA4BF4" w:rsidRPr="00E36B8C" w:rsidRDefault="00AA4BF4" w:rsidP="00B62B29">
            <w:pPr>
              <w:spacing w:after="0"/>
              <w:jc w:val="center"/>
              <w:rPr>
                <w:rFonts w:ascii="Times New Roman" w:hAnsi="Times New Roman"/>
                <w:bCs/>
                <w:sz w:val="20"/>
                <w:szCs w:val="20"/>
              </w:rPr>
            </w:pPr>
          </w:p>
        </w:tc>
        <w:tc>
          <w:tcPr>
            <w:tcW w:w="1601" w:type="pct"/>
            <w:tcBorders>
              <w:top w:val="nil"/>
              <w:left w:val="nil"/>
              <w:bottom w:val="nil"/>
              <w:right w:val="nil"/>
            </w:tcBorders>
            <w:shd w:val="clear" w:color="auto" w:fill="D3DFEE"/>
            <w:vAlign w:val="center"/>
          </w:tcPr>
          <w:p w:rsidR="00AA4BF4" w:rsidRPr="00E36B8C" w:rsidRDefault="00AA4BF4" w:rsidP="00FF2CE7">
            <w:pPr>
              <w:numPr>
                <w:ilvl w:val="0"/>
                <w:numId w:val="18"/>
              </w:numPr>
              <w:spacing w:after="0" w:line="240" w:lineRule="auto"/>
              <w:ind w:left="443" w:hanging="443"/>
              <w:contextualSpacing/>
              <w:jc w:val="left"/>
              <w:rPr>
                <w:rFonts w:ascii="Times New Roman" w:hAnsi="Times New Roman"/>
                <w:sz w:val="20"/>
                <w:szCs w:val="20"/>
              </w:rPr>
            </w:pPr>
            <w:r w:rsidRPr="00E36B8C">
              <w:rPr>
                <w:rFonts w:ascii="Times New Roman" w:hAnsi="Times New Roman"/>
                <w:sz w:val="20"/>
                <w:szCs w:val="20"/>
              </w:rPr>
              <w:t>ФИНАНСИЈСКИ ЛИЗИНГ</w:t>
            </w:r>
          </w:p>
        </w:tc>
        <w:tc>
          <w:tcPr>
            <w:tcW w:w="1715" w:type="pct"/>
            <w:tcBorders>
              <w:top w:val="nil"/>
              <w:left w:val="nil"/>
              <w:bottom w:val="nil"/>
              <w:right w:val="nil"/>
            </w:tcBorders>
            <w:shd w:val="clear" w:color="auto" w:fill="D3DFEE"/>
            <w:vAlign w:val="center"/>
          </w:tcPr>
          <w:p w:rsidR="00AA4BF4" w:rsidRPr="00E36B8C" w:rsidRDefault="00AA4BF4" w:rsidP="00B62B29">
            <w:pPr>
              <w:spacing w:after="0" w:line="240" w:lineRule="auto"/>
              <w:jc w:val="center"/>
              <w:rPr>
                <w:rFonts w:ascii="Times New Roman" w:hAnsi="Times New Roman"/>
                <w:sz w:val="20"/>
                <w:szCs w:val="20"/>
              </w:rPr>
            </w:pPr>
            <w:r w:rsidRPr="00E36B8C">
              <w:rPr>
                <w:rFonts w:ascii="Times New Roman" w:hAnsi="Times New Roman"/>
                <w:sz w:val="20"/>
                <w:szCs w:val="20"/>
              </w:rPr>
              <w:t xml:space="preserve"> Вредност свих активних уговора </w:t>
            </w:r>
          </w:p>
          <w:p w:rsidR="00AA4BF4" w:rsidRPr="00E36B8C" w:rsidRDefault="00AA4BF4" w:rsidP="00B62B29">
            <w:pPr>
              <w:spacing w:after="0" w:line="240" w:lineRule="auto"/>
              <w:jc w:val="center"/>
              <w:rPr>
                <w:rFonts w:ascii="Times New Roman" w:hAnsi="Times New Roman"/>
                <w:sz w:val="20"/>
                <w:szCs w:val="20"/>
              </w:rPr>
            </w:pPr>
            <w:r w:rsidRPr="00E36B8C">
              <w:rPr>
                <w:rFonts w:ascii="Times New Roman" w:hAnsi="Times New Roman"/>
                <w:sz w:val="20"/>
                <w:szCs w:val="20"/>
              </w:rPr>
              <w:t>1,3 милијарда еура</w:t>
            </w:r>
          </w:p>
          <w:p w:rsidR="00AA4BF4" w:rsidRPr="00E36B8C" w:rsidRDefault="00AA4BF4" w:rsidP="00B62B29">
            <w:pPr>
              <w:spacing w:after="0" w:line="240" w:lineRule="auto"/>
              <w:jc w:val="center"/>
              <w:rPr>
                <w:rFonts w:ascii="Times New Roman" w:hAnsi="Times New Roman"/>
                <w:sz w:val="20"/>
                <w:szCs w:val="20"/>
              </w:rPr>
            </w:pPr>
            <w:r w:rsidRPr="00E36B8C">
              <w:rPr>
                <w:rFonts w:ascii="Times New Roman" w:hAnsi="Times New Roman"/>
                <w:sz w:val="20"/>
                <w:szCs w:val="20"/>
              </w:rPr>
              <w:t>Број активних уговора 42.000</w:t>
            </w:r>
          </w:p>
        </w:tc>
      </w:tr>
      <w:tr w:rsidR="001642EF" w:rsidRPr="00E36B8C" w:rsidTr="001642EF">
        <w:trPr>
          <w:trHeight w:val="415"/>
          <w:jc w:val="center"/>
        </w:trPr>
        <w:tc>
          <w:tcPr>
            <w:tcW w:w="1684" w:type="pct"/>
            <w:gridSpan w:val="2"/>
            <w:vMerge/>
            <w:tcBorders>
              <w:left w:val="nil"/>
              <w:right w:val="single" w:sz="8" w:space="0" w:color="4F81BD"/>
            </w:tcBorders>
            <w:shd w:val="clear" w:color="auto" w:fill="FFFFFF"/>
          </w:tcPr>
          <w:p w:rsidR="00AA4BF4" w:rsidRPr="00E36B8C" w:rsidRDefault="00AA4BF4" w:rsidP="00B62B29">
            <w:pPr>
              <w:spacing w:after="0"/>
              <w:jc w:val="center"/>
              <w:rPr>
                <w:rFonts w:ascii="Times New Roman" w:hAnsi="Times New Roman"/>
                <w:bCs/>
                <w:sz w:val="20"/>
                <w:szCs w:val="20"/>
              </w:rPr>
            </w:pPr>
          </w:p>
        </w:tc>
        <w:tc>
          <w:tcPr>
            <w:tcW w:w="1601" w:type="pct"/>
            <w:tcBorders>
              <w:bottom w:val="nil"/>
            </w:tcBorders>
            <w:vAlign w:val="center"/>
          </w:tcPr>
          <w:p w:rsidR="00AA4BF4" w:rsidRPr="00E36B8C" w:rsidRDefault="00AA4BF4" w:rsidP="00FF2CE7">
            <w:pPr>
              <w:numPr>
                <w:ilvl w:val="0"/>
                <w:numId w:val="18"/>
              </w:numPr>
              <w:spacing w:after="0" w:line="240" w:lineRule="auto"/>
              <w:ind w:left="443" w:hanging="443"/>
              <w:contextualSpacing/>
              <w:jc w:val="left"/>
              <w:rPr>
                <w:rFonts w:ascii="Times New Roman" w:hAnsi="Times New Roman"/>
                <w:sz w:val="20"/>
                <w:szCs w:val="20"/>
              </w:rPr>
            </w:pPr>
            <w:r w:rsidRPr="00E36B8C">
              <w:rPr>
                <w:rFonts w:ascii="Times New Roman" w:hAnsi="Times New Roman"/>
                <w:sz w:val="20"/>
                <w:szCs w:val="20"/>
              </w:rPr>
              <w:t>ПРИВРЕДНЕ КОМОРЕ</w:t>
            </w:r>
          </w:p>
        </w:tc>
        <w:tc>
          <w:tcPr>
            <w:tcW w:w="1715" w:type="pct"/>
            <w:tcBorders>
              <w:bottom w:val="nil"/>
              <w:right w:val="nil"/>
            </w:tcBorders>
            <w:vAlign w:val="center"/>
          </w:tcPr>
          <w:p w:rsidR="00AA4BF4" w:rsidRPr="00E36B8C" w:rsidRDefault="00AA4BF4" w:rsidP="00B62B29">
            <w:pPr>
              <w:spacing w:after="0" w:line="240" w:lineRule="auto"/>
              <w:jc w:val="center"/>
              <w:rPr>
                <w:rFonts w:ascii="Times New Roman" w:hAnsi="Times New Roman"/>
                <w:sz w:val="20"/>
                <w:szCs w:val="20"/>
              </w:rPr>
            </w:pPr>
            <w:r w:rsidRPr="00E36B8C">
              <w:rPr>
                <w:rFonts w:ascii="Times New Roman" w:hAnsi="Times New Roman"/>
                <w:sz w:val="20"/>
                <w:szCs w:val="20"/>
              </w:rPr>
              <w:t>15</w:t>
            </w:r>
          </w:p>
        </w:tc>
      </w:tr>
      <w:tr w:rsidR="001642EF" w:rsidRPr="00E36B8C" w:rsidTr="001642EF">
        <w:trPr>
          <w:trHeight w:val="435"/>
          <w:jc w:val="center"/>
        </w:trPr>
        <w:tc>
          <w:tcPr>
            <w:tcW w:w="1684" w:type="pct"/>
            <w:gridSpan w:val="2"/>
            <w:vMerge/>
            <w:tcBorders>
              <w:left w:val="nil"/>
              <w:right w:val="single" w:sz="8" w:space="0" w:color="4F81BD"/>
            </w:tcBorders>
            <w:shd w:val="clear" w:color="auto" w:fill="FFFFFF"/>
          </w:tcPr>
          <w:p w:rsidR="00AA4BF4" w:rsidRPr="00E36B8C" w:rsidRDefault="00AA4BF4" w:rsidP="00B62B29">
            <w:pPr>
              <w:spacing w:after="0"/>
              <w:jc w:val="center"/>
              <w:rPr>
                <w:rFonts w:ascii="Times New Roman" w:hAnsi="Times New Roman"/>
                <w:bCs/>
                <w:sz w:val="20"/>
                <w:szCs w:val="20"/>
              </w:rPr>
            </w:pPr>
          </w:p>
        </w:tc>
        <w:tc>
          <w:tcPr>
            <w:tcW w:w="1601" w:type="pct"/>
            <w:tcBorders>
              <w:top w:val="nil"/>
              <w:left w:val="nil"/>
              <w:bottom w:val="nil"/>
              <w:right w:val="nil"/>
            </w:tcBorders>
            <w:shd w:val="clear" w:color="auto" w:fill="D3DFEE"/>
            <w:vAlign w:val="center"/>
          </w:tcPr>
          <w:p w:rsidR="00AA4BF4" w:rsidRPr="00E36B8C" w:rsidRDefault="00AA4BF4" w:rsidP="00FF2CE7">
            <w:pPr>
              <w:numPr>
                <w:ilvl w:val="0"/>
                <w:numId w:val="18"/>
              </w:numPr>
              <w:spacing w:after="0" w:line="240" w:lineRule="auto"/>
              <w:ind w:left="443" w:hanging="443"/>
              <w:contextualSpacing/>
              <w:jc w:val="left"/>
              <w:rPr>
                <w:rFonts w:ascii="Times New Roman" w:hAnsi="Times New Roman"/>
                <w:sz w:val="20"/>
                <w:szCs w:val="20"/>
              </w:rPr>
            </w:pPr>
            <w:r w:rsidRPr="00E36B8C">
              <w:rPr>
                <w:rFonts w:ascii="Times New Roman" w:hAnsi="Times New Roman"/>
                <w:sz w:val="20"/>
                <w:szCs w:val="20"/>
              </w:rPr>
              <w:t>СТЕЧАЈНЕ МАСЕ</w:t>
            </w:r>
          </w:p>
        </w:tc>
        <w:tc>
          <w:tcPr>
            <w:tcW w:w="1715" w:type="pct"/>
            <w:tcBorders>
              <w:top w:val="nil"/>
              <w:left w:val="nil"/>
              <w:bottom w:val="nil"/>
              <w:right w:val="nil"/>
            </w:tcBorders>
            <w:shd w:val="clear" w:color="auto" w:fill="D3DFEE"/>
            <w:vAlign w:val="center"/>
          </w:tcPr>
          <w:p w:rsidR="00AA4BF4" w:rsidRPr="00E36B8C" w:rsidRDefault="00AA4BF4" w:rsidP="00B62B29">
            <w:pPr>
              <w:spacing w:after="0"/>
              <w:jc w:val="center"/>
              <w:rPr>
                <w:rFonts w:ascii="Times New Roman" w:hAnsi="Times New Roman"/>
                <w:sz w:val="20"/>
                <w:szCs w:val="20"/>
              </w:rPr>
            </w:pPr>
            <w:r w:rsidRPr="00E36B8C">
              <w:rPr>
                <w:rFonts w:ascii="Times New Roman" w:hAnsi="Times New Roman"/>
                <w:sz w:val="20"/>
                <w:szCs w:val="20"/>
              </w:rPr>
              <w:t>384</w:t>
            </w:r>
          </w:p>
        </w:tc>
      </w:tr>
      <w:tr w:rsidR="001642EF" w:rsidRPr="00E36B8C" w:rsidTr="001642EF">
        <w:trPr>
          <w:trHeight w:val="595"/>
          <w:jc w:val="center"/>
        </w:trPr>
        <w:tc>
          <w:tcPr>
            <w:tcW w:w="1684" w:type="pct"/>
            <w:gridSpan w:val="2"/>
            <w:vMerge/>
            <w:tcBorders>
              <w:left w:val="nil"/>
              <w:bottom w:val="nil"/>
              <w:right w:val="single" w:sz="8" w:space="0" w:color="4F81BD"/>
            </w:tcBorders>
            <w:shd w:val="clear" w:color="auto" w:fill="FFFFFF"/>
          </w:tcPr>
          <w:p w:rsidR="00AA4BF4" w:rsidRPr="00E36B8C" w:rsidRDefault="00AA4BF4" w:rsidP="00B62B29">
            <w:pPr>
              <w:spacing w:after="0"/>
              <w:jc w:val="center"/>
              <w:rPr>
                <w:rFonts w:ascii="Times New Roman" w:hAnsi="Times New Roman"/>
                <w:bCs/>
                <w:sz w:val="20"/>
                <w:szCs w:val="20"/>
              </w:rPr>
            </w:pPr>
          </w:p>
        </w:tc>
        <w:tc>
          <w:tcPr>
            <w:tcW w:w="1601" w:type="pct"/>
            <w:tcBorders>
              <w:top w:val="nil"/>
              <w:left w:val="nil"/>
              <w:bottom w:val="nil"/>
              <w:right w:val="nil"/>
            </w:tcBorders>
            <w:shd w:val="clear" w:color="auto" w:fill="auto"/>
            <w:vAlign w:val="center"/>
          </w:tcPr>
          <w:p w:rsidR="00AA4BF4" w:rsidRPr="00E36B8C" w:rsidRDefault="00AA4BF4" w:rsidP="00FF2CE7">
            <w:pPr>
              <w:numPr>
                <w:ilvl w:val="0"/>
                <w:numId w:val="18"/>
              </w:numPr>
              <w:spacing w:after="0" w:line="240" w:lineRule="auto"/>
              <w:ind w:left="443" w:hanging="443"/>
              <w:contextualSpacing/>
              <w:jc w:val="left"/>
              <w:rPr>
                <w:rFonts w:ascii="Times New Roman" w:hAnsi="Times New Roman"/>
                <w:sz w:val="20"/>
                <w:szCs w:val="20"/>
              </w:rPr>
            </w:pPr>
            <w:r w:rsidRPr="00E36B8C">
              <w:rPr>
                <w:rFonts w:ascii="Times New Roman" w:hAnsi="Times New Roman"/>
                <w:sz w:val="20"/>
                <w:szCs w:val="20"/>
              </w:rPr>
              <w:t>СУДСКЕ ЗАБРАНЕ</w:t>
            </w:r>
          </w:p>
        </w:tc>
        <w:tc>
          <w:tcPr>
            <w:tcW w:w="1715" w:type="pct"/>
            <w:tcBorders>
              <w:top w:val="nil"/>
              <w:left w:val="nil"/>
              <w:bottom w:val="nil"/>
              <w:right w:val="nil"/>
            </w:tcBorders>
            <w:shd w:val="clear" w:color="auto" w:fill="auto"/>
            <w:vAlign w:val="center"/>
          </w:tcPr>
          <w:p w:rsidR="00AA4BF4" w:rsidRPr="00E36B8C" w:rsidRDefault="00AA4BF4" w:rsidP="00B62B29">
            <w:pPr>
              <w:spacing w:after="0"/>
              <w:jc w:val="center"/>
              <w:rPr>
                <w:rFonts w:ascii="Times New Roman" w:hAnsi="Times New Roman"/>
                <w:sz w:val="20"/>
                <w:szCs w:val="20"/>
              </w:rPr>
            </w:pPr>
            <w:r w:rsidRPr="00E36B8C">
              <w:rPr>
                <w:rFonts w:ascii="Times New Roman" w:hAnsi="Times New Roman"/>
                <w:sz w:val="20"/>
                <w:szCs w:val="20"/>
              </w:rPr>
              <w:t>483 привремене мере забране располагања покретном и непокретном имовином</w:t>
            </w:r>
          </w:p>
        </w:tc>
      </w:tr>
      <w:tr w:rsidR="001642EF" w:rsidRPr="00E36B8C" w:rsidTr="001642EF">
        <w:trPr>
          <w:trHeight w:val="705"/>
          <w:jc w:val="center"/>
        </w:trPr>
        <w:tc>
          <w:tcPr>
            <w:tcW w:w="1684" w:type="pct"/>
            <w:gridSpan w:val="2"/>
            <w:tcBorders>
              <w:left w:val="nil"/>
              <w:bottom w:val="nil"/>
              <w:right w:val="single" w:sz="8" w:space="0" w:color="4F81BD"/>
            </w:tcBorders>
            <w:shd w:val="clear" w:color="auto" w:fill="FFFFFF"/>
          </w:tcPr>
          <w:p w:rsidR="00AA4BF4" w:rsidRPr="00E36B8C" w:rsidRDefault="00AA4BF4" w:rsidP="00B62B29">
            <w:pPr>
              <w:spacing w:after="0"/>
              <w:jc w:val="center"/>
              <w:rPr>
                <w:rFonts w:ascii="Times New Roman" w:hAnsi="Times New Roman"/>
                <w:bCs/>
                <w:sz w:val="20"/>
                <w:szCs w:val="20"/>
              </w:rPr>
            </w:pPr>
          </w:p>
        </w:tc>
        <w:tc>
          <w:tcPr>
            <w:tcW w:w="1601" w:type="pct"/>
            <w:tcBorders>
              <w:top w:val="nil"/>
              <w:left w:val="nil"/>
              <w:bottom w:val="nil"/>
              <w:right w:val="nil"/>
            </w:tcBorders>
            <w:shd w:val="clear" w:color="auto" w:fill="DBE5F1" w:themeFill="accent1" w:themeFillTint="33"/>
            <w:vAlign w:val="center"/>
          </w:tcPr>
          <w:p w:rsidR="00AA4BF4" w:rsidRPr="00E36B8C" w:rsidRDefault="00AA4BF4" w:rsidP="00FF2CE7">
            <w:pPr>
              <w:numPr>
                <w:ilvl w:val="0"/>
                <w:numId w:val="18"/>
              </w:numPr>
              <w:spacing w:after="0" w:line="240" w:lineRule="auto"/>
              <w:ind w:left="443" w:hanging="443"/>
              <w:contextualSpacing/>
              <w:jc w:val="left"/>
              <w:rPr>
                <w:rFonts w:ascii="Times New Roman" w:hAnsi="Times New Roman"/>
                <w:sz w:val="20"/>
                <w:szCs w:val="20"/>
              </w:rPr>
            </w:pPr>
            <w:r w:rsidRPr="00E36B8C">
              <w:rPr>
                <w:rFonts w:ascii="Times New Roman" w:hAnsi="Times New Roman"/>
                <w:sz w:val="20"/>
                <w:szCs w:val="20"/>
              </w:rPr>
              <w:t>ЦЕНТРАЛНА ЕВИДЕНЦИЈА ПРИВРЕМЕНИХ ОГРАНИЧЕЊА</w:t>
            </w:r>
          </w:p>
        </w:tc>
        <w:tc>
          <w:tcPr>
            <w:tcW w:w="1715" w:type="pct"/>
            <w:tcBorders>
              <w:top w:val="nil"/>
              <w:left w:val="nil"/>
              <w:bottom w:val="nil"/>
              <w:right w:val="nil"/>
            </w:tcBorders>
            <w:shd w:val="clear" w:color="auto" w:fill="DBE5F1" w:themeFill="accent1" w:themeFillTint="33"/>
            <w:vAlign w:val="center"/>
          </w:tcPr>
          <w:p w:rsidR="00AA4BF4" w:rsidRPr="00E36B8C" w:rsidRDefault="00AA4BF4" w:rsidP="00B62B29">
            <w:pPr>
              <w:spacing w:after="0"/>
              <w:jc w:val="center"/>
              <w:rPr>
                <w:rFonts w:ascii="Times New Roman" w:hAnsi="Times New Roman"/>
                <w:sz w:val="20"/>
                <w:szCs w:val="20"/>
              </w:rPr>
            </w:pPr>
            <w:r w:rsidRPr="00E36B8C">
              <w:rPr>
                <w:rFonts w:ascii="Times New Roman" w:hAnsi="Times New Roman"/>
                <w:sz w:val="20"/>
                <w:szCs w:val="20"/>
              </w:rPr>
              <w:t>Преко 400.000 активних мера ограничења у односу на око 60.000 привредних субјеката</w:t>
            </w:r>
          </w:p>
        </w:tc>
      </w:tr>
      <w:tr w:rsidR="00AA4BF4" w:rsidRPr="00E36B8C" w:rsidTr="001642EF">
        <w:trPr>
          <w:trHeight w:val="705"/>
          <w:jc w:val="center"/>
        </w:trPr>
        <w:tc>
          <w:tcPr>
            <w:tcW w:w="1684" w:type="pct"/>
            <w:gridSpan w:val="2"/>
            <w:vMerge w:val="restart"/>
            <w:tcBorders>
              <w:left w:val="nil"/>
              <w:right w:val="single" w:sz="8" w:space="0" w:color="4F81BD"/>
            </w:tcBorders>
            <w:shd w:val="clear" w:color="auto" w:fill="FFFFFF"/>
          </w:tcPr>
          <w:p w:rsidR="00AA4BF4" w:rsidRPr="00E36B8C" w:rsidRDefault="00AA4BF4" w:rsidP="00B62B29">
            <w:pPr>
              <w:spacing w:after="0"/>
              <w:jc w:val="center"/>
              <w:rPr>
                <w:rFonts w:ascii="Times New Roman" w:hAnsi="Times New Roman"/>
                <w:bCs/>
                <w:sz w:val="20"/>
                <w:szCs w:val="20"/>
              </w:rPr>
            </w:pPr>
          </w:p>
        </w:tc>
        <w:tc>
          <w:tcPr>
            <w:tcW w:w="1601" w:type="pct"/>
            <w:tcBorders>
              <w:top w:val="nil"/>
              <w:left w:val="nil"/>
              <w:bottom w:val="nil"/>
              <w:right w:val="nil"/>
            </w:tcBorders>
            <w:shd w:val="clear" w:color="auto" w:fill="DBE5F1" w:themeFill="accent1" w:themeFillTint="33"/>
            <w:vAlign w:val="center"/>
          </w:tcPr>
          <w:p w:rsidR="00AA4BF4" w:rsidRPr="00E36B8C" w:rsidRDefault="00AA4BF4" w:rsidP="00FF2CE7">
            <w:pPr>
              <w:numPr>
                <w:ilvl w:val="0"/>
                <w:numId w:val="18"/>
              </w:numPr>
              <w:spacing w:after="0" w:line="240" w:lineRule="auto"/>
              <w:ind w:left="443" w:hanging="443"/>
              <w:contextualSpacing/>
              <w:jc w:val="left"/>
              <w:rPr>
                <w:rFonts w:ascii="Times New Roman" w:hAnsi="Times New Roman"/>
                <w:sz w:val="20"/>
                <w:szCs w:val="20"/>
              </w:rPr>
            </w:pPr>
            <w:r w:rsidRPr="00E36B8C">
              <w:rPr>
                <w:rFonts w:ascii="Times New Roman" w:hAnsi="Times New Roman"/>
                <w:sz w:val="20"/>
                <w:szCs w:val="20"/>
              </w:rPr>
              <w:t>ЦЕНТРАЛНА ЕВИДЕНЦИЈА СТВАРНИХ ВЛАСНИКА</w:t>
            </w:r>
          </w:p>
        </w:tc>
        <w:tc>
          <w:tcPr>
            <w:tcW w:w="1715" w:type="pct"/>
            <w:tcBorders>
              <w:top w:val="nil"/>
              <w:left w:val="nil"/>
              <w:bottom w:val="nil"/>
              <w:right w:val="nil"/>
            </w:tcBorders>
            <w:shd w:val="clear" w:color="auto" w:fill="DBE5F1" w:themeFill="accent1" w:themeFillTint="33"/>
            <w:vAlign w:val="center"/>
          </w:tcPr>
          <w:p w:rsidR="00AA4BF4" w:rsidRPr="005564B3" w:rsidRDefault="00AA4BF4" w:rsidP="00B62B29">
            <w:pPr>
              <w:spacing w:after="0"/>
              <w:jc w:val="center"/>
              <w:rPr>
                <w:rFonts w:ascii="Times New Roman" w:hAnsi="Times New Roman"/>
                <w:sz w:val="20"/>
                <w:szCs w:val="20"/>
              </w:rPr>
            </w:pPr>
            <w:r w:rsidRPr="00E36B8C">
              <w:rPr>
                <w:rFonts w:ascii="Times New Roman" w:hAnsi="Times New Roman"/>
                <w:sz w:val="20"/>
                <w:szCs w:val="20"/>
              </w:rPr>
              <w:t>Почетак уписа 1.</w:t>
            </w:r>
            <w:r w:rsidR="005564B3">
              <w:rPr>
                <w:rFonts w:ascii="Times New Roman" w:hAnsi="Times New Roman"/>
                <w:sz w:val="20"/>
                <w:szCs w:val="20"/>
              </w:rPr>
              <w:t xml:space="preserve"> </w:t>
            </w:r>
            <w:r w:rsidRPr="00E36B8C">
              <w:rPr>
                <w:rFonts w:ascii="Times New Roman" w:hAnsi="Times New Roman"/>
                <w:sz w:val="20"/>
                <w:szCs w:val="20"/>
              </w:rPr>
              <w:t>јануар 2019.</w:t>
            </w:r>
            <w:r w:rsidR="004F43C2" w:rsidRPr="00E36B8C">
              <w:rPr>
                <w:rFonts w:ascii="Times New Roman" w:hAnsi="Times New Roman"/>
                <w:sz w:val="20"/>
                <w:szCs w:val="20"/>
              </w:rPr>
              <w:t xml:space="preserve"> </w:t>
            </w:r>
            <w:r w:rsidRPr="005564B3">
              <w:rPr>
                <w:rFonts w:ascii="Times New Roman" w:hAnsi="Times New Roman"/>
                <w:sz w:val="20"/>
                <w:szCs w:val="20"/>
              </w:rPr>
              <w:t>годин</w:t>
            </w:r>
            <w:r w:rsidR="005564B3" w:rsidRPr="005564B3">
              <w:rPr>
                <w:rFonts w:ascii="Times New Roman" w:hAnsi="Times New Roman"/>
                <w:sz w:val="20"/>
                <w:szCs w:val="20"/>
              </w:rPr>
              <w:t>е</w:t>
            </w:r>
          </w:p>
          <w:p w:rsidR="00AA4BF4" w:rsidRPr="00E36B8C" w:rsidRDefault="00AA4BF4" w:rsidP="00B62B29">
            <w:pPr>
              <w:spacing w:after="0"/>
              <w:jc w:val="center"/>
              <w:rPr>
                <w:rFonts w:ascii="Times New Roman" w:hAnsi="Times New Roman"/>
                <w:sz w:val="20"/>
                <w:szCs w:val="20"/>
              </w:rPr>
            </w:pPr>
            <w:r w:rsidRPr="00E36B8C">
              <w:rPr>
                <w:rFonts w:ascii="Times New Roman" w:hAnsi="Times New Roman"/>
                <w:sz w:val="20"/>
                <w:szCs w:val="20"/>
              </w:rPr>
              <w:t>Процењени број обвезника: 150.000</w:t>
            </w:r>
          </w:p>
        </w:tc>
      </w:tr>
      <w:tr w:rsidR="00AA4BF4" w:rsidRPr="00E36B8C" w:rsidTr="001642EF">
        <w:trPr>
          <w:trHeight w:val="501"/>
          <w:jc w:val="center"/>
        </w:trPr>
        <w:tc>
          <w:tcPr>
            <w:tcW w:w="1684" w:type="pct"/>
            <w:gridSpan w:val="2"/>
            <w:vMerge/>
            <w:tcBorders>
              <w:left w:val="nil"/>
              <w:bottom w:val="nil"/>
              <w:right w:val="single" w:sz="8" w:space="0" w:color="4F81BD"/>
            </w:tcBorders>
            <w:shd w:val="clear" w:color="auto" w:fill="FFFFFF"/>
            <w:vAlign w:val="center"/>
          </w:tcPr>
          <w:p w:rsidR="00AA4BF4" w:rsidRPr="00E36B8C" w:rsidRDefault="00AA4BF4" w:rsidP="00B62B29">
            <w:pPr>
              <w:spacing w:after="0"/>
              <w:jc w:val="center"/>
              <w:rPr>
                <w:rFonts w:ascii="Times New Roman" w:hAnsi="Times New Roman"/>
                <w:b/>
                <w:bCs/>
                <w:sz w:val="20"/>
                <w:szCs w:val="20"/>
              </w:rPr>
            </w:pPr>
          </w:p>
        </w:tc>
        <w:tc>
          <w:tcPr>
            <w:tcW w:w="1601" w:type="pct"/>
            <w:tcBorders>
              <w:top w:val="nil"/>
              <w:bottom w:val="single" w:sz="6" w:space="0" w:color="4F81BD"/>
            </w:tcBorders>
            <w:shd w:val="clear" w:color="auto" w:fill="auto"/>
            <w:vAlign w:val="center"/>
          </w:tcPr>
          <w:p w:rsidR="00AA4BF4" w:rsidRPr="00E36B8C" w:rsidRDefault="00AA4BF4" w:rsidP="00FF2CE7">
            <w:pPr>
              <w:numPr>
                <w:ilvl w:val="0"/>
                <w:numId w:val="18"/>
              </w:numPr>
              <w:spacing w:after="0" w:line="240" w:lineRule="auto"/>
              <w:ind w:left="443" w:hanging="443"/>
              <w:contextualSpacing/>
              <w:jc w:val="left"/>
              <w:rPr>
                <w:rFonts w:ascii="Times New Roman" w:hAnsi="Times New Roman"/>
                <w:sz w:val="20"/>
                <w:szCs w:val="20"/>
              </w:rPr>
            </w:pPr>
            <w:r w:rsidRPr="00E36B8C">
              <w:rPr>
                <w:rFonts w:ascii="Times New Roman" w:hAnsi="Times New Roman"/>
                <w:sz w:val="20"/>
                <w:szCs w:val="20"/>
              </w:rPr>
              <w:t>ПОНУЂАЧИ</w:t>
            </w:r>
          </w:p>
        </w:tc>
        <w:tc>
          <w:tcPr>
            <w:tcW w:w="1715" w:type="pct"/>
            <w:tcBorders>
              <w:top w:val="nil"/>
              <w:bottom w:val="single" w:sz="6" w:space="0" w:color="4F81BD"/>
              <w:right w:val="nil"/>
            </w:tcBorders>
            <w:shd w:val="clear" w:color="auto" w:fill="auto"/>
            <w:vAlign w:val="center"/>
          </w:tcPr>
          <w:p w:rsidR="00AA4BF4" w:rsidRPr="00E36B8C" w:rsidRDefault="00AA4BF4" w:rsidP="00B62B29">
            <w:pPr>
              <w:spacing w:after="0"/>
              <w:jc w:val="center"/>
              <w:rPr>
                <w:rFonts w:ascii="Times New Roman" w:hAnsi="Times New Roman"/>
                <w:sz w:val="20"/>
                <w:szCs w:val="20"/>
              </w:rPr>
            </w:pPr>
            <w:r w:rsidRPr="00E36B8C">
              <w:rPr>
                <w:rFonts w:ascii="Times New Roman" w:hAnsi="Times New Roman"/>
                <w:sz w:val="20"/>
                <w:szCs w:val="20"/>
              </w:rPr>
              <w:t>Преко 11.000</w:t>
            </w:r>
          </w:p>
        </w:tc>
      </w:tr>
      <w:tr w:rsidR="001642EF" w:rsidRPr="00E36B8C" w:rsidTr="001642EF">
        <w:trPr>
          <w:trHeight w:val="126"/>
          <w:jc w:val="center"/>
        </w:trPr>
        <w:tc>
          <w:tcPr>
            <w:tcW w:w="1684" w:type="pct"/>
            <w:gridSpan w:val="2"/>
            <w:vMerge w:val="restart"/>
            <w:tcBorders>
              <w:top w:val="single" w:sz="6" w:space="0" w:color="4F81BD"/>
              <w:left w:val="nil"/>
              <w:bottom w:val="nil"/>
              <w:right w:val="single" w:sz="8" w:space="0" w:color="4F81BD"/>
            </w:tcBorders>
            <w:shd w:val="clear" w:color="auto" w:fill="FFFFFF"/>
            <w:vAlign w:val="center"/>
          </w:tcPr>
          <w:p w:rsidR="00AA4BF4" w:rsidRPr="00E36B8C" w:rsidRDefault="00AA4BF4" w:rsidP="00B62B29">
            <w:pPr>
              <w:spacing w:after="0"/>
              <w:jc w:val="center"/>
              <w:rPr>
                <w:rFonts w:ascii="Times New Roman" w:hAnsi="Times New Roman"/>
                <w:b/>
                <w:bCs/>
                <w:sz w:val="20"/>
                <w:szCs w:val="20"/>
              </w:rPr>
            </w:pPr>
            <w:r w:rsidRPr="00E36B8C">
              <w:rPr>
                <w:rFonts w:ascii="Times New Roman" w:hAnsi="Times New Roman"/>
                <w:b/>
                <w:bCs/>
                <w:sz w:val="20"/>
                <w:szCs w:val="20"/>
              </w:rPr>
              <w:t>ФИНАНСИЈЕ</w:t>
            </w:r>
          </w:p>
        </w:tc>
        <w:tc>
          <w:tcPr>
            <w:tcW w:w="1601" w:type="pct"/>
            <w:tcBorders>
              <w:top w:val="single" w:sz="6" w:space="0" w:color="4F81BD"/>
              <w:bottom w:val="nil"/>
            </w:tcBorders>
            <w:shd w:val="clear" w:color="auto" w:fill="auto"/>
            <w:vAlign w:val="center"/>
          </w:tcPr>
          <w:p w:rsidR="00AA4BF4" w:rsidRPr="00E36B8C" w:rsidRDefault="00AA4BF4" w:rsidP="00FF2CE7">
            <w:pPr>
              <w:numPr>
                <w:ilvl w:val="0"/>
                <w:numId w:val="18"/>
              </w:numPr>
              <w:spacing w:after="0" w:line="240" w:lineRule="auto"/>
              <w:ind w:left="443" w:hanging="443"/>
              <w:contextualSpacing/>
              <w:jc w:val="left"/>
              <w:rPr>
                <w:rFonts w:ascii="Times New Roman" w:hAnsi="Times New Roman"/>
                <w:sz w:val="20"/>
                <w:szCs w:val="20"/>
              </w:rPr>
            </w:pPr>
            <w:r w:rsidRPr="00E36B8C">
              <w:rPr>
                <w:rFonts w:ascii="Times New Roman" w:hAnsi="Times New Roman"/>
                <w:sz w:val="20"/>
                <w:szCs w:val="20"/>
              </w:rPr>
              <w:t>ГОДИШЊИ ФИНАНСИЈСКИ ИЗВЕШТАЈИ И БОНИТЕТ</w:t>
            </w:r>
          </w:p>
        </w:tc>
        <w:tc>
          <w:tcPr>
            <w:tcW w:w="1715" w:type="pct"/>
            <w:tcBorders>
              <w:top w:val="single" w:sz="6" w:space="0" w:color="4F81BD"/>
              <w:bottom w:val="nil"/>
              <w:right w:val="nil"/>
            </w:tcBorders>
            <w:shd w:val="clear" w:color="auto" w:fill="auto"/>
            <w:vAlign w:val="center"/>
          </w:tcPr>
          <w:p w:rsidR="00AA4BF4" w:rsidRPr="00E36B8C" w:rsidRDefault="00AA4BF4" w:rsidP="00B62B29">
            <w:pPr>
              <w:spacing w:after="0"/>
              <w:jc w:val="center"/>
              <w:rPr>
                <w:rFonts w:ascii="Times New Roman" w:hAnsi="Times New Roman"/>
                <w:sz w:val="20"/>
                <w:szCs w:val="20"/>
              </w:rPr>
            </w:pPr>
            <w:r w:rsidRPr="00E36B8C">
              <w:rPr>
                <w:rFonts w:ascii="Times New Roman" w:hAnsi="Times New Roman"/>
                <w:sz w:val="20"/>
                <w:szCs w:val="20"/>
              </w:rPr>
              <w:t>Преко 4</w:t>
            </w:r>
            <w:r w:rsidR="0086367D">
              <w:rPr>
                <w:rFonts w:ascii="Times New Roman" w:hAnsi="Times New Roman"/>
                <w:sz w:val="20"/>
                <w:szCs w:val="20"/>
              </w:rPr>
              <w:t>7</w:t>
            </w:r>
            <w:r w:rsidRPr="00E36B8C">
              <w:rPr>
                <w:rFonts w:ascii="Times New Roman" w:hAnsi="Times New Roman"/>
                <w:sz w:val="20"/>
                <w:szCs w:val="20"/>
              </w:rPr>
              <w:t>0.000 процедура годишње</w:t>
            </w:r>
          </w:p>
          <w:p w:rsidR="00AA4BF4" w:rsidRPr="00E36B8C" w:rsidRDefault="00AA4BF4" w:rsidP="0086367D">
            <w:pPr>
              <w:spacing w:after="0"/>
              <w:jc w:val="center"/>
              <w:rPr>
                <w:rFonts w:ascii="Times New Roman" w:hAnsi="Times New Roman"/>
                <w:sz w:val="20"/>
                <w:szCs w:val="20"/>
              </w:rPr>
            </w:pPr>
            <w:r w:rsidRPr="00E36B8C">
              <w:rPr>
                <w:rFonts w:ascii="Times New Roman" w:hAnsi="Times New Roman"/>
                <w:sz w:val="20"/>
                <w:szCs w:val="20"/>
              </w:rPr>
              <w:t>Годишње преко 1</w:t>
            </w:r>
            <w:r w:rsidR="0086367D">
              <w:rPr>
                <w:rFonts w:ascii="Times New Roman" w:hAnsi="Times New Roman"/>
                <w:sz w:val="20"/>
                <w:szCs w:val="20"/>
              </w:rPr>
              <w:t>65</w:t>
            </w:r>
            <w:r w:rsidRPr="00E36B8C">
              <w:rPr>
                <w:rFonts w:ascii="Times New Roman" w:hAnsi="Times New Roman"/>
                <w:sz w:val="20"/>
                <w:szCs w:val="20"/>
              </w:rPr>
              <w:t>.000 обвезника ГФИ подноси искључиво квалиф. електронским потписом</w:t>
            </w:r>
          </w:p>
        </w:tc>
      </w:tr>
      <w:tr w:rsidR="00AA4BF4" w:rsidRPr="00E36B8C" w:rsidTr="001642EF">
        <w:trPr>
          <w:trHeight w:val="697"/>
          <w:jc w:val="center"/>
        </w:trPr>
        <w:tc>
          <w:tcPr>
            <w:tcW w:w="1684" w:type="pct"/>
            <w:gridSpan w:val="2"/>
            <w:vMerge/>
            <w:tcBorders>
              <w:top w:val="nil"/>
              <w:left w:val="nil"/>
              <w:bottom w:val="nil"/>
              <w:right w:val="single" w:sz="8" w:space="0" w:color="4F81BD"/>
            </w:tcBorders>
            <w:shd w:val="clear" w:color="auto" w:fill="FFFFFF"/>
            <w:vAlign w:val="center"/>
          </w:tcPr>
          <w:p w:rsidR="00AA4BF4" w:rsidRPr="00E36B8C" w:rsidRDefault="00AA4BF4" w:rsidP="00B62B29">
            <w:pPr>
              <w:spacing w:after="0"/>
              <w:jc w:val="center"/>
              <w:rPr>
                <w:rFonts w:ascii="Times New Roman" w:hAnsi="Times New Roman"/>
                <w:b/>
                <w:bCs/>
                <w:sz w:val="20"/>
                <w:szCs w:val="20"/>
              </w:rPr>
            </w:pPr>
          </w:p>
        </w:tc>
        <w:tc>
          <w:tcPr>
            <w:tcW w:w="1601" w:type="pct"/>
            <w:tcBorders>
              <w:top w:val="nil"/>
              <w:left w:val="nil"/>
              <w:right w:val="nil"/>
            </w:tcBorders>
            <w:shd w:val="clear" w:color="auto" w:fill="DBE5F1" w:themeFill="accent1" w:themeFillTint="33"/>
            <w:vAlign w:val="center"/>
          </w:tcPr>
          <w:p w:rsidR="00AA4BF4" w:rsidRPr="00E36B8C" w:rsidRDefault="00AA4BF4" w:rsidP="00FF2CE7">
            <w:pPr>
              <w:numPr>
                <w:ilvl w:val="0"/>
                <w:numId w:val="18"/>
              </w:numPr>
              <w:spacing w:after="0" w:line="240" w:lineRule="auto"/>
              <w:ind w:left="443" w:hanging="443"/>
              <w:contextualSpacing/>
              <w:jc w:val="left"/>
              <w:rPr>
                <w:rFonts w:ascii="Times New Roman" w:hAnsi="Times New Roman"/>
                <w:sz w:val="20"/>
                <w:szCs w:val="20"/>
              </w:rPr>
            </w:pPr>
            <w:r w:rsidRPr="00E36B8C">
              <w:rPr>
                <w:rFonts w:ascii="Times New Roman" w:hAnsi="Times New Roman"/>
                <w:sz w:val="20"/>
                <w:szCs w:val="20"/>
              </w:rPr>
              <w:t>ФАКТОРИНГ</w:t>
            </w:r>
          </w:p>
        </w:tc>
        <w:tc>
          <w:tcPr>
            <w:tcW w:w="1715" w:type="pct"/>
            <w:tcBorders>
              <w:top w:val="nil"/>
              <w:left w:val="nil"/>
              <w:right w:val="nil"/>
            </w:tcBorders>
            <w:shd w:val="clear" w:color="auto" w:fill="DBE5F1" w:themeFill="accent1" w:themeFillTint="33"/>
            <w:vAlign w:val="center"/>
          </w:tcPr>
          <w:p w:rsidR="00AA4BF4" w:rsidRPr="00E36B8C" w:rsidRDefault="00AA4BF4" w:rsidP="00B62B29">
            <w:pPr>
              <w:spacing w:after="0"/>
              <w:jc w:val="center"/>
              <w:rPr>
                <w:rFonts w:ascii="Times New Roman" w:hAnsi="Times New Roman"/>
                <w:sz w:val="20"/>
                <w:szCs w:val="20"/>
              </w:rPr>
            </w:pPr>
            <w:r w:rsidRPr="00E36B8C">
              <w:rPr>
                <w:rFonts w:ascii="Times New Roman" w:hAnsi="Times New Roman"/>
                <w:sz w:val="20"/>
                <w:szCs w:val="20"/>
              </w:rPr>
              <w:t>15 одобрења за обављање послова факторинга</w:t>
            </w:r>
          </w:p>
        </w:tc>
      </w:tr>
      <w:tr w:rsidR="001642EF" w:rsidRPr="00E36B8C" w:rsidTr="001642EF">
        <w:trPr>
          <w:jc w:val="center"/>
        </w:trPr>
        <w:tc>
          <w:tcPr>
            <w:tcW w:w="1684" w:type="pct"/>
            <w:gridSpan w:val="2"/>
            <w:tcBorders>
              <w:top w:val="single" w:sz="6" w:space="0" w:color="4F81BD"/>
              <w:left w:val="nil"/>
              <w:bottom w:val="single" w:sz="6" w:space="0" w:color="4F81BD"/>
              <w:right w:val="single" w:sz="8" w:space="0" w:color="4F81BD"/>
            </w:tcBorders>
            <w:shd w:val="clear" w:color="auto" w:fill="FFFFFF"/>
            <w:vAlign w:val="center"/>
          </w:tcPr>
          <w:p w:rsidR="00AA4BF4" w:rsidRPr="00E36B8C" w:rsidRDefault="00AA4BF4" w:rsidP="00B62B29">
            <w:pPr>
              <w:spacing w:after="0"/>
              <w:jc w:val="center"/>
              <w:rPr>
                <w:rFonts w:ascii="Times New Roman" w:hAnsi="Times New Roman"/>
                <w:b/>
                <w:bCs/>
                <w:sz w:val="20"/>
                <w:szCs w:val="20"/>
              </w:rPr>
            </w:pPr>
            <w:r w:rsidRPr="00E36B8C">
              <w:rPr>
                <w:rFonts w:ascii="Times New Roman" w:hAnsi="Times New Roman"/>
                <w:b/>
                <w:bCs/>
                <w:sz w:val="20"/>
                <w:szCs w:val="20"/>
              </w:rPr>
              <w:t>РЕГИОНАЛНИ РАЗВОЈ</w:t>
            </w:r>
          </w:p>
        </w:tc>
        <w:tc>
          <w:tcPr>
            <w:tcW w:w="1601" w:type="pct"/>
            <w:tcBorders>
              <w:top w:val="single" w:sz="6" w:space="0" w:color="4F81BD"/>
              <w:bottom w:val="single" w:sz="6" w:space="0" w:color="4F81BD"/>
            </w:tcBorders>
            <w:shd w:val="clear" w:color="auto" w:fill="DBE5F1" w:themeFill="accent1" w:themeFillTint="33"/>
            <w:vAlign w:val="center"/>
          </w:tcPr>
          <w:p w:rsidR="00AA4BF4" w:rsidRPr="00E36B8C" w:rsidRDefault="00AA4BF4" w:rsidP="00FF2CE7">
            <w:pPr>
              <w:numPr>
                <w:ilvl w:val="0"/>
                <w:numId w:val="18"/>
              </w:numPr>
              <w:spacing w:after="0" w:line="240" w:lineRule="auto"/>
              <w:ind w:left="443" w:hanging="443"/>
              <w:contextualSpacing/>
              <w:jc w:val="left"/>
              <w:rPr>
                <w:rFonts w:ascii="Times New Roman" w:hAnsi="Times New Roman"/>
                <w:sz w:val="20"/>
                <w:szCs w:val="20"/>
              </w:rPr>
            </w:pPr>
            <w:r w:rsidRPr="00E36B8C">
              <w:rPr>
                <w:rFonts w:ascii="Times New Roman" w:hAnsi="Times New Roman"/>
                <w:sz w:val="20"/>
                <w:szCs w:val="20"/>
              </w:rPr>
              <w:t>МЕРЕ И ПОДСТИЦАЈИ РЕГИОНАЛНОГ РАЗВОЈА</w:t>
            </w:r>
          </w:p>
        </w:tc>
        <w:tc>
          <w:tcPr>
            <w:tcW w:w="1715" w:type="pct"/>
            <w:tcBorders>
              <w:top w:val="single" w:sz="6" w:space="0" w:color="4F81BD"/>
              <w:bottom w:val="single" w:sz="6" w:space="0" w:color="4F81BD"/>
              <w:right w:val="nil"/>
            </w:tcBorders>
            <w:shd w:val="clear" w:color="auto" w:fill="DBE5F1" w:themeFill="accent1" w:themeFillTint="33"/>
            <w:vAlign w:val="center"/>
          </w:tcPr>
          <w:p w:rsidR="00AA4BF4" w:rsidRPr="00E36B8C" w:rsidRDefault="00AA4BF4" w:rsidP="00B62B29">
            <w:pPr>
              <w:spacing w:after="0"/>
              <w:jc w:val="center"/>
              <w:rPr>
                <w:rFonts w:ascii="Times New Roman" w:hAnsi="Times New Roman"/>
                <w:sz w:val="20"/>
                <w:szCs w:val="20"/>
              </w:rPr>
            </w:pPr>
            <w:r w:rsidRPr="00E36B8C">
              <w:rPr>
                <w:rFonts w:ascii="Times New Roman" w:hAnsi="Times New Roman"/>
                <w:sz w:val="20"/>
                <w:szCs w:val="20"/>
              </w:rPr>
              <w:t>23.000</w:t>
            </w:r>
          </w:p>
          <w:p w:rsidR="00AA4BF4" w:rsidRPr="00E36B8C" w:rsidRDefault="00AA4BF4" w:rsidP="00B62B29">
            <w:pPr>
              <w:spacing w:after="0"/>
              <w:jc w:val="center"/>
              <w:rPr>
                <w:rFonts w:ascii="Times New Roman" w:hAnsi="Times New Roman"/>
                <w:sz w:val="20"/>
                <w:szCs w:val="20"/>
              </w:rPr>
            </w:pPr>
            <w:r w:rsidRPr="00E36B8C">
              <w:rPr>
                <w:rFonts w:ascii="Times New Roman" w:hAnsi="Times New Roman"/>
                <w:sz w:val="20"/>
                <w:szCs w:val="20"/>
              </w:rPr>
              <w:t>У потпуности е-платформа</w:t>
            </w:r>
          </w:p>
          <w:p w:rsidR="00AA4BF4" w:rsidRPr="00E36B8C" w:rsidRDefault="00AA4BF4" w:rsidP="00B62B29">
            <w:pPr>
              <w:spacing w:after="0"/>
              <w:jc w:val="center"/>
              <w:rPr>
                <w:rFonts w:ascii="Times New Roman" w:hAnsi="Times New Roman"/>
                <w:sz w:val="20"/>
                <w:szCs w:val="20"/>
              </w:rPr>
            </w:pPr>
            <w:r w:rsidRPr="00E36B8C">
              <w:rPr>
                <w:rFonts w:ascii="Times New Roman" w:hAnsi="Times New Roman"/>
                <w:sz w:val="20"/>
                <w:szCs w:val="20"/>
              </w:rPr>
              <w:t>за преко 50 институција</w:t>
            </w:r>
          </w:p>
        </w:tc>
      </w:tr>
      <w:tr w:rsidR="001642EF" w:rsidRPr="00E36B8C" w:rsidTr="001642EF">
        <w:trPr>
          <w:trHeight w:val="418"/>
          <w:jc w:val="center"/>
        </w:trPr>
        <w:tc>
          <w:tcPr>
            <w:tcW w:w="1684" w:type="pct"/>
            <w:gridSpan w:val="2"/>
            <w:vMerge w:val="restart"/>
            <w:tcBorders>
              <w:top w:val="single" w:sz="6" w:space="0" w:color="4F81BD"/>
              <w:left w:val="nil"/>
              <w:bottom w:val="nil"/>
              <w:right w:val="single" w:sz="8" w:space="0" w:color="4F81BD"/>
            </w:tcBorders>
            <w:shd w:val="clear" w:color="auto" w:fill="FFFFFF"/>
            <w:vAlign w:val="center"/>
          </w:tcPr>
          <w:p w:rsidR="00AA4BF4" w:rsidRPr="00E36B8C" w:rsidRDefault="00AA4BF4" w:rsidP="00B62B29">
            <w:pPr>
              <w:spacing w:after="0"/>
              <w:jc w:val="center"/>
              <w:rPr>
                <w:rFonts w:ascii="Times New Roman" w:hAnsi="Times New Roman"/>
                <w:b/>
                <w:bCs/>
                <w:sz w:val="20"/>
                <w:szCs w:val="20"/>
              </w:rPr>
            </w:pPr>
            <w:r w:rsidRPr="00E36B8C">
              <w:rPr>
                <w:rFonts w:ascii="Times New Roman" w:hAnsi="Times New Roman"/>
                <w:b/>
                <w:bCs/>
                <w:sz w:val="20"/>
                <w:szCs w:val="20"/>
              </w:rPr>
              <w:t>ДРЖАВНА УПРАВА</w:t>
            </w:r>
          </w:p>
        </w:tc>
        <w:tc>
          <w:tcPr>
            <w:tcW w:w="1601" w:type="pct"/>
            <w:tcBorders>
              <w:top w:val="single" w:sz="6" w:space="0" w:color="4F81BD"/>
              <w:left w:val="nil"/>
              <w:bottom w:val="nil"/>
              <w:right w:val="nil"/>
            </w:tcBorders>
            <w:shd w:val="clear" w:color="auto" w:fill="auto"/>
            <w:vAlign w:val="center"/>
          </w:tcPr>
          <w:p w:rsidR="00AA4BF4" w:rsidRPr="00E36B8C" w:rsidRDefault="00AA4BF4" w:rsidP="00FF2CE7">
            <w:pPr>
              <w:numPr>
                <w:ilvl w:val="0"/>
                <w:numId w:val="18"/>
              </w:numPr>
              <w:spacing w:after="0" w:line="240" w:lineRule="auto"/>
              <w:ind w:left="443" w:hanging="443"/>
              <w:contextualSpacing/>
              <w:jc w:val="left"/>
              <w:rPr>
                <w:rFonts w:ascii="Times New Roman" w:hAnsi="Times New Roman"/>
                <w:sz w:val="20"/>
                <w:szCs w:val="20"/>
              </w:rPr>
            </w:pPr>
            <w:r w:rsidRPr="00E36B8C">
              <w:rPr>
                <w:rFonts w:ascii="Times New Roman" w:hAnsi="Times New Roman"/>
                <w:sz w:val="20"/>
                <w:szCs w:val="20"/>
              </w:rPr>
              <w:t>УДРУЖЕЊА ГРАЂАНА</w:t>
            </w:r>
          </w:p>
        </w:tc>
        <w:tc>
          <w:tcPr>
            <w:tcW w:w="1715" w:type="pct"/>
            <w:tcBorders>
              <w:top w:val="single" w:sz="6" w:space="0" w:color="4F81BD"/>
              <w:left w:val="nil"/>
              <w:right w:val="nil"/>
            </w:tcBorders>
            <w:shd w:val="clear" w:color="auto" w:fill="auto"/>
            <w:vAlign w:val="center"/>
          </w:tcPr>
          <w:p w:rsidR="00AA4BF4" w:rsidRPr="00E36B8C" w:rsidRDefault="00AA4BF4" w:rsidP="00B62B29">
            <w:pPr>
              <w:spacing w:after="0"/>
              <w:jc w:val="center"/>
              <w:rPr>
                <w:rFonts w:ascii="Times New Roman" w:hAnsi="Times New Roman"/>
                <w:sz w:val="20"/>
                <w:szCs w:val="20"/>
              </w:rPr>
            </w:pPr>
            <w:r w:rsidRPr="00E36B8C">
              <w:rPr>
                <w:rFonts w:ascii="Times New Roman" w:hAnsi="Times New Roman"/>
                <w:sz w:val="20"/>
                <w:szCs w:val="20"/>
              </w:rPr>
              <w:t>Преко 30.000 регистрованих</w:t>
            </w:r>
          </w:p>
        </w:tc>
      </w:tr>
      <w:tr w:rsidR="001642EF" w:rsidRPr="00E36B8C" w:rsidTr="001642EF">
        <w:trPr>
          <w:trHeight w:val="127"/>
          <w:jc w:val="center"/>
        </w:trPr>
        <w:tc>
          <w:tcPr>
            <w:tcW w:w="1684" w:type="pct"/>
            <w:gridSpan w:val="2"/>
            <w:vMerge/>
            <w:tcBorders>
              <w:top w:val="nil"/>
              <w:left w:val="nil"/>
              <w:bottom w:val="single" w:sz="6" w:space="0" w:color="4F81BD"/>
              <w:right w:val="single" w:sz="8" w:space="0" w:color="4F81BD"/>
            </w:tcBorders>
            <w:shd w:val="clear" w:color="auto" w:fill="FFFFFF"/>
            <w:vAlign w:val="center"/>
          </w:tcPr>
          <w:p w:rsidR="00AA4BF4" w:rsidRPr="00E36B8C" w:rsidRDefault="00AA4BF4" w:rsidP="00B62B29">
            <w:pPr>
              <w:spacing w:after="0"/>
              <w:jc w:val="center"/>
              <w:rPr>
                <w:rFonts w:ascii="Times New Roman" w:hAnsi="Times New Roman"/>
                <w:b/>
                <w:bCs/>
                <w:sz w:val="20"/>
                <w:szCs w:val="20"/>
              </w:rPr>
            </w:pPr>
          </w:p>
        </w:tc>
        <w:tc>
          <w:tcPr>
            <w:tcW w:w="1601" w:type="pct"/>
            <w:tcBorders>
              <w:bottom w:val="single" w:sz="6" w:space="0" w:color="4F81BD"/>
            </w:tcBorders>
            <w:shd w:val="clear" w:color="auto" w:fill="DBE5F1" w:themeFill="accent1" w:themeFillTint="33"/>
            <w:vAlign w:val="center"/>
          </w:tcPr>
          <w:p w:rsidR="00AA4BF4" w:rsidRPr="00E36B8C" w:rsidRDefault="00AA4BF4" w:rsidP="00FF2CE7">
            <w:pPr>
              <w:numPr>
                <w:ilvl w:val="0"/>
                <w:numId w:val="18"/>
              </w:numPr>
              <w:spacing w:after="0" w:line="240" w:lineRule="auto"/>
              <w:ind w:left="443" w:hanging="443"/>
              <w:contextualSpacing/>
              <w:jc w:val="left"/>
              <w:rPr>
                <w:rFonts w:ascii="Times New Roman" w:hAnsi="Times New Roman"/>
                <w:sz w:val="20"/>
                <w:szCs w:val="20"/>
              </w:rPr>
            </w:pPr>
            <w:r w:rsidRPr="00E36B8C">
              <w:rPr>
                <w:rFonts w:ascii="Times New Roman" w:hAnsi="Times New Roman"/>
                <w:sz w:val="20"/>
                <w:szCs w:val="20"/>
              </w:rPr>
              <w:t>ПРЕДСТАВНИШТВА СТРАНИХ УДРУЖЕЊА</w:t>
            </w:r>
          </w:p>
        </w:tc>
        <w:tc>
          <w:tcPr>
            <w:tcW w:w="1715" w:type="pct"/>
            <w:tcBorders>
              <w:bottom w:val="single" w:sz="6" w:space="0" w:color="4F81BD"/>
              <w:right w:val="nil"/>
            </w:tcBorders>
            <w:shd w:val="clear" w:color="auto" w:fill="DBE5F1" w:themeFill="accent1" w:themeFillTint="33"/>
            <w:vAlign w:val="center"/>
          </w:tcPr>
          <w:p w:rsidR="00AA4BF4" w:rsidRPr="00E36B8C" w:rsidRDefault="00AA4BF4" w:rsidP="00B62B29">
            <w:pPr>
              <w:spacing w:after="0"/>
              <w:jc w:val="center"/>
              <w:rPr>
                <w:rFonts w:ascii="Times New Roman" w:hAnsi="Times New Roman"/>
                <w:sz w:val="20"/>
                <w:szCs w:val="20"/>
              </w:rPr>
            </w:pPr>
            <w:r w:rsidRPr="00E36B8C">
              <w:rPr>
                <w:rFonts w:ascii="Times New Roman" w:hAnsi="Times New Roman"/>
                <w:sz w:val="20"/>
                <w:szCs w:val="20"/>
              </w:rPr>
              <w:t>70</w:t>
            </w:r>
          </w:p>
        </w:tc>
      </w:tr>
      <w:tr w:rsidR="001642EF" w:rsidRPr="00E36B8C" w:rsidTr="001642EF">
        <w:trPr>
          <w:trHeight w:val="542"/>
          <w:jc w:val="center"/>
        </w:trPr>
        <w:tc>
          <w:tcPr>
            <w:tcW w:w="1684" w:type="pct"/>
            <w:gridSpan w:val="2"/>
            <w:vMerge w:val="restart"/>
            <w:tcBorders>
              <w:top w:val="single" w:sz="6" w:space="0" w:color="4F81BD"/>
              <w:left w:val="nil"/>
              <w:bottom w:val="nil"/>
              <w:right w:val="single" w:sz="8" w:space="0" w:color="4F81BD"/>
            </w:tcBorders>
            <w:shd w:val="clear" w:color="auto" w:fill="FFFFFF"/>
            <w:vAlign w:val="center"/>
          </w:tcPr>
          <w:p w:rsidR="00AA4BF4" w:rsidRPr="00E36B8C" w:rsidRDefault="00AA4BF4" w:rsidP="00B62B29">
            <w:pPr>
              <w:spacing w:after="0"/>
              <w:jc w:val="center"/>
              <w:rPr>
                <w:rFonts w:ascii="Times New Roman" w:hAnsi="Times New Roman"/>
                <w:b/>
                <w:bCs/>
                <w:sz w:val="20"/>
                <w:szCs w:val="20"/>
              </w:rPr>
            </w:pPr>
            <w:r w:rsidRPr="00E36B8C">
              <w:rPr>
                <w:rFonts w:ascii="Times New Roman" w:hAnsi="Times New Roman"/>
                <w:b/>
                <w:bCs/>
                <w:sz w:val="20"/>
                <w:szCs w:val="20"/>
              </w:rPr>
              <w:t>КУЛТУРА</w:t>
            </w:r>
          </w:p>
        </w:tc>
        <w:tc>
          <w:tcPr>
            <w:tcW w:w="1601" w:type="pct"/>
            <w:tcBorders>
              <w:top w:val="single" w:sz="6" w:space="0" w:color="4F81BD"/>
              <w:left w:val="nil"/>
              <w:bottom w:val="nil"/>
              <w:right w:val="nil"/>
            </w:tcBorders>
            <w:shd w:val="clear" w:color="auto" w:fill="auto"/>
            <w:vAlign w:val="center"/>
          </w:tcPr>
          <w:p w:rsidR="00AA4BF4" w:rsidRPr="00E36B8C" w:rsidRDefault="00AA4BF4" w:rsidP="00FF2CE7">
            <w:pPr>
              <w:numPr>
                <w:ilvl w:val="0"/>
                <w:numId w:val="18"/>
              </w:numPr>
              <w:spacing w:after="0" w:line="240" w:lineRule="auto"/>
              <w:ind w:left="443" w:hanging="443"/>
              <w:contextualSpacing/>
              <w:jc w:val="left"/>
              <w:rPr>
                <w:rFonts w:ascii="Times New Roman" w:hAnsi="Times New Roman"/>
                <w:sz w:val="20"/>
                <w:szCs w:val="20"/>
              </w:rPr>
            </w:pPr>
            <w:r w:rsidRPr="00E36B8C">
              <w:rPr>
                <w:rFonts w:ascii="Times New Roman" w:hAnsi="Times New Roman"/>
                <w:sz w:val="20"/>
                <w:szCs w:val="20"/>
              </w:rPr>
              <w:t>ФОНДАЦИЈЕ И ЗАДУЖБИНЕ</w:t>
            </w:r>
          </w:p>
        </w:tc>
        <w:tc>
          <w:tcPr>
            <w:tcW w:w="1715" w:type="pct"/>
            <w:vMerge w:val="restart"/>
            <w:tcBorders>
              <w:top w:val="single" w:sz="6" w:space="0" w:color="4F81BD"/>
              <w:left w:val="nil"/>
              <w:bottom w:val="nil"/>
              <w:right w:val="nil"/>
            </w:tcBorders>
            <w:shd w:val="clear" w:color="auto" w:fill="auto"/>
            <w:vAlign w:val="center"/>
          </w:tcPr>
          <w:p w:rsidR="00AA4BF4" w:rsidRPr="00E36B8C" w:rsidRDefault="00AA4BF4" w:rsidP="00B62B29">
            <w:pPr>
              <w:spacing w:after="0"/>
              <w:jc w:val="center"/>
              <w:rPr>
                <w:rFonts w:ascii="Times New Roman" w:hAnsi="Times New Roman"/>
                <w:sz w:val="20"/>
                <w:szCs w:val="20"/>
              </w:rPr>
            </w:pPr>
            <w:r w:rsidRPr="00E36B8C">
              <w:rPr>
                <w:rFonts w:ascii="Times New Roman" w:hAnsi="Times New Roman"/>
                <w:sz w:val="20"/>
                <w:szCs w:val="20"/>
              </w:rPr>
              <w:t>Преко 800</w:t>
            </w:r>
          </w:p>
        </w:tc>
      </w:tr>
      <w:tr w:rsidR="001642EF" w:rsidRPr="00E36B8C" w:rsidTr="001642EF">
        <w:trPr>
          <w:trHeight w:val="427"/>
          <w:jc w:val="center"/>
        </w:trPr>
        <w:tc>
          <w:tcPr>
            <w:tcW w:w="1684" w:type="pct"/>
            <w:gridSpan w:val="2"/>
            <w:vMerge/>
            <w:tcBorders>
              <w:top w:val="nil"/>
              <w:left w:val="nil"/>
              <w:bottom w:val="nil"/>
              <w:right w:val="single" w:sz="8" w:space="0" w:color="4F81BD"/>
            </w:tcBorders>
            <w:shd w:val="clear" w:color="auto" w:fill="FFFFFF"/>
            <w:vAlign w:val="center"/>
          </w:tcPr>
          <w:p w:rsidR="00AA4BF4" w:rsidRPr="00E36B8C" w:rsidRDefault="00AA4BF4" w:rsidP="00B62B29">
            <w:pPr>
              <w:spacing w:after="0"/>
              <w:jc w:val="center"/>
              <w:rPr>
                <w:rFonts w:ascii="Times New Roman" w:hAnsi="Times New Roman"/>
                <w:b/>
                <w:bCs/>
                <w:sz w:val="20"/>
                <w:szCs w:val="20"/>
              </w:rPr>
            </w:pPr>
          </w:p>
        </w:tc>
        <w:tc>
          <w:tcPr>
            <w:tcW w:w="1601" w:type="pct"/>
            <w:shd w:val="clear" w:color="auto" w:fill="auto"/>
            <w:vAlign w:val="center"/>
          </w:tcPr>
          <w:p w:rsidR="00AA4BF4" w:rsidRPr="00E36B8C" w:rsidRDefault="00AA4BF4" w:rsidP="00FF2CE7">
            <w:pPr>
              <w:numPr>
                <w:ilvl w:val="0"/>
                <w:numId w:val="18"/>
              </w:numPr>
              <w:spacing w:after="0" w:line="240" w:lineRule="auto"/>
              <w:ind w:left="443" w:hanging="443"/>
              <w:contextualSpacing/>
              <w:jc w:val="left"/>
              <w:rPr>
                <w:rFonts w:ascii="Times New Roman" w:hAnsi="Times New Roman"/>
                <w:sz w:val="20"/>
                <w:szCs w:val="20"/>
              </w:rPr>
            </w:pPr>
            <w:r w:rsidRPr="00E36B8C">
              <w:rPr>
                <w:rFonts w:ascii="Times New Roman" w:hAnsi="Times New Roman"/>
                <w:sz w:val="20"/>
                <w:szCs w:val="20"/>
              </w:rPr>
              <w:t>ПРЕДСТАВНИШТВА СТРАНИХ ФОНДАЦИЈА</w:t>
            </w:r>
          </w:p>
        </w:tc>
        <w:tc>
          <w:tcPr>
            <w:tcW w:w="1715" w:type="pct"/>
            <w:vMerge/>
            <w:tcBorders>
              <w:right w:val="nil"/>
            </w:tcBorders>
            <w:shd w:val="clear" w:color="auto" w:fill="auto"/>
            <w:vAlign w:val="center"/>
          </w:tcPr>
          <w:p w:rsidR="00AA4BF4" w:rsidRPr="00E36B8C" w:rsidRDefault="00AA4BF4" w:rsidP="00B62B29">
            <w:pPr>
              <w:spacing w:after="0"/>
              <w:jc w:val="center"/>
              <w:rPr>
                <w:rFonts w:ascii="Times New Roman" w:hAnsi="Times New Roman"/>
                <w:sz w:val="20"/>
                <w:szCs w:val="20"/>
              </w:rPr>
            </w:pPr>
          </w:p>
        </w:tc>
      </w:tr>
      <w:tr w:rsidR="001642EF" w:rsidRPr="00E36B8C" w:rsidTr="001642EF">
        <w:trPr>
          <w:trHeight w:val="341"/>
          <w:jc w:val="center"/>
        </w:trPr>
        <w:tc>
          <w:tcPr>
            <w:tcW w:w="1684" w:type="pct"/>
            <w:gridSpan w:val="2"/>
            <w:vMerge/>
            <w:tcBorders>
              <w:top w:val="nil"/>
              <w:left w:val="nil"/>
              <w:bottom w:val="single" w:sz="6" w:space="0" w:color="4F81BD"/>
              <w:right w:val="single" w:sz="8" w:space="0" w:color="4F81BD"/>
            </w:tcBorders>
            <w:shd w:val="clear" w:color="auto" w:fill="FFFFFF"/>
            <w:vAlign w:val="center"/>
          </w:tcPr>
          <w:p w:rsidR="00AA4BF4" w:rsidRPr="00E36B8C" w:rsidRDefault="00AA4BF4" w:rsidP="00B62B29">
            <w:pPr>
              <w:spacing w:after="0"/>
              <w:jc w:val="center"/>
              <w:rPr>
                <w:rFonts w:ascii="Times New Roman" w:hAnsi="Times New Roman"/>
                <w:b/>
                <w:bCs/>
                <w:sz w:val="20"/>
                <w:szCs w:val="20"/>
              </w:rPr>
            </w:pPr>
          </w:p>
        </w:tc>
        <w:tc>
          <w:tcPr>
            <w:tcW w:w="1601" w:type="pct"/>
            <w:tcBorders>
              <w:top w:val="nil"/>
              <w:left w:val="nil"/>
              <w:bottom w:val="single" w:sz="6" w:space="0" w:color="4F81BD"/>
              <w:right w:val="nil"/>
            </w:tcBorders>
            <w:shd w:val="clear" w:color="auto" w:fill="DBE5F1" w:themeFill="accent1" w:themeFillTint="33"/>
            <w:vAlign w:val="center"/>
          </w:tcPr>
          <w:p w:rsidR="00AA4BF4" w:rsidRPr="00E36B8C" w:rsidRDefault="00AA4BF4" w:rsidP="00FF2CE7">
            <w:pPr>
              <w:numPr>
                <w:ilvl w:val="0"/>
                <w:numId w:val="18"/>
              </w:numPr>
              <w:spacing w:after="0" w:line="240" w:lineRule="auto"/>
              <w:ind w:left="443" w:hanging="443"/>
              <w:contextualSpacing/>
              <w:jc w:val="left"/>
              <w:rPr>
                <w:rFonts w:ascii="Times New Roman" w:hAnsi="Times New Roman"/>
                <w:sz w:val="20"/>
                <w:szCs w:val="20"/>
              </w:rPr>
            </w:pPr>
            <w:r w:rsidRPr="00E36B8C">
              <w:rPr>
                <w:rFonts w:ascii="Times New Roman" w:hAnsi="Times New Roman"/>
                <w:sz w:val="20"/>
                <w:szCs w:val="20"/>
              </w:rPr>
              <w:t>МЕДИЈИ</w:t>
            </w:r>
          </w:p>
        </w:tc>
        <w:tc>
          <w:tcPr>
            <w:tcW w:w="1715" w:type="pct"/>
            <w:tcBorders>
              <w:top w:val="nil"/>
              <w:left w:val="nil"/>
              <w:bottom w:val="single" w:sz="6" w:space="0" w:color="4F81BD"/>
              <w:right w:val="nil"/>
            </w:tcBorders>
            <w:shd w:val="clear" w:color="auto" w:fill="DBE5F1" w:themeFill="accent1" w:themeFillTint="33"/>
            <w:vAlign w:val="center"/>
          </w:tcPr>
          <w:p w:rsidR="00AA4BF4" w:rsidRPr="00E36B8C" w:rsidRDefault="00AA4BF4" w:rsidP="00B62B29">
            <w:pPr>
              <w:spacing w:after="0" w:line="240" w:lineRule="auto"/>
              <w:jc w:val="center"/>
              <w:rPr>
                <w:rFonts w:ascii="Times New Roman" w:hAnsi="Times New Roman"/>
                <w:sz w:val="20"/>
                <w:szCs w:val="20"/>
              </w:rPr>
            </w:pPr>
            <w:r w:rsidRPr="00E36B8C">
              <w:rPr>
                <w:rFonts w:ascii="Times New Roman" w:hAnsi="Times New Roman"/>
                <w:sz w:val="20"/>
                <w:szCs w:val="20"/>
              </w:rPr>
              <w:t>1.900</w:t>
            </w:r>
          </w:p>
        </w:tc>
      </w:tr>
      <w:tr w:rsidR="001642EF" w:rsidRPr="00E36B8C" w:rsidTr="001642EF">
        <w:trPr>
          <w:trHeight w:val="472"/>
          <w:jc w:val="center"/>
        </w:trPr>
        <w:tc>
          <w:tcPr>
            <w:tcW w:w="1684" w:type="pct"/>
            <w:gridSpan w:val="2"/>
            <w:tcBorders>
              <w:top w:val="single" w:sz="6" w:space="0" w:color="4F81BD"/>
              <w:left w:val="nil"/>
              <w:bottom w:val="single" w:sz="6" w:space="0" w:color="4F81BD"/>
              <w:right w:val="single" w:sz="8" w:space="0" w:color="4F81BD"/>
            </w:tcBorders>
            <w:shd w:val="clear" w:color="auto" w:fill="FFFFFF"/>
            <w:vAlign w:val="center"/>
          </w:tcPr>
          <w:p w:rsidR="00AA4BF4" w:rsidRPr="00E36B8C" w:rsidRDefault="00AA4BF4" w:rsidP="00B62B29">
            <w:pPr>
              <w:spacing w:after="0"/>
              <w:jc w:val="center"/>
              <w:rPr>
                <w:rFonts w:ascii="Times New Roman" w:hAnsi="Times New Roman"/>
                <w:b/>
                <w:bCs/>
                <w:sz w:val="20"/>
                <w:szCs w:val="20"/>
              </w:rPr>
            </w:pPr>
            <w:r w:rsidRPr="00E36B8C">
              <w:rPr>
                <w:rFonts w:ascii="Times New Roman" w:hAnsi="Times New Roman"/>
                <w:b/>
                <w:bCs/>
                <w:sz w:val="20"/>
                <w:szCs w:val="20"/>
              </w:rPr>
              <w:t>СПОРТ</w:t>
            </w:r>
          </w:p>
        </w:tc>
        <w:tc>
          <w:tcPr>
            <w:tcW w:w="1601" w:type="pct"/>
            <w:tcBorders>
              <w:top w:val="single" w:sz="6" w:space="0" w:color="4F81BD"/>
              <w:bottom w:val="single" w:sz="6" w:space="0" w:color="4F81BD"/>
            </w:tcBorders>
            <w:shd w:val="clear" w:color="auto" w:fill="auto"/>
            <w:vAlign w:val="center"/>
          </w:tcPr>
          <w:p w:rsidR="00AA4BF4" w:rsidRPr="00E36B8C" w:rsidRDefault="00AA4BF4" w:rsidP="00FF2CE7">
            <w:pPr>
              <w:numPr>
                <w:ilvl w:val="0"/>
                <w:numId w:val="18"/>
              </w:numPr>
              <w:spacing w:after="0" w:line="240" w:lineRule="auto"/>
              <w:ind w:left="443" w:hanging="443"/>
              <w:contextualSpacing/>
              <w:jc w:val="left"/>
              <w:rPr>
                <w:rFonts w:ascii="Times New Roman" w:hAnsi="Times New Roman"/>
                <w:sz w:val="20"/>
                <w:szCs w:val="20"/>
              </w:rPr>
            </w:pPr>
            <w:r w:rsidRPr="00E36B8C">
              <w:rPr>
                <w:rFonts w:ascii="Times New Roman" w:hAnsi="Times New Roman"/>
                <w:sz w:val="20"/>
                <w:szCs w:val="20"/>
              </w:rPr>
              <w:t>СПОРТСКА УДРУЖЕЊА</w:t>
            </w:r>
          </w:p>
        </w:tc>
        <w:tc>
          <w:tcPr>
            <w:tcW w:w="1715" w:type="pct"/>
            <w:tcBorders>
              <w:top w:val="single" w:sz="6" w:space="0" w:color="4F81BD"/>
              <w:bottom w:val="single" w:sz="6" w:space="0" w:color="4F81BD"/>
              <w:right w:val="nil"/>
            </w:tcBorders>
            <w:shd w:val="clear" w:color="auto" w:fill="auto"/>
            <w:vAlign w:val="center"/>
          </w:tcPr>
          <w:p w:rsidR="00AA4BF4" w:rsidRPr="00E36B8C" w:rsidRDefault="00AA4BF4" w:rsidP="00B62B29">
            <w:pPr>
              <w:spacing w:after="0"/>
              <w:jc w:val="center"/>
              <w:rPr>
                <w:rFonts w:ascii="Times New Roman" w:hAnsi="Times New Roman"/>
                <w:sz w:val="20"/>
                <w:szCs w:val="20"/>
              </w:rPr>
            </w:pPr>
            <w:r w:rsidRPr="00E36B8C">
              <w:rPr>
                <w:rFonts w:ascii="Times New Roman" w:hAnsi="Times New Roman"/>
                <w:sz w:val="20"/>
                <w:szCs w:val="20"/>
              </w:rPr>
              <w:t>Преко 14.000 регистрованих</w:t>
            </w:r>
          </w:p>
        </w:tc>
      </w:tr>
      <w:tr w:rsidR="001642EF" w:rsidRPr="00E36B8C" w:rsidTr="001642EF">
        <w:trPr>
          <w:trHeight w:val="550"/>
          <w:jc w:val="center"/>
        </w:trPr>
        <w:tc>
          <w:tcPr>
            <w:tcW w:w="1684" w:type="pct"/>
            <w:gridSpan w:val="2"/>
            <w:tcBorders>
              <w:top w:val="single" w:sz="6" w:space="0" w:color="4F81BD"/>
              <w:left w:val="nil"/>
              <w:bottom w:val="single" w:sz="6" w:space="0" w:color="4F81BD"/>
              <w:right w:val="single" w:sz="8" w:space="0" w:color="4F81BD"/>
            </w:tcBorders>
            <w:shd w:val="clear" w:color="auto" w:fill="FFFFFF"/>
            <w:vAlign w:val="center"/>
          </w:tcPr>
          <w:p w:rsidR="00AA4BF4" w:rsidRPr="00E36B8C" w:rsidRDefault="00AA4BF4" w:rsidP="00B62B29">
            <w:pPr>
              <w:spacing w:after="0"/>
              <w:jc w:val="center"/>
              <w:rPr>
                <w:rFonts w:ascii="Times New Roman" w:hAnsi="Times New Roman"/>
                <w:b/>
                <w:bCs/>
                <w:sz w:val="20"/>
                <w:szCs w:val="20"/>
              </w:rPr>
            </w:pPr>
            <w:r w:rsidRPr="00E36B8C">
              <w:rPr>
                <w:rFonts w:ascii="Times New Roman" w:hAnsi="Times New Roman"/>
                <w:b/>
                <w:bCs/>
                <w:sz w:val="20"/>
                <w:szCs w:val="20"/>
              </w:rPr>
              <w:t>ТУРИЗАМ</w:t>
            </w:r>
          </w:p>
        </w:tc>
        <w:tc>
          <w:tcPr>
            <w:tcW w:w="1601" w:type="pct"/>
            <w:tcBorders>
              <w:top w:val="single" w:sz="6" w:space="0" w:color="4F81BD"/>
              <w:left w:val="nil"/>
              <w:bottom w:val="single" w:sz="6" w:space="0" w:color="4F81BD"/>
              <w:right w:val="nil"/>
            </w:tcBorders>
            <w:shd w:val="clear" w:color="auto" w:fill="DBE5F1" w:themeFill="accent1" w:themeFillTint="33"/>
            <w:vAlign w:val="center"/>
          </w:tcPr>
          <w:p w:rsidR="00AA4BF4" w:rsidRPr="00E36B8C" w:rsidRDefault="00AA4BF4" w:rsidP="00FF2CE7">
            <w:pPr>
              <w:numPr>
                <w:ilvl w:val="0"/>
                <w:numId w:val="18"/>
              </w:numPr>
              <w:spacing w:after="0" w:line="240" w:lineRule="auto"/>
              <w:ind w:left="443" w:hanging="443"/>
              <w:contextualSpacing/>
              <w:jc w:val="left"/>
              <w:rPr>
                <w:rFonts w:ascii="Times New Roman" w:hAnsi="Times New Roman"/>
                <w:sz w:val="20"/>
                <w:szCs w:val="20"/>
              </w:rPr>
            </w:pPr>
            <w:r w:rsidRPr="00E36B8C">
              <w:rPr>
                <w:rFonts w:ascii="Times New Roman" w:hAnsi="Times New Roman"/>
                <w:sz w:val="20"/>
                <w:szCs w:val="20"/>
              </w:rPr>
              <w:t>ТУРИЗАМ</w:t>
            </w:r>
          </w:p>
        </w:tc>
        <w:tc>
          <w:tcPr>
            <w:tcW w:w="1715" w:type="pct"/>
            <w:tcBorders>
              <w:top w:val="single" w:sz="6" w:space="0" w:color="4F81BD"/>
              <w:left w:val="nil"/>
              <w:bottom w:val="single" w:sz="6" w:space="0" w:color="4F81BD"/>
              <w:right w:val="nil"/>
            </w:tcBorders>
            <w:shd w:val="clear" w:color="auto" w:fill="DBE5F1" w:themeFill="accent1" w:themeFillTint="33"/>
            <w:vAlign w:val="center"/>
          </w:tcPr>
          <w:p w:rsidR="00AA4BF4" w:rsidRPr="00E36B8C" w:rsidRDefault="00AA4BF4" w:rsidP="00B62B29">
            <w:pPr>
              <w:spacing w:after="0"/>
              <w:jc w:val="center"/>
              <w:rPr>
                <w:rFonts w:ascii="Times New Roman" w:hAnsi="Times New Roman"/>
                <w:sz w:val="20"/>
                <w:szCs w:val="20"/>
              </w:rPr>
            </w:pPr>
            <w:r w:rsidRPr="00E36B8C">
              <w:rPr>
                <w:rFonts w:ascii="Times New Roman" w:hAnsi="Times New Roman"/>
                <w:sz w:val="20"/>
                <w:szCs w:val="20"/>
              </w:rPr>
              <w:t>581 регистрована туристичка агенције</w:t>
            </w:r>
          </w:p>
        </w:tc>
      </w:tr>
      <w:tr w:rsidR="001642EF" w:rsidRPr="00E36B8C" w:rsidTr="001642EF">
        <w:trPr>
          <w:jc w:val="center"/>
        </w:trPr>
        <w:tc>
          <w:tcPr>
            <w:tcW w:w="1684" w:type="pct"/>
            <w:gridSpan w:val="2"/>
            <w:tcBorders>
              <w:top w:val="single" w:sz="6" w:space="0" w:color="4F81BD"/>
              <w:left w:val="nil"/>
              <w:bottom w:val="nil"/>
              <w:right w:val="single" w:sz="8" w:space="0" w:color="4F81BD"/>
            </w:tcBorders>
            <w:shd w:val="clear" w:color="auto" w:fill="FFFFFF"/>
            <w:vAlign w:val="center"/>
          </w:tcPr>
          <w:p w:rsidR="00AA4BF4" w:rsidRPr="00E36B8C" w:rsidRDefault="00AA4BF4" w:rsidP="00B62B29">
            <w:pPr>
              <w:spacing w:after="0"/>
              <w:jc w:val="center"/>
              <w:rPr>
                <w:rFonts w:ascii="Times New Roman" w:hAnsi="Times New Roman"/>
                <w:b/>
                <w:bCs/>
                <w:sz w:val="20"/>
                <w:szCs w:val="20"/>
              </w:rPr>
            </w:pPr>
            <w:r w:rsidRPr="00E36B8C">
              <w:rPr>
                <w:rFonts w:ascii="Times New Roman" w:hAnsi="Times New Roman"/>
                <w:b/>
                <w:bCs/>
                <w:sz w:val="20"/>
                <w:szCs w:val="20"/>
              </w:rPr>
              <w:lastRenderedPageBreak/>
              <w:t>ПОЉОПРИВРЕДА</w:t>
            </w:r>
          </w:p>
        </w:tc>
        <w:tc>
          <w:tcPr>
            <w:tcW w:w="1601" w:type="pct"/>
            <w:tcBorders>
              <w:top w:val="single" w:sz="6" w:space="0" w:color="4F81BD"/>
              <w:left w:val="nil"/>
              <w:bottom w:val="single" w:sz="6" w:space="0" w:color="4F81BD"/>
              <w:right w:val="nil"/>
            </w:tcBorders>
            <w:shd w:val="clear" w:color="auto" w:fill="auto"/>
            <w:vAlign w:val="center"/>
          </w:tcPr>
          <w:p w:rsidR="00AA4BF4" w:rsidRPr="00E36B8C" w:rsidRDefault="00AA4BF4" w:rsidP="00FF2CE7">
            <w:pPr>
              <w:pStyle w:val="ListParagraph"/>
              <w:numPr>
                <w:ilvl w:val="0"/>
                <w:numId w:val="18"/>
              </w:numPr>
              <w:spacing w:after="0" w:line="240" w:lineRule="auto"/>
              <w:ind w:left="443" w:hanging="443"/>
              <w:jc w:val="left"/>
              <w:rPr>
                <w:rFonts w:ascii="Times New Roman" w:hAnsi="Times New Roman"/>
                <w:sz w:val="20"/>
                <w:szCs w:val="20"/>
              </w:rPr>
            </w:pPr>
            <w:r w:rsidRPr="00E36B8C">
              <w:rPr>
                <w:rFonts w:ascii="Times New Roman" w:hAnsi="Times New Roman"/>
                <w:sz w:val="20"/>
                <w:szCs w:val="20"/>
              </w:rPr>
              <w:t>УГОВОРИ О ФИНАНСИРАЊУ ПОЉОПРИВРЕДНЕ ПРОИЗВОДЊЕ</w:t>
            </w:r>
          </w:p>
        </w:tc>
        <w:tc>
          <w:tcPr>
            <w:tcW w:w="1715" w:type="pct"/>
            <w:tcBorders>
              <w:top w:val="single" w:sz="6" w:space="0" w:color="4F81BD"/>
              <w:left w:val="nil"/>
              <w:bottom w:val="single" w:sz="6" w:space="0" w:color="4F81BD"/>
              <w:right w:val="nil"/>
            </w:tcBorders>
            <w:shd w:val="clear" w:color="auto" w:fill="auto"/>
            <w:vAlign w:val="center"/>
          </w:tcPr>
          <w:p w:rsidR="00AA4BF4" w:rsidRPr="00E36B8C" w:rsidRDefault="00AA4BF4" w:rsidP="00B62B29">
            <w:pPr>
              <w:spacing w:after="0"/>
              <w:jc w:val="center"/>
              <w:rPr>
                <w:rFonts w:ascii="Times New Roman" w:hAnsi="Times New Roman"/>
                <w:sz w:val="20"/>
                <w:szCs w:val="20"/>
              </w:rPr>
            </w:pPr>
            <w:r w:rsidRPr="00E36B8C">
              <w:rPr>
                <w:rFonts w:ascii="Times New Roman" w:hAnsi="Times New Roman"/>
                <w:sz w:val="20"/>
                <w:szCs w:val="20"/>
              </w:rPr>
              <w:t>21 активни уговор</w:t>
            </w:r>
          </w:p>
        </w:tc>
      </w:tr>
      <w:tr w:rsidR="001642EF" w:rsidRPr="00E36B8C" w:rsidTr="001642EF">
        <w:trPr>
          <w:trHeight w:val="1314"/>
          <w:jc w:val="center"/>
        </w:trPr>
        <w:tc>
          <w:tcPr>
            <w:tcW w:w="1684" w:type="pct"/>
            <w:gridSpan w:val="2"/>
            <w:tcBorders>
              <w:top w:val="single" w:sz="6" w:space="0" w:color="4F81BD"/>
              <w:left w:val="nil"/>
              <w:bottom w:val="single" w:sz="6" w:space="0" w:color="4F81BD"/>
              <w:right w:val="single" w:sz="8" w:space="0" w:color="4F81BD"/>
            </w:tcBorders>
            <w:shd w:val="clear" w:color="auto" w:fill="FFFFFF"/>
            <w:vAlign w:val="center"/>
          </w:tcPr>
          <w:p w:rsidR="00AA4BF4" w:rsidRPr="00E36B8C" w:rsidRDefault="00AA4BF4" w:rsidP="00B62B29">
            <w:pPr>
              <w:spacing w:after="0"/>
              <w:jc w:val="center"/>
              <w:rPr>
                <w:rFonts w:ascii="Times New Roman" w:hAnsi="Times New Roman"/>
                <w:b/>
                <w:bCs/>
                <w:sz w:val="20"/>
                <w:szCs w:val="20"/>
              </w:rPr>
            </w:pPr>
            <w:r w:rsidRPr="00E36B8C">
              <w:rPr>
                <w:rFonts w:ascii="Times New Roman" w:hAnsi="Times New Roman"/>
                <w:b/>
                <w:bCs/>
                <w:sz w:val="20"/>
                <w:szCs w:val="20"/>
              </w:rPr>
              <w:t>ГРАЂЕВИНАРСТВО</w:t>
            </w:r>
          </w:p>
        </w:tc>
        <w:tc>
          <w:tcPr>
            <w:tcW w:w="1601" w:type="pct"/>
            <w:tcBorders>
              <w:top w:val="single" w:sz="6" w:space="0" w:color="4F81BD"/>
              <w:left w:val="nil"/>
              <w:bottom w:val="single" w:sz="6" w:space="0" w:color="4F81BD"/>
              <w:right w:val="nil"/>
            </w:tcBorders>
            <w:shd w:val="clear" w:color="auto" w:fill="DBE5F1" w:themeFill="accent1" w:themeFillTint="33"/>
            <w:vAlign w:val="center"/>
          </w:tcPr>
          <w:p w:rsidR="00AA4BF4" w:rsidRPr="00E36B8C" w:rsidRDefault="00AA4BF4" w:rsidP="00FF2CE7">
            <w:pPr>
              <w:pStyle w:val="ListParagraph"/>
              <w:numPr>
                <w:ilvl w:val="0"/>
                <w:numId w:val="18"/>
              </w:numPr>
              <w:spacing w:after="0" w:line="240" w:lineRule="auto"/>
              <w:ind w:left="443" w:hanging="443"/>
              <w:jc w:val="left"/>
              <w:rPr>
                <w:rFonts w:ascii="Times New Roman" w:hAnsi="Times New Roman"/>
                <w:sz w:val="20"/>
                <w:szCs w:val="20"/>
              </w:rPr>
            </w:pPr>
            <w:r w:rsidRPr="00E36B8C">
              <w:rPr>
                <w:rFonts w:ascii="Times New Roman" w:hAnsi="Times New Roman"/>
                <w:sz w:val="20"/>
                <w:szCs w:val="20"/>
              </w:rPr>
              <w:t>ЦЕНТРАЛНА ЕВИДЕНЦИЈА ОБЈЕДИЊЕНИХ ПРОЦЕДУРА</w:t>
            </w:r>
          </w:p>
        </w:tc>
        <w:tc>
          <w:tcPr>
            <w:tcW w:w="1715" w:type="pct"/>
            <w:tcBorders>
              <w:top w:val="single" w:sz="6" w:space="0" w:color="4F81BD"/>
              <w:left w:val="nil"/>
              <w:bottom w:val="single" w:sz="6" w:space="0" w:color="4F81BD"/>
              <w:right w:val="nil"/>
            </w:tcBorders>
            <w:shd w:val="clear" w:color="auto" w:fill="DBE5F1" w:themeFill="accent1" w:themeFillTint="33"/>
            <w:vAlign w:val="center"/>
          </w:tcPr>
          <w:p w:rsidR="00AA4BF4" w:rsidRPr="00E36B8C" w:rsidRDefault="00AA4BF4" w:rsidP="00B62B29">
            <w:pPr>
              <w:spacing w:after="0"/>
              <w:jc w:val="center"/>
              <w:rPr>
                <w:rFonts w:ascii="Times New Roman" w:hAnsi="Times New Roman"/>
                <w:sz w:val="20"/>
                <w:szCs w:val="20"/>
              </w:rPr>
            </w:pPr>
            <w:r w:rsidRPr="00E36B8C">
              <w:rPr>
                <w:rFonts w:ascii="Times New Roman" w:hAnsi="Times New Roman"/>
                <w:sz w:val="20"/>
                <w:szCs w:val="20"/>
              </w:rPr>
              <w:t>Годишње близу 100.000 процедура</w:t>
            </w:r>
          </w:p>
          <w:p w:rsidR="00AA4BF4" w:rsidRPr="00E36B8C" w:rsidRDefault="00AA4BF4" w:rsidP="00B62B29">
            <w:pPr>
              <w:spacing w:after="0"/>
              <w:jc w:val="center"/>
              <w:rPr>
                <w:rFonts w:ascii="Times New Roman" w:hAnsi="Times New Roman"/>
                <w:sz w:val="20"/>
                <w:szCs w:val="20"/>
              </w:rPr>
            </w:pPr>
            <w:r w:rsidRPr="00E36B8C">
              <w:rPr>
                <w:rFonts w:ascii="Times New Roman" w:hAnsi="Times New Roman"/>
                <w:sz w:val="20"/>
                <w:szCs w:val="20"/>
              </w:rPr>
              <w:t>Србија на 11. месту у свету</w:t>
            </w:r>
          </w:p>
          <w:p w:rsidR="00AA4BF4" w:rsidRPr="00E36B8C" w:rsidRDefault="00AA4BF4" w:rsidP="00B62B29">
            <w:pPr>
              <w:spacing w:after="0"/>
              <w:jc w:val="center"/>
              <w:rPr>
                <w:rFonts w:ascii="Times New Roman" w:hAnsi="Times New Roman"/>
                <w:sz w:val="20"/>
                <w:szCs w:val="20"/>
              </w:rPr>
            </w:pPr>
            <w:r w:rsidRPr="00E36B8C">
              <w:rPr>
                <w:rFonts w:ascii="Times New Roman" w:hAnsi="Times New Roman"/>
                <w:sz w:val="20"/>
                <w:szCs w:val="20"/>
              </w:rPr>
              <w:t>реформа на „Doing business 2019”</w:t>
            </w:r>
          </w:p>
          <w:p w:rsidR="00AA4BF4" w:rsidRPr="00E36B8C" w:rsidRDefault="00AA4BF4" w:rsidP="00B62B29">
            <w:pPr>
              <w:spacing w:after="0"/>
              <w:jc w:val="center"/>
              <w:rPr>
                <w:rFonts w:ascii="Times New Roman" w:hAnsi="Times New Roman"/>
                <w:sz w:val="20"/>
                <w:szCs w:val="20"/>
              </w:rPr>
            </w:pPr>
            <w:r w:rsidRPr="00E36B8C">
              <w:rPr>
                <w:rFonts w:ascii="Times New Roman" w:hAnsi="Times New Roman"/>
                <w:sz w:val="20"/>
                <w:szCs w:val="20"/>
              </w:rPr>
              <w:t>ИТ платформа преко које поступке дневно спроводи 7.000 из преко 1.000 институција</w:t>
            </w:r>
          </w:p>
        </w:tc>
      </w:tr>
      <w:tr w:rsidR="001642EF" w:rsidRPr="00E36B8C" w:rsidTr="001642EF">
        <w:trPr>
          <w:trHeight w:val="857"/>
          <w:jc w:val="center"/>
        </w:trPr>
        <w:tc>
          <w:tcPr>
            <w:tcW w:w="1684" w:type="pct"/>
            <w:gridSpan w:val="2"/>
            <w:tcBorders>
              <w:top w:val="single" w:sz="6" w:space="0" w:color="4F81BD"/>
              <w:left w:val="nil"/>
              <w:bottom w:val="nil"/>
              <w:right w:val="single" w:sz="8" w:space="0" w:color="4F81BD"/>
            </w:tcBorders>
            <w:shd w:val="clear" w:color="auto" w:fill="FFFFFF"/>
            <w:vAlign w:val="center"/>
          </w:tcPr>
          <w:p w:rsidR="00AA4BF4" w:rsidRPr="00E36B8C" w:rsidRDefault="00AA4BF4" w:rsidP="00B62B29">
            <w:pPr>
              <w:spacing w:after="0"/>
              <w:jc w:val="center"/>
              <w:rPr>
                <w:rFonts w:ascii="Times New Roman" w:hAnsi="Times New Roman"/>
                <w:b/>
                <w:bCs/>
                <w:sz w:val="20"/>
                <w:szCs w:val="20"/>
              </w:rPr>
            </w:pPr>
            <w:r w:rsidRPr="00E36B8C">
              <w:rPr>
                <w:rFonts w:ascii="Times New Roman" w:hAnsi="Times New Roman"/>
                <w:b/>
                <w:bCs/>
                <w:sz w:val="20"/>
                <w:szCs w:val="20"/>
              </w:rPr>
              <w:t>ЗДРАВСТВО</w:t>
            </w:r>
          </w:p>
        </w:tc>
        <w:tc>
          <w:tcPr>
            <w:tcW w:w="1601" w:type="pct"/>
            <w:tcBorders>
              <w:top w:val="single" w:sz="6" w:space="0" w:color="4F81BD"/>
              <w:left w:val="nil"/>
              <w:bottom w:val="single" w:sz="6" w:space="0" w:color="4F81BD"/>
              <w:right w:val="nil"/>
            </w:tcBorders>
            <w:shd w:val="clear" w:color="auto" w:fill="DBE5F1" w:themeFill="accent1" w:themeFillTint="33"/>
            <w:vAlign w:val="center"/>
          </w:tcPr>
          <w:p w:rsidR="00AA4BF4" w:rsidRPr="00E36B8C" w:rsidRDefault="00AA4BF4" w:rsidP="00FF2CE7">
            <w:pPr>
              <w:pStyle w:val="ListParagraph"/>
              <w:numPr>
                <w:ilvl w:val="0"/>
                <w:numId w:val="18"/>
              </w:numPr>
              <w:spacing w:after="0" w:line="240" w:lineRule="auto"/>
              <w:ind w:left="443" w:hanging="443"/>
              <w:jc w:val="left"/>
              <w:rPr>
                <w:rFonts w:ascii="Times New Roman" w:hAnsi="Times New Roman"/>
                <w:sz w:val="20"/>
                <w:szCs w:val="20"/>
              </w:rPr>
            </w:pPr>
            <w:r w:rsidRPr="00E36B8C">
              <w:rPr>
                <w:rFonts w:ascii="Times New Roman" w:hAnsi="Times New Roman"/>
                <w:sz w:val="20"/>
                <w:szCs w:val="20"/>
              </w:rPr>
              <w:t>РЕГИСТАР ЗДРАВСТВЕНИХ УСТАНОВА</w:t>
            </w:r>
          </w:p>
        </w:tc>
        <w:tc>
          <w:tcPr>
            <w:tcW w:w="1715" w:type="pct"/>
            <w:tcBorders>
              <w:top w:val="single" w:sz="6" w:space="0" w:color="4F81BD"/>
              <w:left w:val="nil"/>
              <w:bottom w:val="single" w:sz="6" w:space="0" w:color="4F81BD"/>
              <w:right w:val="nil"/>
            </w:tcBorders>
            <w:shd w:val="clear" w:color="auto" w:fill="DBE5F1" w:themeFill="accent1" w:themeFillTint="33"/>
            <w:vAlign w:val="center"/>
          </w:tcPr>
          <w:p w:rsidR="00AA4BF4" w:rsidRPr="00E36B8C" w:rsidRDefault="00AA4BF4" w:rsidP="00B62B29">
            <w:pPr>
              <w:spacing w:after="0"/>
              <w:jc w:val="center"/>
              <w:rPr>
                <w:rFonts w:ascii="Times New Roman" w:hAnsi="Times New Roman"/>
                <w:sz w:val="20"/>
                <w:szCs w:val="20"/>
              </w:rPr>
            </w:pPr>
            <w:r w:rsidRPr="00E36B8C">
              <w:rPr>
                <w:rFonts w:ascii="Times New Roman" w:hAnsi="Times New Roman"/>
                <w:sz w:val="20"/>
                <w:szCs w:val="20"/>
              </w:rPr>
              <w:t xml:space="preserve">Закон о здравственој заштити у процедури усвајања у децембру 2018. </w:t>
            </w:r>
          </w:p>
        </w:tc>
      </w:tr>
    </w:tbl>
    <w:p w:rsidR="00556A86" w:rsidRPr="00E36B8C" w:rsidRDefault="00556A86" w:rsidP="00556A86">
      <w:pPr>
        <w:spacing w:after="0" w:line="240" w:lineRule="auto"/>
        <w:rPr>
          <w:rFonts w:ascii="Times New Roman" w:hAnsi="Times New Roman"/>
        </w:rPr>
      </w:pPr>
    </w:p>
    <w:p w:rsidR="008E4CBF" w:rsidRDefault="008E4CBF" w:rsidP="008E4CBF">
      <w:pPr>
        <w:autoSpaceDE w:val="0"/>
        <w:autoSpaceDN w:val="0"/>
        <w:adjustRightInd w:val="0"/>
        <w:spacing w:after="0"/>
        <w:rPr>
          <w:rFonts w:ascii="Times New Roman" w:hAnsi="Times New Roman"/>
        </w:rPr>
      </w:pPr>
    </w:p>
    <w:p w:rsidR="008E4CBF" w:rsidRDefault="008E4CBF" w:rsidP="008E4CBF">
      <w:pPr>
        <w:autoSpaceDE w:val="0"/>
        <w:autoSpaceDN w:val="0"/>
        <w:adjustRightInd w:val="0"/>
        <w:spacing w:after="0"/>
        <w:rPr>
          <w:rFonts w:ascii="Times New Roman" w:hAnsi="Times New Roman"/>
        </w:rPr>
      </w:pPr>
      <w:r>
        <w:rPr>
          <w:rFonts w:ascii="Times New Roman" w:hAnsi="Times New Roman"/>
        </w:rPr>
        <w:t xml:space="preserve">Агенција, као јавна институција, у свом вођењу послова примењује стандард обављања свих послова као поверених а </w:t>
      </w:r>
      <w:r w:rsidR="0086367D">
        <w:rPr>
          <w:rFonts w:ascii="Times New Roman" w:hAnsi="Times New Roman"/>
        </w:rPr>
        <w:t xml:space="preserve"> истовремено</w:t>
      </w:r>
      <w:r>
        <w:rPr>
          <w:rFonts w:ascii="Times New Roman" w:hAnsi="Times New Roman"/>
        </w:rPr>
        <w:t xml:space="preserve"> и стандарде финансијског пословања</w:t>
      </w:r>
      <w:r w:rsidR="0086367D">
        <w:rPr>
          <w:rFonts w:ascii="Times New Roman" w:hAnsi="Times New Roman"/>
        </w:rPr>
        <w:t xml:space="preserve"> и извештавања</w:t>
      </w:r>
      <w:r>
        <w:rPr>
          <w:rFonts w:ascii="Times New Roman" w:hAnsi="Times New Roman"/>
        </w:rPr>
        <w:t xml:space="preserve"> привредног друштва. </w:t>
      </w:r>
    </w:p>
    <w:p w:rsidR="008E4CBF" w:rsidRDefault="008E4CBF" w:rsidP="008E4CBF">
      <w:pPr>
        <w:autoSpaceDE w:val="0"/>
        <w:autoSpaceDN w:val="0"/>
        <w:adjustRightInd w:val="0"/>
        <w:spacing w:after="0"/>
        <w:rPr>
          <w:rFonts w:ascii="Times New Roman" w:hAnsi="Times New Roman"/>
        </w:rPr>
      </w:pPr>
    </w:p>
    <w:p w:rsidR="008E4CBF" w:rsidRDefault="008E4CBF" w:rsidP="008E4CBF">
      <w:pPr>
        <w:autoSpaceDE w:val="0"/>
        <w:autoSpaceDN w:val="0"/>
        <w:adjustRightInd w:val="0"/>
        <w:spacing w:after="0"/>
        <w:rPr>
          <w:rFonts w:ascii="Times New Roman" w:hAnsi="Times New Roman"/>
        </w:rPr>
      </w:pPr>
      <w:r>
        <w:rPr>
          <w:rFonts w:ascii="Times New Roman" w:hAnsi="Times New Roman"/>
        </w:rPr>
        <w:t xml:space="preserve">Агенција није буџетска институција, финансира се из прихода од накнада за регистрацију и друге услуге које се утврђују у висини нужних трошкова њиховог пружања. </w:t>
      </w:r>
    </w:p>
    <w:p w:rsidR="008E4CBF" w:rsidRDefault="008E4CBF" w:rsidP="008E4CBF">
      <w:pPr>
        <w:autoSpaceDE w:val="0"/>
        <w:autoSpaceDN w:val="0"/>
        <w:adjustRightInd w:val="0"/>
        <w:spacing w:after="0"/>
        <w:rPr>
          <w:rFonts w:ascii="Times New Roman" w:hAnsi="Times New Roman"/>
        </w:rPr>
      </w:pPr>
    </w:p>
    <w:p w:rsidR="008E4CBF" w:rsidRDefault="008E4CBF" w:rsidP="008E4CBF">
      <w:pPr>
        <w:autoSpaceDE w:val="0"/>
        <w:autoSpaceDN w:val="0"/>
        <w:adjustRightInd w:val="0"/>
        <w:spacing w:after="0"/>
        <w:rPr>
          <w:rFonts w:ascii="Times New Roman" w:hAnsi="Times New Roman"/>
        </w:rPr>
      </w:pPr>
      <w:r>
        <w:rPr>
          <w:rFonts w:ascii="Times New Roman" w:hAnsi="Times New Roman"/>
        </w:rPr>
        <w:t xml:space="preserve">Рачуноводство Агенције, међутим, води се по Контном оквиру за привредна друштва а финансијски извештај Агенција подноси, како Влади тако и Регистру финансијских извештаја са пратећом екстерном ревизијом. </w:t>
      </w:r>
    </w:p>
    <w:p w:rsidR="008E4CBF" w:rsidRDefault="008E4CBF" w:rsidP="008E4CBF">
      <w:pPr>
        <w:autoSpaceDE w:val="0"/>
        <w:autoSpaceDN w:val="0"/>
        <w:adjustRightInd w:val="0"/>
        <w:spacing w:after="0"/>
        <w:rPr>
          <w:rFonts w:ascii="Times New Roman" w:hAnsi="Times New Roman"/>
        </w:rPr>
      </w:pPr>
    </w:p>
    <w:p w:rsidR="008E4CBF" w:rsidRDefault="008E4CBF" w:rsidP="008E4CBF">
      <w:pPr>
        <w:autoSpaceDE w:val="0"/>
        <w:autoSpaceDN w:val="0"/>
        <w:adjustRightInd w:val="0"/>
        <w:spacing w:after="0"/>
        <w:rPr>
          <w:rFonts w:ascii="Times New Roman" w:hAnsi="Times New Roman"/>
        </w:rPr>
      </w:pPr>
      <w:r>
        <w:rPr>
          <w:rFonts w:ascii="Times New Roman" w:hAnsi="Times New Roman"/>
        </w:rPr>
        <w:t>Развој Агенције финансира се кроз усмеравање инвестиција у државни капитал из вишка прихода над расходима по финансијским извештајима који се усвајају на годишњем нивоу и на које сагласност даје Влада.</w:t>
      </w:r>
    </w:p>
    <w:p w:rsidR="008E4CBF" w:rsidRDefault="008E4CBF" w:rsidP="008E4CBF">
      <w:pPr>
        <w:autoSpaceDE w:val="0"/>
        <w:autoSpaceDN w:val="0"/>
        <w:adjustRightInd w:val="0"/>
        <w:spacing w:after="0"/>
        <w:rPr>
          <w:rFonts w:ascii="Times New Roman" w:hAnsi="Times New Roman"/>
        </w:rPr>
      </w:pPr>
    </w:p>
    <w:p w:rsidR="00556A86" w:rsidRPr="00E36B8C" w:rsidRDefault="00556A86" w:rsidP="00476FD7">
      <w:pPr>
        <w:pStyle w:val="Heading2"/>
        <w:spacing w:before="0" w:after="200" w:line="240" w:lineRule="auto"/>
        <w:rPr>
          <w:rFonts w:ascii="Times New Roman" w:hAnsi="Times New Roman"/>
          <w:color w:val="000000" w:themeColor="text1"/>
          <w:sz w:val="22"/>
          <w:szCs w:val="22"/>
        </w:rPr>
      </w:pPr>
      <w:bookmarkStart w:id="14" w:name="_Toc531086635"/>
      <w:r w:rsidRPr="00E36B8C">
        <w:rPr>
          <w:rFonts w:ascii="Times New Roman" w:hAnsi="Times New Roman"/>
          <w:color w:val="000000" w:themeColor="text1"/>
          <w:sz w:val="22"/>
          <w:szCs w:val="22"/>
        </w:rPr>
        <w:t>ПРАВНИ ОСНОВ УСПОСТАВЉАЊА ПРИОРИТЕТНИХ АКТИВНОСТИ АГЕНЦИЈЕ</w:t>
      </w:r>
      <w:bookmarkEnd w:id="14"/>
      <w:r w:rsidRPr="00E36B8C">
        <w:rPr>
          <w:rFonts w:ascii="Times New Roman" w:hAnsi="Times New Roman"/>
          <w:color w:val="000000" w:themeColor="text1"/>
          <w:sz w:val="22"/>
          <w:szCs w:val="22"/>
        </w:rPr>
        <w:t xml:space="preserve"> </w:t>
      </w:r>
    </w:p>
    <w:p w:rsidR="00556A86" w:rsidRPr="00E36B8C" w:rsidRDefault="00556A86" w:rsidP="00556A86">
      <w:pPr>
        <w:spacing w:after="0" w:line="240" w:lineRule="auto"/>
        <w:rPr>
          <w:rFonts w:ascii="Times New Roman" w:hAnsi="Times New Roman"/>
        </w:rPr>
      </w:pPr>
      <w:r w:rsidRPr="00E36B8C">
        <w:rPr>
          <w:rFonts w:ascii="Times New Roman" w:hAnsi="Times New Roman"/>
        </w:rPr>
        <w:t>Програмске активности Агенције у 2019. и наредним годинама предвиђају следећи документи који нормирају стратешке циљеве Владе и успостављају обавезе Агенције:</w:t>
      </w:r>
    </w:p>
    <w:p w:rsidR="00556A86" w:rsidRPr="00E36B8C" w:rsidRDefault="00556A86" w:rsidP="00556A86">
      <w:pPr>
        <w:spacing w:after="0" w:line="240" w:lineRule="auto"/>
        <w:rPr>
          <w:rFonts w:ascii="Times New Roman" w:hAnsi="Times New Roman"/>
        </w:rPr>
      </w:pPr>
    </w:p>
    <w:p w:rsidR="00556A86" w:rsidRPr="00E36B8C" w:rsidRDefault="00556A86" w:rsidP="00FF2CE7">
      <w:pPr>
        <w:numPr>
          <w:ilvl w:val="0"/>
          <w:numId w:val="28"/>
        </w:numPr>
        <w:spacing w:after="0" w:line="240" w:lineRule="auto"/>
        <w:ind w:left="567"/>
        <w:rPr>
          <w:rFonts w:ascii="Times New Roman" w:hAnsi="Times New Roman"/>
        </w:rPr>
      </w:pPr>
      <w:r w:rsidRPr="00E36B8C">
        <w:rPr>
          <w:rFonts w:ascii="Times New Roman" w:hAnsi="Times New Roman"/>
        </w:rPr>
        <w:t>Закључак Владе о усвајању Програма за унапређење позиције Републике Србије на ранг листи Светске Банке о условима пословања – Doing business за период 2017-2018. године са Акционим планом 05 Број: 48-12747/2016-1 од 13. јануара 2017. године.</w:t>
      </w:r>
    </w:p>
    <w:p w:rsidR="00556A86" w:rsidRPr="00E36B8C" w:rsidRDefault="00556A86" w:rsidP="00FF2CE7">
      <w:pPr>
        <w:numPr>
          <w:ilvl w:val="0"/>
          <w:numId w:val="28"/>
        </w:numPr>
        <w:spacing w:after="0" w:line="240" w:lineRule="auto"/>
        <w:ind w:left="567"/>
        <w:rPr>
          <w:rFonts w:ascii="Times New Roman" w:hAnsi="Times New Roman"/>
        </w:rPr>
      </w:pPr>
      <w:r w:rsidRPr="00E36B8C">
        <w:rPr>
          <w:rFonts w:ascii="Times New Roman" w:hAnsi="Times New Roman"/>
        </w:rPr>
        <w:t>Закључак Владе 05 број 4-13689/2015  (Сл. гласник РС бр. 110/15) са пратећим Национални програмом за сузбијање сиве економије.</w:t>
      </w:r>
    </w:p>
    <w:p w:rsidR="00556A86" w:rsidRPr="00E36B8C" w:rsidRDefault="00556A86" w:rsidP="00FF2CE7">
      <w:pPr>
        <w:numPr>
          <w:ilvl w:val="0"/>
          <w:numId w:val="28"/>
        </w:numPr>
        <w:spacing w:after="0" w:line="240" w:lineRule="auto"/>
        <w:ind w:left="567"/>
        <w:rPr>
          <w:rFonts w:ascii="Times New Roman" w:hAnsi="Times New Roman"/>
        </w:rPr>
      </w:pPr>
      <w:r w:rsidRPr="00E36B8C">
        <w:rPr>
          <w:rFonts w:ascii="Times New Roman" w:hAnsi="Times New Roman"/>
        </w:rPr>
        <w:t xml:space="preserve">Одлука о образовању координационог тела за сузбијање сиве економије и заједничке групе за унапређење позиције Републике Србије на листи Светске Банке Doing business („Сл. гласник РС”, бр. 5/17, 80/17, 83/17) у примени од 23.09.2017. </w:t>
      </w:r>
    </w:p>
    <w:p w:rsidR="00556A86" w:rsidRPr="00E36B8C" w:rsidRDefault="00556A86" w:rsidP="00FF2CE7">
      <w:pPr>
        <w:numPr>
          <w:ilvl w:val="0"/>
          <w:numId w:val="28"/>
        </w:numPr>
        <w:spacing w:after="0" w:line="240" w:lineRule="auto"/>
        <w:ind w:left="567"/>
        <w:rPr>
          <w:rFonts w:ascii="Times New Roman" w:hAnsi="Times New Roman"/>
        </w:rPr>
      </w:pPr>
      <w:r w:rsidRPr="00E36B8C">
        <w:rPr>
          <w:rFonts w:ascii="Times New Roman" w:hAnsi="Times New Roman"/>
        </w:rPr>
        <w:t>Закључак Владе 05 Број: 350-8885/2014-2 од 26. марта 2015. године, којим су започете активности на успостављању електронског система издавања грађевинских дозвола уз усвајање пратећег Акционог плана.</w:t>
      </w:r>
    </w:p>
    <w:p w:rsidR="00556A86" w:rsidRPr="00E36B8C" w:rsidRDefault="00556A86" w:rsidP="00FF2CE7">
      <w:pPr>
        <w:numPr>
          <w:ilvl w:val="0"/>
          <w:numId w:val="28"/>
        </w:numPr>
        <w:spacing w:after="0" w:line="240" w:lineRule="auto"/>
        <w:ind w:left="567"/>
        <w:rPr>
          <w:rFonts w:ascii="Times New Roman" w:hAnsi="Times New Roman"/>
        </w:rPr>
      </w:pPr>
      <w:r w:rsidRPr="00E36B8C">
        <w:rPr>
          <w:rFonts w:ascii="Times New Roman" w:hAnsi="Times New Roman"/>
        </w:rPr>
        <w:t xml:space="preserve">Меморандум о разумевању закључен 13. априла 2016. године, између Владе, Агенције, Националне алијансе за локални економски развој (НАЛЕД) и Отвореног регионалног фонда </w:t>
      </w:r>
      <w:r w:rsidRPr="00E36B8C">
        <w:rPr>
          <w:rFonts w:ascii="Times New Roman" w:hAnsi="Times New Roman"/>
        </w:rPr>
        <w:lastRenderedPageBreak/>
        <w:t xml:space="preserve">за унапређење општинских услуга (ГИЗ), којим су стране потписнице дефинисале кораке у преносу права својине над софтверском апликацијом за подршку у поступку спровођења обједињене процедуре, а у складу са чланом 2. Меморандума, Агенција преузела обавезу, да на основу акта Владе којим јој се Софтвер и пратећа документације преноси на коришћење, Софтвер евидентира у пословним књигама као повећање државног капитала, и да сходно томе одржава систем, ангажује неопходан број људских ресурса, обезбеди хардвер, унапређује систем, пружа техничку подршку општинама, покрајини и министарству, одржава веб страницу за све време постојања система за електронско издавање грађевинских дозвола. </w:t>
      </w:r>
    </w:p>
    <w:p w:rsidR="00556A86" w:rsidRPr="00E36B8C" w:rsidRDefault="00556A86" w:rsidP="00FF2CE7">
      <w:pPr>
        <w:numPr>
          <w:ilvl w:val="0"/>
          <w:numId w:val="28"/>
        </w:numPr>
        <w:spacing w:after="0" w:line="240" w:lineRule="auto"/>
        <w:ind w:left="567"/>
        <w:rPr>
          <w:rFonts w:ascii="Times New Roman" w:hAnsi="Times New Roman"/>
        </w:rPr>
      </w:pPr>
      <w:r w:rsidRPr="00E36B8C">
        <w:rPr>
          <w:rFonts w:ascii="Times New Roman" w:hAnsi="Times New Roman"/>
        </w:rPr>
        <w:t>Анализа Светске Банке о потреби унапређења система издавања е-грађевинских дозвола, септембар 2017. године – „Technical Specification for the e-Permitting IT System Upgrade” којом се прецизира број функционалних захтева које треба решити у информационом систему са проценом потребних ресурса и финансијских средстава током 2018. и 2019. године;</w:t>
      </w:r>
    </w:p>
    <w:p w:rsidR="00556A86" w:rsidRPr="00E36B8C" w:rsidRDefault="00556A86" w:rsidP="00FF2CE7">
      <w:pPr>
        <w:numPr>
          <w:ilvl w:val="0"/>
          <w:numId w:val="28"/>
        </w:numPr>
        <w:spacing w:after="0" w:line="240" w:lineRule="auto"/>
        <w:ind w:left="567"/>
        <w:rPr>
          <w:rFonts w:ascii="Times New Roman" w:hAnsi="Times New Roman"/>
        </w:rPr>
      </w:pPr>
      <w:r w:rsidRPr="00E36B8C">
        <w:rPr>
          <w:rFonts w:ascii="Times New Roman" w:hAnsi="Times New Roman"/>
        </w:rPr>
        <w:t>Споразум о сарадњи између Владе Републике Србије и Владе Републике Македоније у оквиру процеса приступања Европској унији  („Службени гласник РС-Међународни уговори”, број 7/13). У оквиру економске  и трговинске сарадње предвиђене овим споразумом, између осталог, предвиђена је и интероперабилност органа надлежних за регистрацију привредних друштава Републике Србије и Републике Македоније, који имају за циљ размену финансијских и пословних информација о компанијама (члан 4. став 2. тачка 4. овог Споразума)</w:t>
      </w:r>
    </w:p>
    <w:p w:rsidR="00556A86" w:rsidRPr="00E36B8C" w:rsidRDefault="00556A86" w:rsidP="00FF2CE7">
      <w:pPr>
        <w:numPr>
          <w:ilvl w:val="0"/>
          <w:numId w:val="28"/>
        </w:numPr>
        <w:spacing w:after="0" w:line="240" w:lineRule="auto"/>
        <w:ind w:left="567"/>
        <w:rPr>
          <w:rFonts w:ascii="Times New Roman" w:hAnsi="Times New Roman"/>
        </w:rPr>
      </w:pPr>
      <w:r w:rsidRPr="00E36B8C">
        <w:rPr>
          <w:rFonts w:ascii="Times New Roman" w:hAnsi="Times New Roman"/>
        </w:rPr>
        <w:t xml:space="preserve">Закључком Владе 05 Број: 48-10020/2015 од 19. септембра 2015. године, усвojeн je Нацрт меморандума о разумевању између Владе Републике Србије и Европске банке за обнову и развој у вези са сарадњом у подршци инвестиционој клими и иницијативи за управљање за Србију, </w:t>
      </w:r>
    </w:p>
    <w:p w:rsidR="00556A86" w:rsidRPr="00E36B8C" w:rsidRDefault="00556A86" w:rsidP="00FF2CE7">
      <w:pPr>
        <w:numPr>
          <w:ilvl w:val="0"/>
          <w:numId w:val="28"/>
        </w:numPr>
        <w:spacing w:after="0" w:line="240" w:lineRule="auto"/>
        <w:ind w:left="567"/>
        <w:rPr>
          <w:rFonts w:ascii="Times New Roman" w:hAnsi="Times New Roman"/>
        </w:rPr>
      </w:pPr>
      <w:r w:rsidRPr="00E36B8C">
        <w:rPr>
          <w:rFonts w:ascii="Times New Roman" w:hAnsi="Times New Roman"/>
        </w:rPr>
        <w:t>Меморандумом закљученим септембра 23. септембра 2015. године је предвиђено да ће се Европска банка за обнову и развој, између осталог, нарочито залагати да јача транспарентност подржавајући Агенцију за привредне регистре да оснује регионални портал регистара у региону Западног Балкана.</w:t>
      </w:r>
    </w:p>
    <w:p w:rsidR="00556A86" w:rsidRPr="00E36B8C" w:rsidRDefault="00556A86" w:rsidP="00FF2CE7">
      <w:pPr>
        <w:numPr>
          <w:ilvl w:val="0"/>
          <w:numId w:val="28"/>
        </w:numPr>
        <w:spacing w:after="0" w:line="240" w:lineRule="auto"/>
        <w:ind w:left="567"/>
        <w:rPr>
          <w:rFonts w:ascii="Times New Roman" w:hAnsi="Times New Roman"/>
        </w:rPr>
      </w:pPr>
      <w:r w:rsidRPr="00E36B8C">
        <w:rPr>
          <w:rFonts w:ascii="Times New Roman" w:hAnsi="Times New Roman"/>
        </w:rPr>
        <w:t>Уговором о додели бесповратних финансијских средстава - гранта за Развој Регионалног ИТ портала привредних регистара Западног Балкана,  закљученим 5. септембра 2017. године између Агенције за привредне регистре и Европске банке за обнову и развој утврђено је да је Агенција имплементарни партнер како у име Републике Србије тако и у име привредних регистара региона: најпре Македоније а потом и Словеније, Републике Српске, Хрватске, Албаније и др.</w:t>
      </w:r>
    </w:p>
    <w:p w:rsidR="00556A86" w:rsidRPr="00E36B8C" w:rsidRDefault="00556A86" w:rsidP="00FF2CE7">
      <w:pPr>
        <w:numPr>
          <w:ilvl w:val="0"/>
          <w:numId w:val="28"/>
        </w:numPr>
        <w:spacing w:after="0" w:line="240" w:lineRule="auto"/>
        <w:ind w:left="567"/>
        <w:rPr>
          <w:rFonts w:ascii="Times New Roman" w:hAnsi="Times New Roman"/>
        </w:rPr>
      </w:pPr>
      <w:r w:rsidRPr="00E36B8C">
        <w:rPr>
          <w:rFonts w:ascii="Times New Roman" w:hAnsi="Times New Roman"/>
        </w:rPr>
        <w:t>Информација о напретку у спровођењу пројекта „Регионални портал привредних регистара југоисточне Европе“ 05 Број: 337-8349/2018 од 6. септембра 2018. године.</w:t>
      </w:r>
    </w:p>
    <w:p w:rsidR="00556A86" w:rsidRPr="00E36B8C" w:rsidRDefault="00556A86" w:rsidP="00FF2CE7">
      <w:pPr>
        <w:pStyle w:val="ListParagraph"/>
        <w:numPr>
          <w:ilvl w:val="0"/>
          <w:numId w:val="28"/>
        </w:numPr>
        <w:spacing w:after="0" w:line="240" w:lineRule="auto"/>
        <w:ind w:left="567"/>
        <w:rPr>
          <w:rFonts w:ascii="Times New Roman" w:hAnsi="Times New Roman"/>
        </w:rPr>
      </w:pPr>
      <w:r w:rsidRPr="00E36B8C">
        <w:rPr>
          <w:rFonts w:ascii="Times New Roman" w:hAnsi="Times New Roman"/>
        </w:rPr>
        <w:t>Регионална инвестициона реформска агенде (RIRA / Regional investment reform agenda) за чију имплементацију је Влада формирала и интерресорну радну групу својом Одлуком („Сл.</w:t>
      </w:r>
      <w:r w:rsidR="00FB0534" w:rsidRPr="00E36B8C">
        <w:rPr>
          <w:rFonts w:ascii="Times New Roman" w:hAnsi="Times New Roman"/>
        </w:rPr>
        <w:t xml:space="preserve"> </w:t>
      </w:r>
      <w:r w:rsidRPr="00E36B8C">
        <w:rPr>
          <w:rFonts w:ascii="Times New Roman" w:hAnsi="Times New Roman"/>
        </w:rPr>
        <w:t>Гласник РС“ 74/2018).</w:t>
      </w:r>
    </w:p>
    <w:p w:rsidR="00556A86" w:rsidRPr="00E36B8C" w:rsidRDefault="00556A86" w:rsidP="00FF2CE7">
      <w:pPr>
        <w:numPr>
          <w:ilvl w:val="0"/>
          <w:numId w:val="28"/>
        </w:numPr>
        <w:spacing w:after="0" w:line="240" w:lineRule="auto"/>
        <w:ind w:left="567"/>
        <w:rPr>
          <w:rFonts w:ascii="Times New Roman" w:hAnsi="Times New Roman"/>
        </w:rPr>
      </w:pPr>
      <w:r w:rsidRPr="00E36B8C">
        <w:rPr>
          <w:rFonts w:ascii="Times New Roman" w:hAnsi="Times New Roman"/>
        </w:rPr>
        <w:t>Закључак Владе 05: Број: 337-1851/2018 од 1.</w:t>
      </w:r>
      <w:r w:rsidR="00FB0534" w:rsidRPr="00E36B8C">
        <w:rPr>
          <w:rFonts w:ascii="Times New Roman" w:hAnsi="Times New Roman"/>
        </w:rPr>
        <w:t xml:space="preserve"> </w:t>
      </w:r>
      <w:r w:rsidRPr="00E36B8C">
        <w:rPr>
          <w:rFonts w:ascii="Times New Roman" w:hAnsi="Times New Roman"/>
        </w:rPr>
        <w:t>марта 2018. који је усвојен Национални Програм за усвајање правних тековина Европске уније (НПАА) којим се пројекат успостављања Регионалног портала привредних регистара наводи као активност за период 2018-2021. година</w:t>
      </w:r>
    </w:p>
    <w:p w:rsidR="00556A86" w:rsidRPr="00E36B8C" w:rsidRDefault="00556A86" w:rsidP="00FF2CE7">
      <w:pPr>
        <w:numPr>
          <w:ilvl w:val="0"/>
          <w:numId w:val="28"/>
        </w:numPr>
        <w:spacing w:after="0" w:line="240" w:lineRule="auto"/>
        <w:ind w:left="567"/>
        <w:rPr>
          <w:rFonts w:ascii="Times New Roman" w:hAnsi="Times New Roman"/>
        </w:rPr>
      </w:pPr>
      <w:r w:rsidRPr="00E36B8C">
        <w:rPr>
          <w:rFonts w:ascii="Times New Roman" w:hAnsi="Times New Roman"/>
        </w:rPr>
        <w:t xml:space="preserve">Закључак Владе 05 Број: 351-1249/2012-1 од 23. фебруара 2012. године, </w:t>
      </w:r>
    </w:p>
    <w:p w:rsidR="00556A86" w:rsidRPr="00E36B8C" w:rsidRDefault="00556A86" w:rsidP="00FF2CE7">
      <w:pPr>
        <w:numPr>
          <w:ilvl w:val="0"/>
          <w:numId w:val="28"/>
        </w:numPr>
        <w:spacing w:after="0" w:line="240" w:lineRule="auto"/>
        <w:ind w:left="567"/>
        <w:rPr>
          <w:rFonts w:ascii="Times New Roman" w:hAnsi="Times New Roman"/>
        </w:rPr>
      </w:pPr>
      <w:r w:rsidRPr="00E36B8C">
        <w:rPr>
          <w:rFonts w:ascii="Times New Roman" w:hAnsi="Times New Roman"/>
        </w:rPr>
        <w:t>Закључак Владе 05 Број: 351- 1919/2012-1 од 16. марта 2012. године,</w:t>
      </w:r>
    </w:p>
    <w:p w:rsidR="00556A86" w:rsidRPr="00E36B8C" w:rsidRDefault="00556A86" w:rsidP="00FF2CE7">
      <w:pPr>
        <w:numPr>
          <w:ilvl w:val="0"/>
          <w:numId w:val="28"/>
        </w:numPr>
        <w:spacing w:after="0" w:line="240" w:lineRule="auto"/>
        <w:ind w:left="567"/>
        <w:rPr>
          <w:rFonts w:ascii="Times New Roman" w:hAnsi="Times New Roman"/>
        </w:rPr>
      </w:pPr>
      <w:r w:rsidRPr="00E36B8C">
        <w:rPr>
          <w:rFonts w:ascii="Times New Roman" w:hAnsi="Times New Roman"/>
        </w:rPr>
        <w:t>Закључак Владе 05 Број: 464-10483/2014 од 13. септембра 2014. године. Агенцији је, као носиоцу инвеститорских права у име Републике Србије, додељен на коришћење, за потребе чувања и рада са архивском и документарном грађом, други део старе зграде ФОН-а површине 923 м</w:t>
      </w:r>
      <w:r w:rsidRPr="00E36B8C">
        <w:rPr>
          <w:rFonts w:ascii="Times New Roman" w:hAnsi="Times New Roman"/>
          <w:vertAlign w:val="superscript"/>
        </w:rPr>
        <w:t>2</w:t>
      </w:r>
      <w:r w:rsidRPr="00E36B8C">
        <w:rPr>
          <w:rFonts w:ascii="Times New Roman" w:hAnsi="Times New Roman"/>
        </w:rPr>
        <w:t xml:space="preserve">. Овај део зграде је по оцени Владе запуштен, па је током 2015. и 2016. године започето предузимање потребних мера заштите од даљег пропадања, нарочито на санирању целокупног темеља и кровне конструкције тог дела објекта, који је почео да угрожава и реконструисани део зграде Архивa Агенције. Наведеним Закључцима је опредељено да је Агенција инвеститор који поступа у име и за рачун Републике Србије (Решење о одобрењу радова IX-20 бр. 351.41-283/2015 од 22.12.2015. године). Вредност предрачуна  преосталих радова на другом делу објекта бившег „ФОН”-а у Раковици износи 135,0 мил. динара. Објекат је намењен да поред централног архива Агенције омогући успостављање е-архива, дата центра који ће имати својство резервног система подршке ИКТ </w:t>
      </w:r>
      <w:r w:rsidRPr="00E36B8C">
        <w:rPr>
          <w:rFonts w:ascii="Times New Roman" w:hAnsi="Times New Roman"/>
        </w:rPr>
        <w:lastRenderedPageBreak/>
        <w:t>инфраструктури Агенције (хардвер). Наведене активности су отпочеле у 2018. години  и планирано је да се заврше у 2019. години</w:t>
      </w:r>
    </w:p>
    <w:p w:rsidR="00556A86" w:rsidRPr="00E36B8C" w:rsidRDefault="00556A86" w:rsidP="00FF2CE7">
      <w:pPr>
        <w:numPr>
          <w:ilvl w:val="0"/>
          <w:numId w:val="28"/>
        </w:numPr>
        <w:spacing w:after="0" w:line="240" w:lineRule="auto"/>
        <w:ind w:left="567"/>
        <w:rPr>
          <w:rFonts w:ascii="Times New Roman" w:hAnsi="Times New Roman"/>
        </w:rPr>
      </w:pPr>
      <w:r w:rsidRPr="00E36B8C">
        <w:rPr>
          <w:rFonts w:ascii="Times New Roman" w:hAnsi="Times New Roman"/>
        </w:rPr>
        <w:t>Пројекат Е – регистрација оснивања предузетника, са почетком примене 1. јануара 2018. године, а за привредна друштва након одговарајућих измена нормативног оквира,  број пројекта 00103453, иницијално финансиран од УНДП, имплементациони партнер: Министарство привреде, циљ: проширење модела на е-регистрације промена и регистрација у осталим статусним регистрима Агенције. Наведена активност у складу је и са изменама и допунама Закона о привредним друштвима,</w:t>
      </w:r>
    </w:p>
    <w:p w:rsidR="00556A86" w:rsidRPr="00E36B8C" w:rsidRDefault="00556A86" w:rsidP="00FF2CE7">
      <w:pPr>
        <w:numPr>
          <w:ilvl w:val="0"/>
          <w:numId w:val="28"/>
        </w:numPr>
        <w:spacing w:after="0" w:line="240" w:lineRule="auto"/>
        <w:ind w:left="567"/>
        <w:rPr>
          <w:rFonts w:ascii="Times New Roman" w:hAnsi="Times New Roman"/>
        </w:rPr>
      </w:pPr>
      <w:r w:rsidRPr="00E36B8C">
        <w:rPr>
          <w:rFonts w:ascii="Times New Roman" w:hAnsi="Times New Roman"/>
        </w:rPr>
        <w:t>Акциони план за спровођење програма Владе по Закључку 05 Број: 021-10807/2017-2 од 9. новембра 2017. и План активности за унапређење регистра просторних јединица и адресног регистра за успоставу интероперабилности са другим регистрима – Координационо тело Владе Србије за унапређење адресног регистра који предвиђа успостављање система интероперабилности Агенције, МУП-а, Републичког геодетског завода током 2018. године,</w:t>
      </w:r>
    </w:p>
    <w:p w:rsidR="00412FE5" w:rsidRPr="00E36B8C" w:rsidRDefault="00412FE5" w:rsidP="00FF2CE7">
      <w:pPr>
        <w:numPr>
          <w:ilvl w:val="0"/>
          <w:numId w:val="28"/>
        </w:numPr>
        <w:spacing w:after="0" w:line="240" w:lineRule="auto"/>
        <w:ind w:left="567"/>
        <w:rPr>
          <w:rFonts w:ascii="Times New Roman" w:hAnsi="Times New Roman"/>
        </w:rPr>
      </w:pPr>
      <w:r w:rsidRPr="00E36B8C">
        <w:rPr>
          <w:rFonts w:ascii="Times New Roman" w:hAnsi="Times New Roman"/>
        </w:rPr>
        <w:t xml:space="preserve">У оквиру Пројекта техничке помоћи Републици Србији у реформи корпоративног финансијског извештавања, који заједнички имплементирају Министарство финансија и Светска банка од марта 2016. године, а који финансира Влада Швајцарске путем донације, идентификована је потреба за даљим унапређењем Закона о рачуноводству и Закона о ревизији (и свих повезаних подзаконских аката) и њиховим усклађивањем са правним тековинама ЕУ (не пре краја 2018. године). Уговор, којим је званично започео овај Пројекат, потписан је између Министарства финансија и Консултанта (конзорцијум Универзитет Сингидунум - Информативно пословни центар) 22. септембра 2017. године. Агенција за привредне регистре, у чијој надлежности се налази Регистар финансијских извештаја, препозната је као значајан чинилац у даљем процесу унапређења постојеће регулативе (пре свега у делу који се односи на Закон о рачуноводству и релевантна подзаконска акта). У погледу чувања и поступања са документацијом и архивског грађом, о којој се Агенција по Закону самостално стара, </w:t>
      </w:r>
      <w:r w:rsidRPr="00E36B8C">
        <w:rPr>
          <w:rFonts w:ascii="Times New Roman" w:hAnsi="Times New Roman"/>
          <w:b/>
        </w:rPr>
        <w:t>Директива</w:t>
      </w:r>
      <w:r w:rsidRPr="00E36B8C">
        <w:rPr>
          <w:rFonts w:ascii="Times New Roman" w:hAnsi="Times New Roman"/>
        </w:rPr>
        <w:t xml:space="preserve"> </w:t>
      </w:r>
      <w:r w:rsidRPr="00E36B8C">
        <w:rPr>
          <w:rFonts w:ascii="Times New Roman" w:hAnsi="Times New Roman"/>
          <w:b/>
          <w:bCs/>
        </w:rPr>
        <w:t xml:space="preserve">2009/101/EЗ </w:t>
      </w:r>
      <w:r w:rsidRPr="00E36B8C">
        <w:rPr>
          <w:rFonts w:ascii="Times New Roman" w:hAnsi="Times New Roman"/>
        </w:rPr>
        <w:t xml:space="preserve">Европског парламента и Савета </w:t>
      </w:r>
      <w:r w:rsidRPr="00E36B8C">
        <w:rPr>
          <w:rFonts w:ascii="Times New Roman" w:hAnsi="Times New Roman"/>
          <w:bCs/>
        </w:rPr>
        <w:t xml:space="preserve">прописује обавезу да се сви документи и појединости које се морају објавити у складу са чланом 2. чувају у спису или унесе у регистар, а да предмет уноса у регистар (документ који садржи податак који је био предмет регистрације) мора у сваком случају бити у спису (у папирном облику). </w:t>
      </w:r>
      <w:r w:rsidRPr="00E36B8C">
        <w:rPr>
          <w:rFonts w:ascii="Times New Roman" w:hAnsi="Times New Roman"/>
        </w:rPr>
        <w:t>Такође, прописује и да копије свих докумената морају бити доступне на захтев странке, у папирном или електронском облику, како странка захтева, у периоду не краћем од десет година;</w:t>
      </w:r>
    </w:p>
    <w:p w:rsidR="00556A86" w:rsidRPr="00E36B8C" w:rsidRDefault="00412FE5" w:rsidP="00FF2CE7">
      <w:pPr>
        <w:numPr>
          <w:ilvl w:val="0"/>
          <w:numId w:val="28"/>
        </w:numPr>
        <w:spacing w:after="0" w:line="240" w:lineRule="auto"/>
        <w:ind w:left="567"/>
        <w:rPr>
          <w:rFonts w:ascii="Times New Roman" w:hAnsi="Times New Roman"/>
        </w:rPr>
      </w:pPr>
      <w:r w:rsidRPr="00E36B8C">
        <w:rPr>
          <w:rFonts w:ascii="Times New Roman" w:hAnsi="Times New Roman"/>
          <w:b/>
        </w:rPr>
        <w:t xml:space="preserve">Директива 2012/17/ЕУ </w:t>
      </w:r>
      <w:r w:rsidRPr="00E36B8C">
        <w:rPr>
          <w:rFonts w:ascii="Times New Roman" w:hAnsi="Times New Roman"/>
        </w:rPr>
        <w:t xml:space="preserve">Европског парламента и </w:t>
      </w:r>
      <w:r w:rsidRPr="00E57955">
        <w:rPr>
          <w:rFonts w:ascii="Times New Roman" w:hAnsi="Times New Roman"/>
        </w:rPr>
        <w:t>Савета</w:t>
      </w:r>
      <w:r w:rsidRPr="00E57955">
        <w:rPr>
          <w:rFonts w:ascii="Times New Roman" w:hAnsi="Times New Roman"/>
          <w:i/>
        </w:rPr>
        <w:t xml:space="preserve"> </w:t>
      </w:r>
      <w:r w:rsidRPr="00E57955">
        <w:rPr>
          <w:rFonts w:ascii="Times New Roman" w:hAnsi="Times New Roman"/>
        </w:rPr>
        <w:t>о интерконекцији централних, трговинских и привредних регистара, пропи</w:t>
      </w:r>
      <w:r w:rsidRPr="00E36B8C">
        <w:rPr>
          <w:rFonts w:ascii="Times New Roman" w:hAnsi="Times New Roman"/>
        </w:rPr>
        <w:t>сује успостављање с</w:t>
      </w:r>
      <w:r w:rsidRPr="00E36B8C">
        <w:rPr>
          <w:rFonts w:ascii="Times New Roman" w:hAnsi="Times New Roman"/>
          <w:i/>
        </w:rPr>
        <w:t xml:space="preserve">истема интерконекције привредних регистара </w:t>
      </w:r>
      <w:r w:rsidRPr="00E36B8C">
        <w:rPr>
          <w:rFonts w:ascii="Times New Roman" w:hAnsi="Times New Roman"/>
        </w:rPr>
        <w:t>(Business Register Interconnection System – BRIS) путем којег национални привредни регистри стављају своје податке на располагање механизмима прекограничног обелодањивања, укључујући портал e-Justice. Имајући у виду тачку 23 Директиве, у којој се н</w:t>
      </w:r>
      <w:r w:rsidR="00D21BBD">
        <w:rPr>
          <w:rFonts w:ascii="Times New Roman" w:hAnsi="Times New Roman"/>
        </w:rPr>
        <w:t>а</w:t>
      </w:r>
      <w:r w:rsidRPr="00E36B8C">
        <w:rPr>
          <w:rFonts w:ascii="Times New Roman" w:hAnsi="Times New Roman"/>
        </w:rPr>
        <w:t>води да би било би пожељно  да се трећим државама   у будућности омогући учешће у систему повезивања регистара.</w:t>
      </w:r>
      <w:r w:rsidR="00E57955">
        <w:rPr>
          <w:rFonts w:ascii="Times New Roman" w:hAnsi="Times New Roman"/>
        </w:rPr>
        <w:t xml:space="preserve"> </w:t>
      </w:r>
      <w:r w:rsidRPr="00E36B8C">
        <w:rPr>
          <w:rFonts w:ascii="Times New Roman" w:hAnsi="Times New Roman"/>
          <w:iCs/>
        </w:rPr>
        <w:t>Сходно томе, Агенција наставља да</w:t>
      </w:r>
      <w:r w:rsidRPr="00E36B8C">
        <w:rPr>
          <w:rFonts w:ascii="Times New Roman" w:hAnsi="Times New Roman"/>
          <w:bCs/>
        </w:rPr>
        <w:t xml:space="preserve"> интензивно прати имплементацију ове директиве од стране чланица ЕУ</w:t>
      </w:r>
      <w:r w:rsidRPr="00E36B8C">
        <w:rPr>
          <w:rFonts w:ascii="Times New Roman" w:hAnsi="Times New Roman"/>
        </w:rPr>
        <w:t>;</w:t>
      </w:r>
    </w:p>
    <w:p w:rsidR="00FE0633" w:rsidRPr="00E36B8C" w:rsidRDefault="00556A86" w:rsidP="00FF2CE7">
      <w:pPr>
        <w:pStyle w:val="ListParagraph"/>
        <w:numPr>
          <w:ilvl w:val="0"/>
          <w:numId w:val="28"/>
        </w:numPr>
        <w:autoSpaceDE w:val="0"/>
        <w:autoSpaceDN w:val="0"/>
        <w:adjustRightInd w:val="0"/>
        <w:spacing w:after="0" w:line="240" w:lineRule="auto"/>
        <w:ind w:left="567"/>
        <w:rPr>
          <w:rFonts w:ascii="Times New Roman" w:hAnsi="Times New Roman"/>
          <w:color w:val="A6A6A6" w:themeColor="background1" w:themeShade="A6"/>
        </w:rPr>
      </w:pPr>
      <w:r w:rsidRPr="00E36B8C">
        <w:rPr>
          <w:rFonts w:ascii="Times New Roman" w:hAnsi="Times New Roman"/>
        </w:rPr>
        <w:t>Споразум о преузимању података путем веб сервиса бр. 08-3-73-1/17 од 31.08.2017. године и Протокол о сарадњи закључен између Агенције за привредне регистре и Министарства правде бр. 08-3-73/17 од 31.08.2017. године.</w:t>
      </w:r>
      <w:r w:rsidR="00DB4D2C" w:rsidRPr="00E36B8C">
        <w:rPr>
          <w:rFonts w:ascii="Times New Roman" w:hAnsi="Times New Roman"/>
        </w:rPr>
        <w:t xml:space="preserve"> </w:t>
      </w:r>
    </w:p>
    <w:p w:rsidR="00473BAD" w:rsidRPr="009F61A6" w:rsidRDefault="00473BAD">
      <w:pPr>
        <w:spacing w:after="0" w:line="240" w:lineRule="auto"/>
        <w:jc w:val="left"/>
        <w:rPr>
          <w:rFonts w:ascii="Times New Roman" w:hAnsi="Times New Roman"/>
          <w:b/>
          <w:bCs/>
          <w:color w:val="000000" w:themeColor="text1"/>
        </w:rPr>
      </w:pPr>
      <w:bookmarkStart w:id="15" w:name="_Toc531086636"/>
    </w:p>
    <w:p w:rsidR="00D93146" w:rsidRPr="00E36B8C" w:rsidRDefault="00D93146" w:rsidP="00476FD7">
      <w:pPr>
        <w:pStyle w:val="Heading2"/>
        <w:spacing w:before="0" w:line="240" w:lineRule="auto"/>
        <w:jc w:val="center"/>
        <w:rPr>
          <w:rFonts w:ascii="Times New Roman" w:hAnsi="Times New Roman"/>
          <w:color w:val="000000" w:themeColor="text1"/>
          <w:sz w:val="22"/>
          <w:szCs w:val="22"/>
        </w:rPr>
      </w:pPr>
      <w:r w:rsidRPr="00E36B8C">
        <w:rPr>
          <w:rFonts w:ascii="Times New Roman" w:hAnsi="Times New Roman"/>
          <w:color w:val="000000" w:themeColor="text1"/>
          <w:sz w:val="22"/>
          <w:szCs w:val="22"/>
        </w:rPr>
        <w:t>ОРГАНИЗАЦИЈА И РЕСУРСИ АГЕНЦИЈЕ</w:t>
      </w:r>
      <w:r w:rsidR="00263B13" w:rsidRPr="00E36B8C">
        <w:rPr>
          <w:rFonts w:ascii="Times New Roman" w:hAnsi="Times New Roman"/>
          <w:color w:val="000000" w:themeColor="text1"/>
          <w:sz w:val="22"/>
          <w:szCs w:val="22"/>
        </w:rPr>
        <w:t xml:space="preserve"> - </w:t>
      </w:r>
      <w:r w:rsidRPr="00E36B8C">
        <w:rPr>
          <w:rFonts w:ascii="Times New Roman" w:hAnsi="Times New Roman"/>
          <w:color w:val="000000" w:themeColor="text1"/>
          <w:sz w:val="22"/>
          <w:szCs w:val="22"/>
        </w:rPr>
        <w:t>ПРОФИЛ</w:t>
      </w:r>
      <w:bookmarkEnd w:id="10"/>
      <w:bookmarkEnd w:id="15"/>
    </w:p>
    <w:bookmarkEnd w:id="8"/>
    <w:p w:rsidR="00A537DC" w:rsidRPr="00D21BBD" w:rsidRDefault="00A537DC" w:rsidP="00556A86">
      <w:pPr>
        <w:spacing w:after="0" w:line="240" w:lineRule="auto"/>
        <w:rPr>
          <w:rFonts w:ascii="Times New Roman" w:hAnsi="Times New Roman"/>
          <w:color w:val="000000" w:themeColor="text1"/>
          <w:lang w:bidi="en-US"/>
        </w:rPr>
      </w:pPr>
    </w:p>
    <w:p w:rsidR="00DF575F" w:rsidRPr="00D21BBD" w:rsidRDefault="00DF575F" w:rsidP="00556A86">
      <w:pPr>
        <w:spacing w:after="0" w:line="240" w:lineRule="auto"/>
        <w:rPr>
          <w:rFonts w:ascii="Times New Roman" w:hAnsi="Times New Roman"/>
          <w:color w:val="000000" w:themeColor="text1"/>
          <w:lang w:bidi="en-US"/>
        </w:rPr>
      </w:pPr>
      <w:bookmarkStart w:id="16" w:name="_Toc184439784"/>
      <w:bookmarkStart w:id="17" w:name="_Toc249332490"/>
      <w:bookmarkStart w:id="18" w:name="_Toc280094845"/>
      <w:bookmarkEnd w:id="9"/>
      <w:r w:rsidRPr="00D21BBD">
        <w:rPr>
          <w:rFonts w:ascii="Times New Roman" w:hAnsi="Times New Roman"/>
          <w:color w:val="000000" w:themeColor="text1"/>
          <w:lang w:bidi="en-US"/>
        </w:rPr>
        <w:t xml:space="preserve">Агенција за привредне регистре основана је 2004. године Законом о Агенцији за привредне регистре, којим су утврђени статус, седиште, послови и органи Агенције а са оперативним радом започела је </w:t>
      </w:r>
      <w:r w:rsidR="001604CD" w:rsidRPr="00D21BBD">
        <w:rPr>
          <w:rFonts w:ascii="Times New Roman" w:hAnsi="Times New Roman"/>
          <w:color w:val="000000" w:themeColor="text1"/>
          <w:lang w:bidi="en-US"/>
        </w:rPr>
        <w:t>0</w:t>
      </w:r>
      <w:r w:rsidRPr="00D21BBD">
        <w:rPr>
          <w:rFonts w:ascii="Times New Roman" w:hAnsi="Times New Roman"/>
          <w:color w:val="000000" w:themeColor="text1"/>
          <w:lang w:bidi="en-US"/>
        </w:rPr>
        <w:t>1.</w:t>
      </w:r>
      <w:r w:rsidR="001604CD" w:rsidRPr="00D21BBD">
        <w:rPr>
          <w:rFonts w:ascii="Times New Roman" w:hAnsi="Times New Roman"/>
          <w:color w:val="000000" w:themeColor="text1"/>
          <w:lang w:bidi="en-US"/>
        </w:rPr>
        <w:t xml:space="preserve"> јануара</w:t>
      </w:r>
      <w:r w:rsidR="00F41204" w:rsidRPr="00D21BBD">
        <w:rPr>
          <w:rFonts w:ascii="Times New Roman" w:hAnsi="Times New Roman"/>
          <w:color w:val="000000" w:themeColor="text1"/>
          <w:lang w:bidi="en-US"/>
        </w:rPr>
        <w:t xml:space="preserve"> </w:t>
      </w:r>
      <w:r w:rsidRPr="00D21BBD">
        <w:rPr>
          <w:rFonts w:ascii="Times New Roman" w:hAnsi="Times New Roman"/>
          <w:color w:val="000000" w:themeColor="text1"/>
          <w:lang w:bidi="en-US"/>
        </w:rPr>
        <w:t>2005. године.</w:t>
      </w:r>
    </w:p>
    <w:p w:rsidR="00DF575F" w:rsidRPr="00D21BBD" w:rsidRDefault="00DF575F" w:rsidP="00556A86">
      <w:pPr>
        <w:spacing w:after="0" w:line="240" w:lineRule="auto"/>
        <w:rPr>
          <w:rFonts w:ascii="Times New Roman" w:hAnsi="Times New Roman"/>
          <w:bCs/>
          <w:color w:val="000000" w:themeColor="text1"/>
          <w:lang w:bidi="en-US"/>
        </w:rPr>
      </w:pPr>
    </w:p>
    <w:p w:rsidR="00610246" w:rsidRPr="00E36B8C" w:rsidRDefault="00DF575F" w:rsidP="00556A86">
      <w:pPr>
        <w:spacing w:after="0" w:line="240" w:lineRule="auto"/>
        <w:rPr>
          <w:rFonts w:ascii="Times New Roman" w:hAnsi="Times New Roman"/>
          <w:color w:val="000000" w:themeColor="text1"/>
          <w:lang w:bidi="en-US"/>
        </w:rPr>
      </w:pPr>
      <w:r w:rsidRPr="00E36B8C">
        <w:rPr>
          <w:rFonts w:ascii="Times New Roman" w:hAnsi="Times New Roman"/>
          <w:color w:val="000000" w:themeColor="text1"/>
          <w:lang w:bidi="en-US"/>
        </w:rPr>
        <w:t>Агенција обавља Законом поверене послове и води регистре и то:</w:t>
      </w:r>
    </w:p>
    <w:p w:rsidR="00610246" w:rsidRPr="00E36B8C" w:rsidRDefault="00610246" w:rsidP="00556A86">
      <w:pPr>
        <w:spacing w:after="0" w:line="240" w:lineRule="auto"/>
        <w:rPr>
          <w:rFonts w:ascii="Times New Roman" w:hAnsi="Times New Roman"/>
          <w:color w:val="000000" w:themeColor="text1"/>
          <w:lang w:bidi="en-US"/>
        </w:rPr>
      </w:pPr>
    </w:p>
    <w:p w:rsidR="00610246" w:rsidRPr="00E36B8C" w:rsidRDefault="00610246" w:rsidP="00556A86">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E36B8C">
        <w:rPr>
          <w:rFonts w:ascii="Times New Roman" w:hAnsi="Times New Roman"/>
          <w:b/>
          <w:color w:val="000000" w:themeColor="text1"/>
          <w:lang w:bidi="en-US"/>
        </w:rPr>
        <w:t>Регистар привредних субјеката</w:t>
      </w:r>
      <w:r w:rsidRPr="00E36B8C">
        <w:rPr>
          <w:rFonts w:ascii="Times New Roman" w:hAnsi="Times New Roman"/>
          <w:color w:val="000000" w:themeColor="text1"/>
          <w:lang w:bidi="en-US"/>
        </w:rPr>
        <w:t>, који обухвата:</w:t>
      </w:r>
    </w:p>
    <w:p w:rsidR="00610246" w:rsidRPr="00E36B8C" w:rsidRDefault="00610246" w:rsidP="00556A86">
      <w:pPr>
        <w:widowControl w:val="0"/>
        <w:numPr>
          <w:ilvl w:val="0"/>
          <w:numId w:val="2"/>
        </w:numPr>
        <w:tabs>
          <w:tab w:val="clear" w:pos="720"/>
          <w:tab w:val="num" w:pos="993"/>
        </w:tabs>
        <w:autoSpaceDE w:val="0"/>
        <w:autoSpaceDN w:val="0"/>
        <w:adjustRightInd w:val="0"/>
        <w:spacing w:after="0" w:line="240" w:lineRule="auto"/>
        <w:ind w:left="993"/>
        <w:rPr>
          <w:rFonts w:ascii="Times New Roman" w:hAnsi="Times New Roman"/>
          <w:color w:val="000000" w:themeColor="text1"/>
          <w:lang w:bidi="en-US"/>
        </w:rPr>
      </w:pPr>
      <w:r w:rsidRPr="00E36B8C">
        <w:rPr>
          <w:rFonts w:ascii="Times New Roman" w:hAnsi="Times New Roman"/>
          <w:color w:val="000000" w:themeColor="text1"/>
          <w:lang w:bidi="en-US"/>
        </w:rPr>
        <w:t>Регистар привредних друштава који је почео са радом 31. децембра 2004. године;</w:t>
      </w:r>
    </w:p>
    <w:p w:rsidR="00610246" w:rsidRPr="00E36B8C" w:rsidRDefault="00610246" w:rsidP="00556A86">
      <w:pPr>
        <w:widowControl w:val="0"/>
        <w:numPr>
          <w:ilvl w:val="0"/>
          <w:numId w:val="2"/>
        </w:numPr>
        <w:tabs>
          <w:tab w:val="clear" w:pos="720"/>
          <w:tab w:val="num" w:pos="993"/>
        </w:tabs>
        <w:autoSpaceDE w:val="0"/>
        <w:autoSpaceDN w:val="0"/>
        <w:adjustRightInd w:val="0"/>
        <w:spacing w:after="0" w:line="240" w:lineRule="auto"/>
        <w:ind w:left="993"/>
        <w:rPr>
          <w:rFonts w:ascii="Times New Roman" w:hAnsi="Times New Roman"/>
          <w:color w:val="000000" w:themeColor="text1"/>
          <w:lang w:bidi="en-US"/>
        </w:rPr>
      </w:pPr>
      <w:r w:rsidRPr="00E36B8C">
        <w:rPr>
          <w:rFonts w:ascii="Times New Roman" w:hAnsi="Times New Roman"/>
          <w:color w:val="000000" w:themeColor="text1"/>
          <w:lang w:bidi="en-US"/>
        </w:rPr>
        <w:t>Регистар предузетника, који је почео са радом 01. јануара 2006. године и</w:t>
      </w:r>
    </w:p>
    <w:p w:rsidR="00610246" w:rsidRPr="00E36B8C" w:rsidRDefault="00610246" w:rsidP="00556A86">
      <w:pPr>
        <w:widowControl w:val="0"/>
        <w:numPr>
          <w:ilvl w:val="0"/>
          <w:numId w:val="2"/>
        </w:numPr>
        <w:tabs>
          <w:tab w:val="clear" w:pos="720"/>
          <w:tab w:val="num" w:pos="993"/>
        </w:tabs>
        <w:autoSpaceDE w:val="0"/>
        <w:autoSpaceDN w:val="0"/>
        <w:adjustRightInd w:val="0"/>
        <w:spacing w:after="0" w:line="240" w:lineRule="auto"/>
        <w:ind w:left="993"/>
        <w:rPr>
          <w:rFonts w:ascii="Times New Roman" w:hAnsi="Times New Roman"/>
          <w:color w:val="000000" w:themeColor="text1"/>
          <w:lang w:bidi="en-US"/>
        </w:rPr>
      </w:pPr>
      <w:r w:rsidRPr="00E36B8C">
        <w:rPr>
          <w:rFonts w:ascii="Times New Roman" w:hAnsi="Times New Roman"/>
          <w:color w:val="000000" w:themeColor="text1"/>
          <w:lang w:bidi="en-US"/>
        </w:rPr>
        <w:lastRenderedPageBreak/>
        <w:t xml:space="preserve">регистрацију финансијских извештаја, од 01. јануара 2006. године до 01.01.2010. године; </w:t>
      </w:r>
    </w:p>
    <w:p w:rsidR="00610246" w:rsidRPr="00E36B8C" w:rsidRDefault="00610246" w:rsidP="00556A86">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E36B8C">
        <w:rPr>
          <w:rFonts w:ascii="Times New Roman" w:hAnsi="Times New Roman"/>
          <w:b/>
          <w:color w:val="000000" w:themeColor="text1"/>
          <w:lang w:bidi="en-US"/>
        </w:rPr>
        <w:t>Регистар финансијског лизинга</w:t>
      </w:r>
      <w:r w:rsidRPr="00E36B8C">
        <w:rPr>
          <w:rFonts w:ascii="Times New Roman" w:hAnsi="Times New Roman"/>
          <w:color w:val="000000" w:themeColor="text1"/>
          <w:lang w:bidi="en-US"/>
        </w:rPr>
        <w:t>,од 31. децембра 2004. године;</w:t>
      </w:r>
    </w:p>
    <w:p w:rsidR="00610246" w:rsidRPr="00E36B8C" w:rsidRDefault="00610246" w:rsidP="00556A86">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E36B8C">
        <w:rPr>
          <w:rFonts w:ascii="Times New Roman" w:hAnsi="Times New Roman"/>
          <w:b/>
          <w:color w:val="000000" w:themeColor="text1"/>
          <w:lang w:bidi="en-US"/>
        </w:rPr>
        <w:t>Регистар заложног права</w:t>
      </w:r>
      <w:r w:rsidRPr="00E36B8C">
        <w:rPr>
          <w:rFonts w:ascii="Times New Roman" w:hAnsi="Times New Roman"/>
          <w:color w:val="000000" w:themeColor="text1"/>
          <w:lang w:bidi="en-US"/>
        </w:rPr>
        <w:t xml:space="preserve"> на покретним стварима и правима, од 15. августа 2005. године;</w:t>
      </w:r>
    </w:p>
    <w:p w:rsidR="00610246" w:rsidRPr="00E36B8C" w:rsidRDefault="00610246" w:rsidP="00556A86">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E36B8C">
        <w:rPr>
          <w:rFonts w:ascii="Times New Roman" w:hAnsi="Times New Roman"/>
          <w:b/>
          <w:color w:val="000000" w:themeColor="text1"/>
          <w:lang w:bidi="en-US"/>
        </w:rPr>
        <w:t>Регистар медија</w:t>
      </w:r>
      <w:r w:rsidRPr="00E36B8C">
        <w:rPr>
          <w:rFonts w:ascii="Times New Roman" w:hAnsi="Times New Roman"/>
          <w:color w:val="000000" w:themeColor="text1"/>
          <w:lang w:bidi="en-US"/>
        </w:rPr>
        <w:t xml:space="preserve">, од 13.02.2015. године којим је замењен Регистар јавних гласила, </w:t>
      </w:r>
      <w:r w:rsidR="00B40388" w:rsidRPr="00E36B8C">
        <w:rPr>
          <w:rFonts w:ascii="Times New Roman" w:hAnsi="Times New Roman"/>
          <w:color w:val="000000" w:themeColor="text1"/>
          <w:lang w:bidi="en-US"/>
        </w:rPr>
        <w:t xml:space="preserve">који се води у Агенцији </w:t>
      </w:r>
      <w:r w:rsidRPr="00E36B8C">
        <w:rPr>
          <w:rFonts w:ascii="Times New Roman" w:hAnsi="Times New Roman"/>
          <w:color w:val="000000" w:themeColor="text1"/>
          <w:lang w:bidi="en-US"/>
        </w:rPr>
        <w:t>од 14. октобра 2009. године;</w:t>
      </w:r>
    </w:p>
    <w:p w:rsidR="00610246" w:rsidRPr="00E36B8C" w:rsidRDefault="00610246" w:rsidP="00556A86">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E36B8C">
        <w:rPr>
          <w:rFonts w:ascii="Times New Roman" w:hAnsi="Times New Roman"/>
          <w:b/>
          <w:color w:val="000000" w:themeColor="text1"/>
          <w:lang w:bidi="en-US"/>
        </w:rPr>
        <w:t>Регистар удружења</w:t>
      </w:r>
      <w:r w:rsidRPr="00E36B8C">
        <w:rPr>
          <w:rFonts w:ascii="Times New Roman" w:hAnsi="Times New Roman"/>
          <w:color w:val="000000" w:themeColor="text1"/>
          <w:lang w:bidi="en-US"/>
        </w:rPr>
        <w:t>, од 22. октобра 2009. године;</w:t>
      </w:r>
    </w:p>
    <w:p w:rsidR="00610246" w:rsidRPr="00E36B8C" w:rsidRDefault="00610246" w:rsidP="00556A86">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E36B8C">
        <w:rPr>
          <w:rFonts w:ascii="Times New Roman" w:hAnsi="Times New Roman"/>
          <w:b/>
          <w:color w:val="000000" w:themeColor="text1"/>
          <w:lang w:bidi="en-US"/>
        </w:rPr>
        <w:t>Регистар страних удружења</w:t>
      </w:r>
      <w:r w:rsidRPr="00E36B8C">
        <w:rPr>
          <w:rFonts w:ascii="Times New Roman" w:hAnsi="Times New Roman"/>
          <w:color w:val="000000" w:themeColor="text1"/>
          <w:lang w:bidi="en-US"/>
        </w:rPr>
        <w:t>, од 22. октобра 2009. године;</w:t>
      </w:r>
    </w:p>
    <w:p w:rsidR="00610246" w:rsidRPr="00E36B8C" w:rsidRDefault="00610246" w:rsidP="00556A86">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E36B8C">
        <w:rPr>
          <w:rFonts w:ascii="Times New Roman" w:hAnsi="Times New Roman"/>
          <w:b/>
          <w:color w:val="000000" w:themeColor="text1"/>
          <w:lang w:bidi="en-US"/>
        </w:rPr>
        <w:t>Регистар туризма</w:t>
      </w:r>
      <w:r w:rsidRPr="00E36B8C">
        <w:rPr>
          <w:rFonts w:ascii="Times New Roman" w:hAnsi="Times New Roman"/>
          <w:color w:val="000000" w:themeColor="text1"/>
          <w:lang w:bidi="en-US"/>
        </w:rPr>
        <w:t>, од 1. јануара 2010. године;</w:t>
      </w:r>
    </w:p>
    <w:p w:rsidR="00610246" w:rsidRPr="00E36B8C" w:rsidRDefault="00610246" w:rsidP="00556A86">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E36B8C">
        <w:rPr>
          <w:rFonts w:ascii="Times New Roman" w:hAnsi="Times New Roman"/>
          <w:b/>
          <w:color w:val="000000" w:themeColor="text1"/>
          <w:lang w:bidi="en-US"/>
        </w:rPr>
        <w:t>Регистар стечајних маса</w:t>
      </w:r>
      <w:r w:rsidRPr="00E36B8C">
        <w:rPr>
          <w:rFonts w:ascii="Times New Roman" w:hAnsi="Times New Roman"/>
          <w:color w:val="000000" w:themeColor="text1"/>
          <w:lang w:bidi="en-US"/>
        </w:rPr>
        <w:t>, од 1. јануара 2010. године;</w:t>
      </w:r>
    </w:p>
    <w:p w:rsidR="00610246" w:rsidRPr="00E36B8C" w:rsidRDefault="00610246" w:rsidP="00556A86">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E36B8C">
        <w:rPr>
          <w:rFonts w:ascii="Times New Roman" w:hAnsi="Times New Roman"/>
          <w:b/>
          <w:color w:val="000000" w:themeColor="text1"/>
          <w:lang w:bidi="en-US"/>
        </w:rPr>
        <w:t>Регистар финансијских извештаја и података о бонитету</w:t>
      </w:r>
      <w:r w:rsidRPr="00E36B8C">
        <w:rPr>
          <w:rFonts w:ascii="Times New Roman" w:hAnsi="Times New Roman"/>
          <w:color w:val="000000" w:themeColor="text1"/>
          <w:lang w:bidi="en-US"/>
        </w:rPr>
        <w:t xml:space="preserve"> </w:t>
      </w:r>
      <w:r w:rsidRPr="00E36B8C">
        <w:rPr>
          <w:rFonts w:ascii="Times New Roman" w:hAnsi="Times New Roman"/>
          <w:b/>
          <w:color w:val="000000" w:themeColor="text1"/>
          <w:lang w:bidi="en-US"/>
        </w:rPr>
        <w:t>правних лица и предузетника</w:t>
      </w:r>
      <w:r w:rsidRPr="00E36B8C">
        <w:rPr>
          <w:rFonts w:ascii="Times New Roman" w:hAnsi="Times New Roman"/>
          <w:color w:val="000000" w:themeColor="text1"/>
          <w:lang w:bidi="en-US"/>
        </w:rPr>
        <w:t>, од 1. јануара 2010. године;</w:t>
      </w:r>
    </w:p>
    <w:p w:rsidR="00610246" w:rsidRPr="00E36B8C" w:rsidRDefault="00610246" w:rsidP="00556A86">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E36B8C">
        <w:rPr>
          <w:rFonts w:ascii="Times New Roman" w:hAnsi="Times New Roman"/>
          <w:b/>
          <w:color w:val="000000" w:themeColor="text1"/>
          <w:lang w:bidi="en-US"/>
        </w:rPr>
        <w:t>Регистар мера и подстицаја регионалног развоја</w:t>
      </w:r>
      <w:r w:rsidRPr="00E36B8C">
        <w:rPr>
          <w:rFonts w:ascii="Times New Roman" w:hAnsi="Times New Roman"/>
          <w:color w:val="000000" w:themeColor="text1"/>
          <w:lang w:bidi="en-US"/>
        </w:rPr>
        <w:t xml:space="preserve">, од 1. фебруара 2011. године; </w:t>
      </w:r>
    </w:p>
    <w:p w:rsidR="00610246" w:rsidRPr="00E36B8C" w:rsidRDefault="00610246" w:rsidP="00556A86">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E36B8C">
        <w:rPr>
          <w:rFonts w:ascii="Times New Roman" w:hAnsi="Times New Roman"/>
          <w:b/>
          <w:color w:val="000000" w:themeColor="text1"/>
          <w:lang w:bidi="en-US"/>
        </w:rPr>
        <w:t xml:space="preserve">Регистар задужбина и фондација, </w:t>
      </w:r>
      <w:r w:rsidRPr="00E36B8C">
        <w:rPr>
          <w:rFonts w:ascii="Times New Roman" w:hAnsi="Times New Roman"/>
          <w:color w:val="000000" w:themeColor="text1"/>
          <w:lang w:bidi="en-US"/>
        </w:rPr>
        <w:t xml:space="preserve">од 01. марта 2011. године; </w:t>
      </w:r>
    </w:p>
    <w:p w:rsidR="00610246" w:rsidRPr="00E36B8C" w:rsidRDefault="00610246" w:rsidP="00556A86">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E36B8C">
        <w:rPr>
          <w:rFonts w:ascii="Times New Roman" w:hAnsi="Times New Roman"/>
          <w:b/>
          <w:color w:val="000000" w:themeColor="text1"/>
          <w:lang w:bidi="en-US"/>
        </w:rPr>
        <w:t>Регистар представништава страних фондација и задужбина</w:t>
      </w:r>
      <w:r w:rsidRPr="00E36B8C">
        <w:rPr>
          <w:rFonts w:ascii="Times New Roman" w:hAnsi="Times New Roman"/>
          <w:color w:val="000000" w:themeColor="text1"/>
          <w:lang w:bidi="en-US"/>
        </w:rPr>
        <w:t>, од 1. марта 2011. године;</w:t>
      </w:r>
    </w:p>
    <w:p w:rsidR="00610246" w:rsidRPr="00E36B8C" w:rsidRDefault="00610246" w:rsidP="00556A86">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E36B8C">
        <w:rPr>
          <w:rFonts w:ascii="Times New Roman" w:hAnsi="Times New Roman"/>
          <w:b/>
          <w:color w:val="000000" w:themeColor="text1"/>
          <w:lang w:bidi="en-US"/>
        </w:rPr>
        <w:t>Регистар удружења, друштава и савеза у области спорта</w:t>
      </w:r>
      <w:r w:rsidRPr="00E36B8C">
        <w:rPr>
          <w:rFonts w:ascii="Times New Roman" w:hAnsi="Times New Roman"/>
          <w:color w:val="000000" w:themeColor="text1"/>
          <w:lang w:bidi="en-US"/>
        </w:rPr>
        <w:t>, од 23.09.2011. године;</w:t>
      </w:r>
    </w:p>
    <w:p w:rsidR="00610246" w:rsidRPr="00E36B8C" w:rsidRDefault="00610246" w:rsidP="00556A86">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E36B8C">
        <w:rPr>
          <w:rFonts w:ascii="Times New Roman" w:hAnsi="Times New Roman"/>
          <w:b/>
          <w:color w:val="000000" w:themeColor="text1"/>
          <w:lang w:bidi="en-US"/>
        </w:rPr>
        <w:t>Регистар судских забрана</w:t>
      </w:r>
      <w:r w:rsidRPr="00E36B8C">
        <w:rPr>
          <w:rFonts w:ascii="Times New Roman" w:hAnsi="Times New Roman"/>
          <w:color w:val="000000" w:themeColor="text1"/>
          <w:lang w:bidi="en-US"/>
        </w:rPr>
        <w:t>, од 17.09.2011. године;</w:t>
      </w:r>
    </w:p>
    <w:p w:rsidR="00610246" w:rsidRPr="00E36B8C" w:rsidRDefault="00610246" w:rsidP="00556A86">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E36B8C">
        <w:rPr>
          <w:rFonts w:ascii="Times New Roman" w:hAnsi="Times New Roman"/>
          <w:b/>
          <w:color w:val="000000" w:themeColor="text1"/>
          <w:lang w:bidi="en-US"/>
        </w:rPr>
        <w:t xml:space="preserve">Регистар </w:t>
      </w:r>
      <w:r w:rsidR="00E47A7E" w:rsidRPr="00E36B8C">
        <w:rPr>
          <w:rFonts w:ascii="Times New Roman" w:hAnsi="Times New Roman"/>
          <w:b/>
          <w:color w:val="000000" w:themeColor="text1"/>
          <w:lang w:bidi="en-US"/>
        </w:rPr>
        <w:t xml:space="preserve">привредних </w:t>
      </w:r>
      <w:r w:rsidRPr="00E36B8C">
        <w:rPr>
          <w:rFonts w:ascii="Times New Roman" w:hAnsi="Times New Roman"/>
          <w:b/>
          <w:color w:val="000000" w:themeColor="text1"/>
          <w:lang w:bidi="en-US"/>
        </w:rPr>
        <w:t>комора</w:t>
      </w:r>
      <w:r w:rsidRPr="00E36B8C">
        <w:rPr>
          <w:rFonts w:ascii="Times New Roman" w:hAnsi="Times New Roman"/>
          <w:color w:val="000000" w:themeColor="text1"/>
          <w:lang w:bidi="en-US"/>
        </w:rPr>
        <w:t>, од 01.01.2013. године.</w:t>
      </w:r>
    </w:p>
    <w:p w:rsidR="00610246" w:rsidRPr="00E36B8C" w:rsidRDefault="00610246" w:rsidP="00556A86">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E36B8C">
        <w:rPr>
          <w:rFonts w:ascii="Times New Roman" w:hAnsi="Times New Roman"/>
          <w:b/>
          <w:color w:val="000000" w:themeColor="text1"/>
          <w:lang w:bidi="en-US"/>
        </w:rPr>
        <w:t xml:space="preserve">Регистар понуђача, </w:t>
      </w:r>
      <w:r w:rsidRPr="00E36B8C">
        <w:rPr>
          <w:rFonts w:ascii="Times New Roman" w:hAnsi="Times New Roman"/>
          <w:color w:val="000000" w:themeColor="text1"/>
          <w:lang w:bidi="en-US"/>
        </w:rPr>
        <w:t>од 01.09.2013. године;</w:t>
      </w:r>
    </w:p>
    <w:p w:rsidR="00610246" w:rsidRPr="00E36B8C" w:rsidRDefault="00610246" w:rsidP="00556A86">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E36B8C">
        <w:rPr>
          <w:rFonts w:ascii="Times New Roman" w:hAnsi="Times New Roman"/>
          <w:b/>
          <w:color w:val="000000" w:themeColor="text1"/>
          <w:lang w:bidi="en-US"/>
        </w:rPr>
        <w:t xml:space="preserve">Регистар факторинга, </w:t>
      </w:r>
      <w:r w:rsidRPr="00E36B8C">
        <w:rPr>
          <w:rFonts w:ascii="Times New Roman" w:hAnsi="Times New Roman"/>
          <w:color w:val="000000" w:themeColor="text1"/>
          <w:lang w:bidi="en-US"/>
        </w:rPr>
        <w:t>од 22.10.2013. године;</w:t>
      </w:r>
    </w:p>
    <w:p w:rsidR="00610246" w:rsidRPr="00E36B8C" w:rsidRDefault="00610246" w:rsidP="00556A86">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E36B8C">
        <w:rPr>
          <w:rFonts w:ascii="Times New Roman" w:hAnsi="Times New Roman"/>
          <w:b/>
          <w:color w:val="000000" w:themeColor="text1"/>
          <w:lang w:bidi="en-US"/>
        </w:rPr>
        <w:t>Регистар уговора о финансирању пољопривредне производње,</w:t>
      </w:r>
      <w:r w:rsidRPr="00E36B8C">
        <w:rPr>
          <w:rFonts w:ascii="Times New Roman" w:hAnsi="Times New Roman"/>
          <w:color w:val="000000" w:themeColor="text1"/>
          <w:lang w:bidi="en-US"/>
        </w:rPr>
        <w:t xml:space="preserve"> од 01.06.2015. године,</w:t>
      </w:r>
    </w:p>
    <w:p w:rsidR="00610246" w:rsidRPr="00E36B8C" w:rsidRDefault="00610246" w:rsidP="00556A86">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E36B8C">
        <w:rPr>
          <w:rFonts w:ascii="Times New Roman" w:hAnsi="Times New Roman"/>
          <w:b/>
          <w:color w:val="000000" w:themeColor="text1"/>
          <w:lang w:bidi="en-US"/>
        </w:rPr>
        <w:t>Централна евиденција обједињених процедура Е – дозволе</w:t>
      </w:r>
      <w:r w:rsidRPr="00E36B8C">
        <w:rPr>
          <w:rFonts w:ascii="Times New Roman" w:hAnsi="Times New Roman"/>
          <w:color w:val="000000" w:themeColor="text1"/>
          <w:lang w:bidi="en-US"/>
        </w:rPr>
        <w:t>, од 01.01.2016. године,</w:t>
      </w:r>
    </w:p>
    <w:p w:rsidR="003D4796" w:rsidRPr="00E36B8C" w:rsidRDefault="00610246" w:rsidP="00556A86">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bookmarkStart w:id="19" w:name="OLE_LINK5"/>
      <w:bookmarkStart w:id="20" w:name="OLE_LINK6"/>
      <w:r w:rsidRPr="00E36B8C">
        <w:rPr>
          <w:rFonts w:ascii="Times New Roman" w:hAnsi="Times New Roman"/>
          <w:b/>
          <w:color w:val="000000" w:themeColor="text1"/>
          <w:lang w:bidi="en-US"/>
        </w:rPr>
        <w:t>Централна евиденција привремених ограничења права лица регистрованих у Агенцији за привредне регистре</w:t>
      </w:r>
      <w:bookmarkEnd w:id="19"/>
      <w:bookmarkEnd w:id="20"/>
      <w:r w:rsidRPr="00E36B8C">
        <w:rPr>
          <w:rFonts w:ascii="Times New Roman" w:hAnsi="Times New Roman"/>
          <w:color w:val="000000" w:themeColor="text1"/>
          <w:lang w:bidi="en-US"/>
        </w:rPr>
        <w:t>, 01.06.2016. године</w:t>
      </w:r>
      <w:r w:rsidR="003D4796" w:rsidRPr="00E36B8C">
        <w:rPr>
          <w:rFonts w:ascii="Times New Roman" w:hAnsi="Times New Roman"/>
          <w:color w:val="000000" w:themeColor="text1"/>
          <w:lang w:bidi="en-US"/>
        </w:rPr>
        <w:t>,</w:t>
      </w:r>
    </w:p>
    <w:p w:rsidR="00673F85" w:rsidRPr="00D21BBD" w:rsidRDefault="00673F85" w:rsidP="00556A86">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b/>
          <w:color w:val="000000" w:themeColor="text1"/>
          <w:lang w:bidi="en-US"/>
        </w:rPr>
      </w:pPr>
      <w:r w:rsidRPr="00D21BBD">
        <w:rPr>
          <w:rFonts w:ascii="Times New Roman" w:hAnsi="Times New Roman"/>
          <w:b/>
          <w:color w:val="000000" w:themeColor="text1"/>
          <w:lang w:bidi="en-US"/>
        </w:rPr>
        <w:t>Централна евиденција стварних власника, у плану од 01.01.2019. године</w:t>
      </w:r>
    </w:p>
    <w:p w:rsidR="003D4796" w:rsidRPr="00D21BBD" w:rsidRDefault="003D4796" w:rsidP="00556A86">
      <w:pPr>
        <w:widowControl w:val="0"/>
        <w:numPr>
          <w:ilvl w:val="0"/>
          <w:numId w:val="1"/>
        </w:numPr>
        <w:tabs>
          <w:tab w:val="clear" w:pos="720"/>
          <w:tab w:val="num" w:pos="567"/>
        </w:tabs>
        <w:autoSpaceDE w:val="0"/>
        <w:autoSpaceDN w:val="0"/>
        <w:adjustRightInd w:val="0"/>
        <w:spacing w:after="0" w:line="240" w:lineRule="auto"/>
        <w:ind w:left="567" w:hanging="567"/>
        <w:rPr>
          <w:rFonts w:ascii="Times New Roman" w:hAnsi="Times New Roman"/>
          <w:color w:val="000000" w:themeColor="text1"/>
          <w:lang w:bidi="en-US"/>
        </w:rPr>
      </w:pPr>
      <w:r w:rsidRPr="00D21BBD">
        <w:rPr>
          <w:rFonts w:ascii="Times New Roman" w:hAnsi="Times New Roman"/>
          <w:b/>
          <w:color w:val="000000" w:themeColor="text1"/>
          <w:lang w:bidi="en-US"/>
        </w:rPr>
        <w:t>Регистар здравствених установа</w:t>
      </w:r>
      <w:r w:rsidRPr="00D21BBD">
        <w:rPr>
          <w:rFonts w:ascii="Times New Roman" w:hAnsi="Times New Roman"/>
          <w:color w:val="000000" w:themeColor="text1"/>
          <w:lang w:bidi="en-US"/>
        </w:rPr>
        <w:t>, у плану 201</w:t>
      </w:r>
      <w:r w:rsidR="00B5051C" w:rsidRPr="00D21BBD">
        <w:rPr>
          <w:rFonts w:ascii="Times New Roman" w:hAnsi="Times New Roman"/>
          <w:color w:val="000000" w:themeColor="text1"/>
          <w:lang w:bidi="en-US"/>
        </w:rPr>
        <w:t>9</w:t>
      </w:r>
      <w:r w:rsidRPr="00D21BBD">
        <w:rPr>
          <w:rFonts w:ascii="Times New Roman" w:hAnsi="Times New Roman"/>
          <w:color w:val="000000" w:themeColor="text1"/>
          <w:lang w:bidi="en-US"/>
        </w:rPr>
        <w:t>. године.</w:t>
      </w:r>
    </w:p>
    <w:p w:rsidR="00610246" w:rsidRPr="00E36B8C" w:rsidRDefault="00610246" w:rsidP="00556A86">
      <w:pPr>
        <w:widowControl w:val="0"/>
        <w:autoSpaceDE w:val="0"/>
        <w:autoSpaceDN w:val="0"/>
        <w:adjustRightInd w:val="0"/>
        <w:spacing w:after="0" w:line="240" w:lineRule="auto"/>
        <w:rPr>
          <w:rFonts w:ascii="Times New Roman" w:hAnsi="Times New Roman"/>
          <w:color w:val="A6A6A6" w:themeColor="background1" w:themeShade="A6"/>
          <w:lang w:bidi="en-US"/>
        </w:rPr>
      </w:pPr>
    </w:p>
    <w:p w:rsidR="00610246" w:rsidRPr="00E36B8C" w:rsidRDefault="00610246" w:rsidP="00556A86">
      <w:pPr>
        <w:spacing w:after="0" w:line="240" w:lineRule="auto"/>
        <w:rPr>
          <w:rFonts w:ascii="Times New Roman" w:hAnsi="Times New Roman"/>
          <w:b/>
          <w:color w:val="000000" w:themeColor="text1"/>
          <w:lang w:bidi="en-US"/>
        </w:rPr>
      </w:pPr>
      <w:bookmarkStart w:id="21" w:name="_Toc249332485"/>
      <w:bookmarkStart w:id="22" w:name="_Toc280094841"/>
      <w:r w:rsidRPr="00E36B8C">
        <w:rPr>
          <w:rFonts w:ascii="Times New Roman" w:hAnsi="Times New Roman"/>
          <w:b/>
          <w:bCs/>
          <w:color w:val="000000" w:themeColor="text1"/>
          <w:lang w:bidi="en-US"/>
        </w:rPr>
        <w:t>Организациона и управљачка структура Агенције</w:t>
      </w:r>
      <w:bookmarkEnd w:id="21"/>
      <w:bookmarkEnd w:id="22"/>
      <w:r w:rsidRPr="00E36B8C">
        <w:rPr>
          <w:rFonts w:ascii="Times New Roman" w:hAnsi="Times New Roman"/>
          <w:b/>
          <w:bCs/>
          <w:color w:val="000000" w:themeColor="text1"/>
          <w:lang w:bidi="en-US"/>
        </w:rPr>
        <w:t xml:space="preserve"> </w:t>
      </w:r>
    </w:p>
    <w:p w:rsidR="00610246" w:rsidRPr="00E36B8C" w:rsidRDefault="00610246" w:rsidP="00556A86">
      <w:pPr>
        <w:spacing w:after="0" w:line="240" w:lineRule="auto"/>
        <w:rPr>
          <w:rFonts w:ascii="Times New Roman" w:hAnsi="Times New Roman"/>
          <w:color w:val="000000" w:themeColor="text1"/>
          <w:lang w:bidi="en-US"/>
        </w:rPr>
      </w:pPr>
    </w:p>
    <w:p w:rsidR="00610246" w:rsidRPr="00E36B8C" w:rsidRDefault="00610246" w:rsidP="00556A86">
      <w:pPr>
        <w:spacing w:after="0" w:line="240" w:lineRule="auto"/>
        <w:rPr>
          <w:rFonts w:ascii="Times New Roman" w:hAnsi="Times New Roman"/>
          <w:color w:val="000000" w:themeColor="text1"/>
          <w:lang w:bidi="en-US"/>
        </w:rPr>
      </w:pPr>
      <w:r w:rsidRPr="00E36B8C">
        <w:rPr>
          <w:rFonts w:ascii="Times New Roman" w:hAnsi="Times New Roman"/>
          <w:color w:val="000000" w:themeColor="text1"/>
          <w:lang w:bidi="en-US"/>
        </w:rPr>
        <w:t xml:space="preserve">Органи Агенције су управни одбор и директор. </w:t>
      </w:r>
    </w:p>
    <w:p w:rsidR="00610246" w:rsidRPr="00E36B8C" w:rsidRDefault="00610246" w:rsidP="00556A86">
      <w:pPr>
        <w:spacing w:after="0" w:line="240" w:lineRule="auto"/>
        <w:rPr>
          <w:rFonts w:ascii="Times New Roman" w:hAnsi="Times New Roman"/>
          <w:color w:val="A6A6A6" w:themeColor="background1" w:themeShade="A6"/>
          <w:lang w:bidi="en-US"/>
        </w:rPr>
      </w:pPr>
    </w:p>
    <w:p w:rsidR="00610246" w:rsidRPr="00E36B8C" w:rsidRDefault="00610246" w:rsidP="00556A86">
      <w:pPr>
        <w:spacing w:after="0" w:line="240" w:lineRule="auto"/>
        <w:rPr>
          <w:rFonts w:ascii="Times New Roman" w:hAnsi="Times New Roman"/>
          <w:color w:val="A6A6A6" w:themeColor="background1" w:themeShade="A6"/>
        </w:rPr>
      </w:pPr>
      <w:r w:rsidRPr="00E36B8C">
        <w:rPr>
          <w:rFonts w:ascii="Times New Roman" w:hAnsi="Times New Roman"/>
          <w:color w:val="000000" w:themeColor="text1"/>
        </w:rPr>
        <w:t xml:space="preserve">Председник Управног одбора је Велибор Самарџић, дипл. правник из Београда (именован је за председника Управног одбора решењем Владе 24 број 119-13971/2014 од 05.11.2014. године, „Службени гласник РС”, број 121/14), а чланови Управног одбора су: </w:t>
      </w:r>
      <w:r w:rsidR="001604CD" w:rsidRPr="00E36B8C">
        <w:rPr>
          <w:rFonts w:ascii="Times New Roman" w:hAnsi="Times New Roman"/>
          <w:color w:val="000000" w:themeColor="text1"/>
        </w:rPr>
        <w:t>Драган Нинковић</w:t>
      </w:r>
      <w:r w:rsidRPr="00E36B8C">
        <w:rPr>
          <w:rFonts w:ascii="Times New Roman" w:hAnsi="Times New Roman"/>
          <w:color w:val="000000" w:themeColor="text1"/>
        </w:rPr>
        <w:t xml:space="preserve">, дипл. </w:t>
      </w:r>
      <w:r w:rsidR="001604CD" w:rsidRPr="00E36B8C">
        <w:rPr>
          <w:rFonts w:ascii="Times New Roman" w:hAnsi="Times New Roman"/>
          <w:color w:val="000000" w:themeColor="text1"/>
        </w:rPr>
        <w:t>инжењер саобраћаја</w:t>
      </w:r>
      <w:r w:rsidRPr="00E36B8C">
        <w:rPr>
          <w:rFonts w:ascii="Times New Roman" w:hAnsi="Times New Roman"/>
          <w:color w:val="000000" w:themeColor="text1"/>
        </w:rPr>
        <w:t xml:space="preserve"> из </w:t>
      </w:r>
      <w:r w:rsidR="001604CD" w:rsidRPr="00E36B8C">
        <w:rPr>
          <w:rFonts w:ascii="Times New Roman" w:hAnsi="Times New Roman"/>
          <w:color w:val="000000" w:themeColor="text1"/>
        </w:rPr>
        <w:t>Шапца</w:t>
      </w:r>
      <w:r w:rsidRPr="00E36B8C">
        <w:rPr>
          <w:rFonts w:ascii="Times New Roman" w:hAnsi="Times New Roman"/>
          <w:color w:val="000000" w:themeColor="text1"/>
        </w:rPr>
        <w:t xml:space="preserve"> (Решење Владе 24 број 119-</w:t>
      </w:r>
      <w:r w:rsidR="001604CD" w:rsidRPr="00E36B8C">
        <w:rPr>
          <w:rFonts w:ascii="Times New Roman" w:hAnsi="Times New Roman"/>
          <w:color w:val="000000" w:themeColor="text1"/>
        </w:rPr>
        <w:t>4752</w:t>
      </w:r>
      <w:r w:rsidRPr="00E36B8C">
        <w:rPr>
          <w:rFonts w:ascii="Times New Roman" w:hAnsi="Times New Roman"/>
          <w:color w:val="000000" w:themeColor="text1"/>
        </w:rPr>
        <w:t>/201</w:t>
      </w:r>
      <w:r w:rsidR="001604CD" w:rsidRPr="00E36B8C">
        <w:rPr>
          <w:rFonts w:ascii="Times New Roman" w:hAnsi="Times New Roman"/>
          <w:color w:val="000000" w:themeColor="text1"/>
        </w:rPr>
        <w:t>7</w:t>
      </w:r>
      <w:r w:rsidRPr="00E36B8C">
        <w:rPr>
          <w:rFonts w:ascii="Times New Roman" w:hAnsi="Times New Roman"/>
          <w:color w:val="000000" w:themeColor="text1"/>
        </w:rPr>
        <w:t xml:space="preserve"> од 1</w:t>
      </w:r>
      <w:r w:rsidR="001604CD" w:rsidRPr="00E36B8C">
        <w:rPr>
          <w:rFonts w:ascii="Times New Roman" w:hAnsi="Times New Roman"/>
          <w:color w:val="000000" w:themeColor="text1"/>
        </w:rPr>
        <w:t>9</w:t>
      </w:r>
      <w:r w:rsidRPr="00E36B8C">
        <w:rPr>
          <w:rFonts w:ascii="Times New Roman" w:hAnsi="Times New Roman"/>
          <w:color w:val="000000" w:themeColor="text1"/>
        </w:rPr>
        <w:t>.0</w:t>
      </w:r>
      <w:r w:rsidR="001604CD" w:rsidRPr="00E36B8C">
        <w:rPr>
          <w:rFonts w:ascii="Times New Roman" w:hAnsi="Times New Roman"/>
          <w:color w:val="000000" w:themeColor="text1"/>
        </w:rPr>
        <w:t>5</w:t>
      </w:r>
      <w:r w:rsidRPr="00E36B8C">
        <w:rPr>
          <w:rFonts w:ascii="Times New Roman" w:hAnsi="Times New Roman"/>
          <w:color w:val="000000" w:themeColor="text1"/>
        </w:rPr>
        <w:t>.201</w:t>
      </w:r>
      <w:r w:rsidR="001604CD" w:rsidRPr="00E36B8C">
        <w:rPr>
          <w:rFonts w:ascii="Times New Roman" w:hAnsi="Times New Roman"/>
          <w:color w:val="000000" w:themeColor="text1"/>
        </w:rPr>
        <w:t>7</w:t>
      </w:r>
      <w:r w:rsidRPr="00E36B8C">
        <w:rPr>
          <w:rFonts w:ascii="Times New Roman" w:hAnsi="Times New Roman"/>
          <w:color w:val="000000" w:themeColor="text1"/>
        </w:rPr>
        <w:t xml:space="preserve">. године, „Службени гласник РС”, број </w:t>
      </w:r>
      <w:r w:rsidR="001604CD" w:rsidRPr="00E36B8C">
        <w:rPr>
          <w:rFonts w:ascii="Times New Roman" w:hAnsi="Times New Roman"/>
          <w:color w:val="000000" w:themeColor="text1"/>
        </w:rPr>
        <w:t>49</w:t>
      </w:r>
      <w:r w:rsidRPr="00E36B8C">
        <w:rPr>
          <w:rFonts w:ascii="Times New Roman" w:hAnsi="Times New Roman"/>
          <w:color w:val="000000" w:themeColor="text1"/>
        </w:rPr>
        <w:t>/1</w:t>
      </w:r>
      <w:r w:rsidR="001604CD" w:rsidRPr="00E36B8C">
        <w:rPr>
          <w:rFonts w:ascii="Times New Roman" w:hAnsi="Times New Roman"/>
          <w:color w:val="000000" w:themeColor="text1"/>
        </w:rPr>
        <w:t>7</w:t>
      </w:r>
      <w:r w:rsidRPr="00E36B8C">
        <w:rPr>
          <w:rFonts w:ascii="Times New Roman" w:hAnsi="Times New Roman"/>
          <w:color w:val="000000" w:themeColor="text1"/>
        </w:rPr>
        <w:t>), Зоран Драгићевић, дипл. инжењер пољопривреде из Београда (Решење Владе 24 број 119-</w:t>
      </w:r>
      <w:r w:rsidR="001604CD" w:rsidRPr="00E36B8C">
        <w:rPr>
          <w:rFonts w:ascii="Times New Roman" w:hAnsi="Times New Roman"/>
          <w:color w:val="000000" w:themeColor="text1"/>
        </w:rPr>
        <w:t>8553</w:t>
      </w:r>
      <w:r w:rsidRPr="00E36B8C">
        <w:rPr>
          <w:rFonts w:ascii="Times New Roman" w:hAnsi="Times New Roman"/>
          <w:color w:val="000000" w:themeColor="text1"/>
        </w:rPr>
        <w:t>/201</w:t>
      </w:r>
      <w:r w:rsidR="001604CD" w:rsidRPr="00E36B8C">
        <w:rPr>
          <w:rFonts w:ascii="Times New Roman" w:hAnsi="Times New Roman"/>
          <w:color w:val="000000" w:themeColor="text1"/>
        </w:rPr>
        <w:t>7</w:t>
      </w:r>
      <w:r w:rsidRPr="00E36B8C">
        <w:rPr>
          <w:rFonts w:ascii="Times New Roman" w:hAnsi="Times New Roman"/>
          <w:color w:val="000000" w:themeColor="text1"/>
        </w:rPr>
        <w:t xml:space="preserve"> од 14.0</w:t>
      </w:r>
      <w:r w:rsidR="001604CD" w:rsidRPr="00E36B8C">
        <w:rPr>
          <w:rFonts w:ascii="Times New Roman" w:hAnsi="Times New Roman"/>
          <w:color w:val="000000" w:themeColor="text1"/>
        </w:rPr>
        <w:t>9</w:t>
      </w:r>
      <w:r w:rsidRPr="00E36B8C">
        <w:rPr>
          <w:rFonts w:ascii="Times New Roman" w:hAnsi="Times New Roman"/>
          <w:color w:val="000000" w:themeColor="text1"/>
        </w:rPr>
        <w:t>.201</w:t>
      </w:r>
      <w:r w:rsidR="001604CD" w:rsidRPr="00E36B8C">
        <w:rPr>
          <w:rFonts w:ascii="Times New Roman" w:hAnsi="Times New Roman"/>
          <w:color w:val="000000" w:themeColor="text1"/>
        </w:rPr>
        <w:t>7</w:t>
      </w:r>
      <w:r w:rsidRPr="00E36B8C">
        <w:rPr>
          <w:rFonts w:ascii="Times New Roman" w:hAnsi="Times New Roman"/>
          <w:color w:val="000000" w:themeColor="text1"/>
        </w:rPr>
        <w:t xml:space="preserve">. године, „Службени гласник РС”, број </w:t>
      </w:r>
      <w:r w:rsidR="001604CD" w:rsidRPr="00E36B8C">
        <w:rPr>
          <w:rFonts w:ascii="Times New Roman" w:hAnsi="Times New Roman"/>
          <w:color w:val="000000" w:themeColor="text1"/>
        </w:rPr>
        <w:t>83</w:t>
      </w:r>
      <w:r w:rsidRPr="00E36B8C">
        <w:rPr>
          <w:rFonts w:ascii="Times New Roman" w:hAnsi="Times New Roman"/>
          <w:color w:val="000000" w:themeColor="text1"/>
        </w:rPr>
        <w:t>/1</w:t>
      </w:r>
      <w:r w:rsidR="001604CD" w:rsidRPr="00E36B8C">
        <w:rPr>
          <w:rFonts w:ascii="Times New Roman" w:hAnsi="Times New Roman"/>
          <w:color w:val="000000" w:themeColor="text1"/>
        </w:rPr>
        <w:t>7</w:t>
      </w:r>
      <w:r w:rsidRPr="00E36B8C">
        <w:rPr>
          <w:rFonts w:ascii="Times New Roman" w:hAnsi="Times New Roman"/>
          <w:color w:val="000000" w:themeColor="text1"/>
        </w:rPr>
        <w:t>)</w:t>
      </w:r>
      <w:r w:rsidR="00D16DA0" w:rsidRPr="00E36B8C">
        <w:rPr>
          <w:rFonts w:ascii="Times New Roman" w:hAnsi="Times New Roman"/>
          <w:color w:val="000000" w:themeColor="text1"/>
        </w:rPr>
        <w:t>, Мирјана Бауцал Мркић, дипл. правник из Београда</w:t>
      </w:r>
      <w:r w:rsidR="00503D2B" w:rsidRPr="00E36B8C">
        <w:rPr>
          <w:rFonts w:ascii="Times New Roman" w:hAnsi="Times New Roman"/>
          <w:color w:val="000000" w:themeColor="text1"/>
        </w:rPr>
        <w:t xml:space="preserve"> (Решење Владе 24 број 119-535/2018 од 18.01.2018. године , "Службени гласник РС", бр. 05/18) и Тања Пушоња, дипл. дефектолог - логопед, из Београда (Решење Владе 24 број 119-6110/2018 од 28.06.2018. године, "Службени гласник РС", бр. </w:t>
      </w:r>
      <w:r w:rsidR="00183799" w:rsidRPr="00E36B8C">
        <w:rPr>
          <w:rFonts w:ascii="Times New Roman" w:hAnsi="Times New Roman"/>
          <w:color w:val="000000" w:themeColor="text1"/>
        </w:rPr>
        <w:t>50/18).</w:t>
      </w:r>
      <w:r w:rsidRPr="00E36B8C">
        <w:rPr>
          <w:rFonts w:ascii="Times New Roman" w:hAnsi="Times New Roman"/>
          <w:color w:val="A6A6A6" w:themeColor="background1" w:themeShade="A6"/>
        </w:rPr>
        <w:t xml:space="preserve"> </w:t>
      </w:r>
    </w:p>
    <w:p w:rsidR="00F02D09" w:rsidRPr="00E36B8C" w:rsidRDefault="00F02D09" w:rsidP="00556A86">
      <w:pPr>
        <w:spacing w:after="0" w:line="240" w:lineRule="auto"/>
        <w:rPr>
          <w:rFonts w:ascii="Times New Roman" w:hAnsi="Times New Roman"/>
          <w:color w:val="A6A6A6" w:themeColor="background1" w:themeShade="A6"/>
          <w:lang w:bidi="en-US"/>
        </w:rPr>
      </w:pPr>
    </w:p>
    <w:p w:rsidR="00610246" w:rsidRPr="00E36B8C" w:rsidRDefault="00610246" w:rsidP="00556A86">
      <w:pPr>
        <w:spacing w:after="0" w:line="240" w:lineRule="auto"/>
        <w:rPr>
          <w:rFonts w:ascii="Times New Roman" w:hAnsi="Times New Roman"/>
          <w:color w:val="000000" w:themeColor="text1"/>
          <w:lang w:bidi="en-US"/>
        </w:rPr>
      </w:pPr>
      <w:r w:rsidRPr="00E36B8C">
        <w:rPr>
          <w:rFonts w:ascii="Times New Roman" w:hAnsi="Times New Roman"/>
          <w:color w:val="000000" w:themeColor="text1"/>
          <w:lang w:bidi="en-US"/>
        </w:rPr>
        <w:t>Директора Агенције именује и разрешава Влада на предлог Управног одбора.</w:t>
      </w:r>
    </w:p>
    <w:p w:rsidR="00610246" w:rsidRPr="00E36B8C" w:rsidRDefault="00610246" w:rsidP="00556A86">
      <w:pPr>
        <w:spacing w:after="0" w:line="240" w:lineRule="auto"/>
        <w:rPr>
          <w:rFonts w:ascii="Times New Roman" w:hAnsi="Times New Roman"/>
          <w:color w:val="000000" w:themeColor="text1"/>
          <w:lang w:bidi="en-US"/>
        </w:rPr>
      </w:pPr>
    </w:p>
    <w:p w:rsidR="00610246" w:rsidRPr="00E36B8C" w:rsidRDefault="00610246" w:rsidP="00556A86">
      <w:pPr>
        <w:spacing w:after="0" w:line="240" w:lineRule="auto"/>
        <w:rPr>
          <w:rFonts w:ascii="Times New Roman" w:hAnsi="Times New Roman"/>
          <w:color w:val="000000" w:themeColor="text1"/>
          <w:lang w:bidi="en-US"/>
        </w:rPr>
      </w:pPr>
      <w:r w:rsidRPr="00E36B8C">
        <w:rPr>
          <w:rFonts w:ascii="Times New Roman" w:hAnsi="Times New Roman"/>
          <w:color w:val="000000" w:themeColor="text1"/>
          <w:lang w:bidi="en-US"/>
        </w:rPr>
        <w:t>Директор Агенције, Звонко Обрадовић</w:t>
      </w:r>
      <w:r w:rsidR="00FB2965" w:rsidRPr="00E36B8C">
        <w:rPr>
          <w:rFonts w:ascii="Times New Roman" w:hAnsi="Times New Roman"/>
          <w:color w:val="000000" w:themeColor="text1"/>
          <w:lang w:bidi="en-US"/>
        </w:rPr>
        <w:t xml:space="preserve">, изабран је на јавном конкурсу. </w:t>
      </w:r>
    </w:p>
    <w:p w:rsidR="00610246" w:rsidRPr="00E36B8C" w:rsidRDefault="00610246" w:rsidP="00556A86">
      <w:pPr>
        <w:spacing w:after="0" w:line="240" w:lineRule="auto"/>
        <w:rPr>
          <w:rFonts w:ascii="Times New Roman" w:hAnsi="Times New Roman"/>
          <w:color w:val="A6A6A6" w:themeColor="background1" w:themeShade="A6"/>
          <w:lang w:bidi="en-US"/>
        </w:rPr>
      </w:pPr>
    </w:p>
    <w:p w:rsidR="00610246" w:rsidRPr="00E36B8C" w:rsidRDefault="00610246" w:rsidP="00556A86">
      <w:pPr>
        <w:spacing w:after="0" w:line="240" w:lineRule="auto"/>
        <w:rPr>
          <w:rFonts w:ascii="Times New Roman" w:hAnsi="Times New Roman"/>
          <w:color w:val="000000" w:themeColor="text1"/>
          <w:lang w:bidi="en-US"/>
        </w:rPr>
      </w:pPr>
      <w:r w:rsidRPr="00E36B8C">
        <w:rPr>
          <w:rFonts w:ascii="Times New Roman" w:hAnsi="Times New Roman"/>
          <w:color w:val="000000" w:themeColor="text1"/>
          <w:lang w:bidi="en-US"/>
        </w:rPr>
        <w:t>Регистре воде регистратори, именовани од стране Управног одбора Агенције, уз претходну сагласност Владе. Исто лице може поново, по истеку мандата, бити именовано за регистратора. Сходно флексибилном законском моделу којим се уређује поступак именовања регистратора, једно лице може водити више регистара из сродних области чиме се избегава умножавање функција али и значајно олакшава интеграција између функција вођења регистара и заједничких функција Агенција.</w:t>
      </w:r>
    </w:p>
    <w:p w:rsidR="00610246" w:rsidRPr="00E36B8C" w:rsidRDefault="00610246" w:rsidP="00556A86">
      <w:pPr>
        <w:spacing w:after="0" w:line="240" w:lineRule="auto"/>
        <w:rPr>
          <w:rFonts w:ascii="Times New Roman" w:hAnsi="Times New Roman"/>
          <w:color w:val="000000" w:themeColor="text1"/>
          <w:lang w:bidi="en-US"/>
        </w:rPr>
      </w:pPr>
    </w:p>
    <w:p w:rsidR="00610246" w:rsidRPr="00E36B8C" w:rsidRDefault="00610246" w:rsidP="00556A86">
      <w:pPr>
        <w:spacing w:after="0" w:line="240" w:lineRule="auto"/>
        <w:rPr>
          <w:rFonts w:ascii="Times New Roman" w:hAnsi="Times New Roman"/>
          <w:color w:val="000000" w:themeColor="text1"/>
          <w:lang w:bidi="en-US"/>
        </w:rPr>
      </w:pPr>
      <w:r w:rsidRPr="00E36B8C">
        <w:rPr>
          <w:rFonts w:ascii="Times New Roman" w:hAnsi="Times New Roman"/>
          <w:color w:val="000000" w:themeColor="text1"/>
          <w:lang w:bidi="en-US"/>
        </w:rPr>
        <w:t>Регистратори Агенције су у свом раду независни а овлашћења и надлежност им је детаљно прецизирана Законом о Агенцији за привредне регистре и Законом о поступку регистрације у Агенцији за привредне регистре.</w:t>
      </w:r>
    </w:p>
    <w:p w:rsidR="00610246" w:rsidRPr="00E36B8C" w:rsidRDefault="00610246" w:rsidP="00556A86">
      <w:pPr>
        <w:spacing w:after="0" w:line="240" w:lineRule="auto"/>
        <w:rPr>
          <w:rFonts w:ascii="Times New Roman" w:hAnsi="Times New Roman"/>
          <w:color w:val="000000" w:themeColor="text1"/>
          <w:lang w:bidi="en-US"/>
        </w:rPr>
      </w:pPr>
    </w:p>
    <w:p w:rsidR="00610246" w:rsidRPr="00E36B8C" w:rsidRDefault="00610246" w:rsidP="00556A86">
      <w:pPr>
        <w:spacing w:after="0" w:line="240" w:lineRule="auto"/>
        <w:rPr>
          <w:rFonts w:ascii="Times New Roman" w:hAnsi="Times New Roman"/>
          <w:color w:val="000000" w:themeColor="text1"/>
        </w:rPr>
      </w:pPr>
      <w:r w:rsidRPr="00E36B8C">
        <w:rPr>
          <w:rFonts w:ascii="Times New Roman" w:hAnsi="Times New Roman"/>
          <w:b/>
          <w:color w:val="000000" w:themeColor="text1"/>
          <w:lang w:bidi="en-US"/>
        </w:rPr>
        <w:t>Миладин Маглов</w:t>
      </w:r>
      <w:r w:rsidRPr="00E36B8C">
        <w:rPr>
          <w:rFonts w:ascii="Times New Roman" w:hAnsi="Times New Roman"/>
          <w:color w:val="000000" w:themeColor="text1"/>
          <w:lang w:bidi="en-US"/>
        </w:rPr>
        <w:t xml:space="preserve">, од оснивања Агенције води Регистар привредних субјеката, а </w:t>
      </w:r>
      <w:r w:rsidR="002C44B9" w:rsidRPr="00E36B8C">
        <w:rPr>
          <w:rFonts w:ascii="Times New Roman" w:hAnsi="Times New Roman"/>
          <w:color w:val="000000" w:themeColor="text1"/>
          <w:lang w:bidi="en-US"/>
        </w:rPr>
        <w:t>четврти</w:t>
      </w:r>
      <w:r w:rsidRPr="00E36B8C">
        <w:rPr>
          <w:rFonts w:ascii="Times New Roman" w:hAnsi="Times New Roman"/>
          <w:color w:val="000000" w:themeColor="text1"/>
          <w:lang w:bidi="en-US"/>
        </w:rPr>
        <w:t xml:space="preserve"> пут је именован за регистратора Одлуком управног одбора број </w:t>
      </w:r>
      <w:r w:rsidRPr="00E36B8C">
        <w:rPr>
          <w:rFonts w:ascii="Times New Roman" w:hAnsi="Times New Roman"/>
          <w:color w:val="000000" w:themeColor="text1"/>
        </w:rPr>
        <w:t>10-5-</w:t>
      </w:r>
      <w:r w:rsidR="002C44B9" w:rsidRPr="00E36B8C">
        <w:rPr>
          <w:rFonts w:ascii="Times New Roman" w:hAnsi="Times New Roman"/>
          <w:color w:val="000000" w:themeColor="text1"/>
        </w:rPr>
        <w:t>24</w:t>
      </w:r>
      <w:r w:rsidRPr="00E36B8C">
        <w:rPr>
          <w:rFonts w:ascii="Times New Roman" w:hAnsi="Times New Roman"/>
          <w:color w:val="000000" w:themeColor="text1"/>
        </w:rPr>
        <w:t>/1</w:t>
      </w:r>
      <w:r w:rsidR="002C44B9" w:rsidRPr="00E36B8C">
        <w:rPr>
          <w:rFonts w:ascii="Times New Roman" w:hAnsi="Times New Roman"/>
          <w:color w:val="000000" w:themeColor="text1"/>
        </w:rPr>
        <w:t>6</w:t>
      </w:r>
      <w:r w:rsidRPr="00E36B8C">
        <w:rPr>
          <w:rFonts w:ascii="Times New Roman" w:hAnsi="Times New Roman"/>
          <w:color w:val="000000" w:themeColor="text1"/>
        </w:rPr>
        <w:t xml:space="preserve"> од </w:t>
      </w:r>
      <w:r w:rsidR="002C44B9" w:rsidRPr="00E36B8C">
        <w:rPr>
          <w:rFonts w:ascii="Times New Roman" w:hAnsi="Times New Roman"/>
          <w:color w:val="000000" w:themeColor="text1"/>
        </w:rPr>
        <w:t>24</w:t>
      </w:r>
      <w:r w:rsidRPr="00E36B8C">
        <w:rPr>
          <w:rFonts w:ascii="Times New Roman" w:hAnsi="Times New Roman"/>
          <w:color w:val="000000" w:themeColor="text1"/>
        </w:rPr>
        <w:t>.1</w:t>
      </w:r>
      <w:r w:rsidR="002C44B9" w:rsidRPr="00E36B8C">
        <w:rPr>
          <w:rFonts w:ascii="Times New Roman" w:hAnsi="Times New Roman"/>
          <w:color w:val="000000" w:themeColor="text1"/>
        </w:rPr>
        <w:t>0</w:t>
      </w:r>
      <w:r w:rsidRPr="00E36B8C">
        <w:rPr>
          <w:rFonts w:ascii="Times New Roman" w:hAnsi="Times New Roman"/>
          <w:color w:val="000000" w:themeColor="text1"/>
        </w:rPr>
        <w:t>.201</w:t>
      </w:r>
      <w:r w:rsidR="002C44B9" w:rsidRPr="00E36B8C">
        <w:rPr>
          <w:rFonts w:ascii="Times New Roman" w:hAnsi="Times New Roman"/>
          <w:color w:val="000000" w:themeColor="text1"/>
        </w:rPr>
        <w:t>6</w:t>
      </w:r>
      <w:r w:rsidRPr="00E36B8C">
        <w:rPr>
          <w:rFonts w:ascii="Times New Roman" w:hAnsi="Times New Roman"/>
          <w:color w:val="000000" w:themeColor="text1"/>
        </w:rPr>
        <w:t>. године по претходно прибављеној сагласности Владе 24 број 119-</w:t>
      </w:r>
      <w:r w:rsidR="00B0668E" w:rsidRPr="00E36B8C">
        <w:rPr>
          <w:rFonts w:ascii="Times New Roman" w:hAnsi="Times New Roman"/>
          <w:color w:val="000000" w:themeColor="text1"/>
        </w:rPr>
        <w:t>9310</w:t>
      </w:r>
      <w:r w:rsidRPr="00E36B8C">
        <w:rPr>
          <w:rFonts w:ascii="Times New Roman" w:hAnsi="Times New Roman"/>
          <w:color w:val="000000" w:themeColor="text1"/>
        </w:rPr>
        <w:t>/201</w:t>
      </w:r>
      <w:r w:rsidR="00B0668E" w:rsidRPr="00E36B8C">
        <w:rPr>
          <w:rFonts w:ascii="Times New Roman" w:hAnsi="Times New Roman"/>
          <w:color w:val="000000" w:themeColor="text1"/>
        </w:rPr>
        <w:t>6</w:t>
      </w:r>
      <w:r w:rsidRPr="00E36B8C">
        <w:rPr>
          <w:rFonts w:ascii="Times New Roman" w:hAnsi="Times New Roman"/>
          <w:color w:val="000000" w:themeColor="text1"/>
        </w:rPr>
        <w:t xml:space="preserve"> од 0</w:t>
      </w:r>
      <w:r w:rsidR="00B0668E" w:rsidRPr="00E36B8C">
        <w:rPr>
          <w:rFonts w:ascii="Times New Roman" w:hAnsi="Times New Roman"/>
          <w:color w:val="000000" w:themeColor="text1"/>
        </w:rPr>
        <w:t>5</w:t>
      </w:r>
      <w:r w:rsidRPr="00E36B8C">
        <w:rPr>
          <w:rFonts w:ascii="Times New Roman" w:hAnsi="Times New Roman"/>
          <w:color w:val="000000" w:themeColor="text1"/>
        </w:rPr>
        <w:t>.1</w:t>
      </w:r>
      <w:r w:rsidR="00B0668E" w:rsidRPr="00E36B8C">
        <w:rPr>
          <w:rFonts w:ascii="Times New Roman" w:hAnsi="Times New Roman"/>
          <w:color w:val="000000" w:themeColor="text1"/>
        </w:rPr>
        <w:t>0</w:t>
      </w:r>
      <w:r w:rsidRPr="00E36B8C">
        <w:rPr>
          <w:rFonts w:ascii="Times New Roman" w:hAnsi="Times New Roman"/>
          <w:color w:val="000000" w:themeColor="text1"/>
        </w:rPr>
        <w:t>.201</w:t>
      </w:r>
      <w:r w:rsidR="00B0668E" w:rsidRPr="00E36B8C">
        <w:rPr>
          <w:rFonts w:ascii="Times New Roman" w:hAnsi="Times New Roman"/>
          <w:color w:val="000000" w:themeColor="text1"/>
        </w:rPr>
        <w:t>6</w:t>
      </w:r>
      <w:r w:rsidRPr="00E36B8C">
        <w:rPr>
          <w:rFonts w:ascii="Times New Roman" w:hAnsi="Times New Roman"/>
          <w:color w:val="000000" w:themeColor="text1"/>
        </w:rPr>
        <w:t>. год</w:t>
      </w:r>
      <w:r w:rsidR="005F5EB5" w:rsidRPr="00E36B8C">
        <w:rPr>
          <w:rFonts w:ascii="Times New Roman" w:hAnsi="Times New Roman"/>
          <w:color w:val="000000" w:themeColor="text1"/>
        </w:rPr>
        <w:t>ине. Миладин Маглов, по одлуци У</w:t>
      </w:r>
      <w:r w:rsidRPr="00E36B8C">
        <w:rPr>
          <w:rFonts w:ascii="Times New Roman" w:hAnsi="Times New Roman"/>
          <w:color w:val="000000" w:themeColor="text1"/>
        </w:rPr>
        <w:t>правног одбора, осим Регистра привредних субјеката води и регистре медија, туризма, стечајних маса</w:t>
      </w:r>
      <w:r w:rsidR="00ED0A36" w:rsidRPr="00E36B8C">
        <w:rPr>
          <w:rFonts w:ascii="Times New Roman" w:hAnsi="Times New Roman"/>
          <w:color w:val="000000" w:themeColor="text1"/>
        </w:rPr>
        <w:t>,</w:t>
      </w:r>
      <w:r w:rsidRPr="00E36B8C">
        <w:rPr>
          <w:rFonts w:ascii="Times New Roman" w:hAnsi="Times New Roman"/>
          <w:color w:val="000000" w:themeColor="text1"/>
        </w:rPr>
        <w:t xml:space="preserve"> Регистар понуђача</w:t>
      </w:r>
      <w:r w:rsidR="00ED0A36" w:rsidRPr="00E36B8C">
        <w:rPr>
          <w:rFonts w:ascii="Times New Roman" w:hAnsi="Times New Roman"/>
          <w:color w:val="000000" w:themeColor="text1"/>
        </w:rPr>
        <w:t xml:space="preserve"> и Централну евиденцију привремених ограничења права лица регистрованих у Агенцији за привредне регистре</w:t>
      </w:r>
      <w:r w:rsidRPr="00E36B8C">
        <w:rPr>
          <w:rFonts w:ascii="Times New Roman" w:hAnsi="Times New Roman"/>
          <w:color w:val="000000" w:themeColor="text1"/>
        </w:rPr>
        <w:t>.</w:t>
      </w:r>
    </w:p>
    <w:p w:rsidR="00610246" w:rsidRPr="00E36B8C" w:rsidRDefault="00610246" w:rsidP="00556A86">
      <w:pPr>
        <w:spacing w:after="0" w:line="240" w:lineRule="auto"/>
        <w:rPr>
          <w:rFonts w:ascii="Times New Roman" w:hAnsi="Times New Roman"/>
          <w:color w:val="000000" w:themeColor="text1"/>
        </w:rPr>
      </w:pPr>
    </w:p>
    <w:p w:rsidR="00610246" w:rsidRPr="00E36B8C" w:rsidRDefault="00610246" w:rsidP="00556A86">
      <w:pPr>
        <w:spacing w:after="0" w:line="240" w:lineRule="auto"/>
        <w:rPr>
          <w:rFonts w:ascii="Times New Roman" w:hAnsi="Times New Roman"/>
          <w:color w:val="000000" w:themeColor="text1"/>
        </w:rPr>
      </w:pPr>
      <w:r w:rsidRPr="00E36B8C">
        <w:rPr>
          <w:rFonts w:ascii="Times New Roman" w:hAnsi="Times New Roman"/>
          <w:b/>
          <w:color w:val="000000" w:themeColor="text1"/>
        </w:rPr>
        <w:t>Тања В</w:t>
      </w:r>
      <w:r w:rsidR="00ED0A36" w:rsidRPr="00E36B8C">
        <w:rPr>
          <w:rFonts w:ascii="Times New Roman" w:hAnsi="Times New Roman"/>
          <w:b/>
          <w:color w:val="000000" w:themeColor="text1"/>
        </w:rPr>
        <w:t>укотић-</w:t>
      </w:r>
      <w:r w:rsidRPr="00E36B8C">
        <w:rPr>
          <w:rFonts w:ascii="Times New Roman" w:hAnsi="Times New Roman"/>
          <w:b/>
          <w:color w:val="000000" w:themeColor="text1"/>
        </w:rPr>
        <w:t>Маринковић</w:t>
      </w:r>
      <w:r w:rsidRPr="00E36B8C">
        <w:rPr>
          <w:rFonts w:ascii="Times New Roman" w:hAnsi="Times New Roman"/>
          <w:color w:val="000000" w:themeColor="text1"/>
        </w:rPr>
        <w:t xml:space="preserve">, од оснивања Агенције, односно почетка рада регистара, води регистре финансијског лизинга и заложног права на покретним стварима и правима, а </w:t>
      </w:r>
      <w:r w:rsidR="00B0668E" w:rsidRPr="00E36B8C">
        <w:rPr>
          <w:rFonts w:ascii="Times New Roman" w:hAnsi="Times New Roman"/>
          <w:color w:val="000000" w:themeColor="text1"/>
        </w:rPr>
        <w:t>четврти</w:t>
      </w:r>
      <w:r w:rsidRPr="00E36B8C">
        <w:rPr>
          <w:rFonts w:ascii="Times New Roman" w:hAnsi="Times New Roman"/>
          <w:color w:val="000000" w:themeColor="text1"/>
        </w:rPr>
        <w:t xml:space="preserve"> пут је, од тада, именована за регистратора Одлуком Управног одбора број 10-5-</w:t>
      </w:r>
      <w:r w:rsidR="00B0668E" w:rsidRPr="00E36B8C">
        <w:rPr>
          <w:rFonts w:ascii="Times New Roman" w:hAnsi="Times New Roman"/>
          <w:color w:val="000000" w:themeColor="text1"/>
        </w:rPr>
        <w:t>25/16</w:t>
      </w:r>
      <w:r w:rsidRPr="00E36B8C">
        <w:rPr>
          <w:rFonts w:ascii="Times New Roman" w:hAnsi="Times New Roman"/>
          <w:color w:val="000000" w:themeColor="text1"/>
        </w:rPr>
        <w:t xml:space="preserve"> од </w:t>
      </w:r>
      <w:r w:rsidR="00B0668E" w:rsidRPr="00E36B8C">
        <w:rPr>
          <w:rFonts w:ascii="Times New Roman" w:hAnsi="Times New Roman"/>
          <w:color w:val="000000" w:themeColor="text1"/>
        </w:rPr>
        <w:t>24</w:t>
      </w:r>
      <w:r w:rsidRPr="00E36B8C">
        <w:rPr>
          <w:rFonts w:ascii="Times New Roman" w:hAnsi="Times New Roman"/>
          <w:color w:val="000000" w:themeColor="text1"/>
        </w:rPr>
        <w:t>.1</w:t>
      </w:r>
      <w:r w:rsidR="00B0668E" w:rsidRPr="00E36B8C">
        <w:rPr>
          <w:rFonts w:ascii="Times New Roman" w:hAnsi="Times New Roman"/>
          <w:color w:val="000000" w:themeColor="text1"/>
        </w:rPr>
        <w:t>0</w:t>
      </w:r>
      <w:r w:rsidRPr="00E36B8C">
        <w:rPr>
          <w:rFonts w:ascii="Times New Roman" w:hAnsi="Times New Roman"/>
          <w:color w:val="000000" w:themeColor="text1"/>
        </w:rPr>
        <w:t>.201</w:t>
      </w:r>
      <w:r w:rsidR="00B0668E" w:rsidRPr="00E36B8C">
        <w:rPr>
          <w:rFonts w:ascii="Times New Roman" w:hAnsi="Times New Roman"/>
          <w:color w:val="000000" w:themeColor="text1"/>
        </w:rPr>
        <w:t>6</w:t>
      </w:r>
      <w:r w:rsidRPr="00E36B8C">
        <w:rPr>
          <w:rFonts w:ascii="Times New Roman" w:hAnsi="Times New Roman"/>
          <w:color w:val="000000" w:themeColor="text1"/>
        </w:rPr>
        <w:t>. године по претходно прибављеној сагласности Владе 24 број 119-</w:t>
      </w:r>
      <w:r w:rsidR="00B0668E" w:rsidRPr="00E36B8C">
        <w:rPr>
          <w:rFonts w:ascii="Times New Roman" w:hAnsi="Times New Roman"/>
          <w:color w:val="000000" w:themeColor="text1"/>
        </w:rPr>
        <w:t>9312</w:t>
      </w:r>
      <w:r w:rsidRPr="00E36B8C">
        <w:rPr>
          <w:rFonts w:ascii="Times New Roman" w:hAnsi="Times New Roman"/>
          <w:color w:val="000000" w:themeColor="text1"/>
        </w:rPr>
        <w:t>/201</w:t>
      </w:r>
      <w:r w:rsidR="00B0668E" w:rsidRPr="00E36B8C">
        <w:rPr>
          <w:rFonts w:ascii="Times New Roman" w:hAnsi="Times New Roman"/>
          <w:color w:val="000000" w:themeColor="text1"/>
        </w:rPr>
        <w:t>6</w:t>
      </w:r>
      <w:r w:rsidRPr="00E36B8C">
        <w:rPr>
          <w:rFonts w:ascii="Times New Roman" w:hAnsi="Times New Roman"/>
          <w:color w:val="000000" w:themeColor="text1"/>
        </w:rPr>
        <w:t xml:space="preserve"> од 0</w:t>
      </w:r>
      <w:r w:rsidR="00B0668E" w:rsidRPr="00E36B8C">
        <w:rPr>
          <w:rFonts w:ascii="Times New Roman" w:hAnsi="Times New Roman"/>
          <w:color w:val="000000" w:themeColor="text1"/>
        </w:rPr>
        <w:t>5</w:t>
      </w:r>
      <w:r w:rsidRPr="00E36B8C">
        <w:rPr>
          <w:rFonts w:ascii="Times New Roman" w:hAnsi="Times New Roman"/>
          <w:color w:val="000000" w:themeColor="text1"/>
        </w:rPr>
        <w:t>.1</w:t>
      </w:r>
      <w:r w:rsidR="00B0668E" w:rsidRPr="00E36B8C">
        <w:rPr>
          <w:rFonts w:ascii="Times New Roman" w:hAnsi="Times New Roman"/>
          <w:color w:val="000000" w:themeColor="text1"/>
        </w:rPr>
        <w:t>0</w:t>
      </w:r>
      <w:r w:rsidRPr="00E36B8C">
        <w:rPr>
          <w:rFonts w:ascii="Times New Roman" w:hAnsi="Times New Roman"/>
          <w:color w:val="000000" w:themeColor="text1"/>
        </w:rPr>
        <w:t>.201</w:t>
      </w:r>
      <w:r w:rsidR="00B0668E" w:rsidRPr="00E36B8C">
        <w:rPr>
          <w:rFonts w:ascii="Times New Roman" w:hAnsi="Times New Roman"/>
          <w:color w:val="000000" w:themeColor="text1"/>
        </w:rPr>
        <w:t>6</w:t>
      </w:r>
      <w:r w:rsidRPr="00E36B8C">
        <w:rPr>
          <w:rFonts w:ascii="Times New Roman" w:hAnsi="Times New Roman"/>
          <w:color w:val="000000" w:themeColor="text1"/>
        </w:rPr>
        <w:t xml:space="preserve">. године. </w:t>
      </w:r>
      <w:r w:rsidR="007370F5" w:rsidRPr="00E36B8C">
        <w:rPr>
          <w:rFonts w:ascii="Times New Roman" w:hAnsi="Times New Roman"/>
          <w:color w:val="000000" w:themeColor="text1"/>
        </w:rPr>
        <w:t xml:space="preserve">Такође, </w:t>
      </w:r>
      <w:r w:rsidR="00ED0A36" w:rsidRPr="00E36B8C">
        <w:rPr>
          <w:rFonts w:ascii="Times New Roman" w:hAnsi="Times New Roman"/>
          <w:color w:val="000000" w:themeColor="text1"/>
        </w:rPr>
        <w:t xml:space="preserve">Одлуком Управног одбора број 10-5-25/15 дана 23.12.2015. године, по претходно прибављеној сагласности Владе 24 број 119-13215/2015 од 11.12.2015. године, </w:t>
      </w:r>
      <w:r w:rsidR="007370F5" w:rsidRPr="00E36B8C">
        <w:rPr>
          <w:rFonts w:ascii="Times New Roman" w:hAnsi="Times New Roman"/>
          <w:color w:val="000000" w:themeColor="text1"/>
        </w:rPr>
        <w:t xml:space="preserve">именована је и </w:t>
      </w:r>
      <w:r w:rsidR="00ED0A36" w:rsidRPr="00E36B8C">
        <w:rPr>
          <w:rFonts w:ascii="Times New Roman" w:hAnsi="Times New Roman"/>
          <w:color w:val="000000" w:themeColor="text1"/>
        </w:rPr>
        <w:t xml:space="preserve">за регистратора који води Централну евиденцију обједињених процедура.  </w:t>
      </w:r>
      <w:r w:rsidR="007370F5" w:rsidRPr="00E36B8C">
        <w:rPr>
          <w:rFonts w:ascii="Times New Roman" w:hAnsi="Times New Roman"/>
          <w:color w:val="000000" w:themeColor="text1"/>
        </w:rPr>
        <w:t>П</w:t>
      </w:r>
      <w:r w:rsidRPr="00E36B8C">
        <w:rPr>
          <w:rFonts w:ascii="Times New Roman" w:hAnsi="Times New Roman"/>
          <w:color w:val="000000" w:themeColor="text1"/>
        </w:rPr>
        <w:t>о одлуци Управног одбора, осим наведених, води и Регистар судских забрана, Регистар факторинга и Регистар уговора о финансирању пољопривредне производње.</w:t>
      </w:r>
    </w:p>
    <w:p w:rsidR="00610246" w:rsidRPr="00E36B8C" w:rsidRDefault="00610246" w:rsidP="00556A86">
      <w:pPr>
        <w:spacing w:after="0" w:line="240" w:lineRule="auto"/>
        <w:rPr>
          <w:rFonts w:ascii="Times New Roman" w:hAnsi="Times New Roman"/>
          <w:color w:val="000000" w:themeColor="text1"/>
        </w:rPr>
      </w:pPr>
    </w:p>
    <w:p w:rsidR="00610246" w:rsidRPr="00E36B8C" w:rsidRDefault="00610246" w:rsidP="00556A86">
      <w:pPr>
        <w:spacing w:after="0" w:line="240" w:lineRule="auto"/>
        <w:rPr>
          <w:rFonts w:ascii="Times New Roman" w:hAnsi="Times New Roman"/>
          <w:color w:val="000000" w:themeColor="text1"/>
        </w:rPr>
      </w:pPr>
      <w:r w:rsidRPr="00E36B8C">
        <w:rPr>
          <w:rFonts w:ascii="Times New Roman" w:hAnsi="Times New Roman"/>
          <w:b/>
          <w:color w:val="000000" w:themeColor="text1"/>
        </w:rPr>
        <w:t>Нивес Чулић</w:t>
      </w:r>
      <w:r w:rsidRPr="00E36B8C">
        <w:rPr>
          <w:rFonts w:ascii="Times New Roman" w:hAnsi="Times New Roman"/>
          <w:color w:val="000000" w:themeColor="text1"/>
        </w:rPr>
        <w:t>, именована је за регистратора који води Регистар удружења и Регистар страних удружења,</w:t>
      </w:r>
      <w:r w:rsidR="00A76D13" w:rsidRPr="00E36B8C">
        <w:rPr>
          <w:rFonts w:ascii="Times New Roman" w:hAnsi="Times New Roman"/>
          <w:color w:val="000000" w:themeColor="text1"/>
        </w:rPr>
        <w:t xml:space="preserve"> по </w:t>
      </w:r>
      <w:r w:rsidR="00F02D09" w:rsidRPr="00E36B8C">
        <w:rPr>
          <w:rFonts w:ascii="Times New Roman" w:hAnsi="Times New Roman"/>
          <w:color w:val="000000" w:themeColor="text1"/>
        </w:rPr>
        <w:t>трећи</w:t>
      </w:r>
      <w:r w:rsidR="00A76D13" w:rsidRPr="00E36B8C">
        <w:rPr>
          <w:rFonts w:ascii="Times New Roman" w:hAnsi="Times New Roman"/>
          <w:color w:val="000000" w:themeColor="text1"/>
        </w:rPr>
        <w:t xml:space="preserve"> пут</w:t>
      </w:r>
      <w:r w:rsidRPr="00E36B8C">
        <w:rPr>
          <w:rFonts w:ascii="Times New Roman" w:hAnsi="Times New Roman"/>
          <w:color w:val="000000" w:themeColor="text1"/>
        </w:rPr>
        <w:t>, Одлуком Управног одбора 10-5-</w:t>
      </w:r>
      <w:r w:rsidR="00A76D13" w:rsidRPr="00E36B8C">
        <w:rPr>
          <w:rFonts w:ascii="Times New Roman" w:hAnsi="Times New Roman"/>
          <w:color w:val="000000" w:themeColor="text1"/>
        </w:rPr>
        <w:t>2</w:t>
      </w:r>
      <w:r w:rsidR="00F02D09" w:rsidRPr="00E36B8C">
        <w:rPr>
          <w:rFonts w:ascii="Times New Roman" w:hAnsi="Times New Roman"/>
          <w:color w:val="000000" w:themeColor="text1"/>
        </w:rPr>
        <w:t>4</w:t>
      </w:r>
      <w:r w:rsidRPr="00E36B8C">
        <w:rPr>
          <w:rFonts w:ascii="Times New Roman" w:hAnsi="Times New Roman"/>
          <w:color w:val="000000" w:themeColor="text1"/>
        </w:rPr>
        <w:t>/</w:t>
      </w:r>
      <w:r w:rsidR="00A76D13" w:rsidRPr="00E36B8C">
        <w:rPr>
          <w:rFonts w:ascii="Times New Roman" w:hAnsi="Times New Roman"/>
          <w:color w:val="000000" w:themeColor="text1"/>
        </w:rPr>
        <w:t>1</w:t>
      </w:r>
      <w:r w:rsidR="00F02D09" w:rsidRPr="00E36B8C">
        <w:rPr>
          <w:rFonts w:ascii="Times New Roman" w:hAnsi="Times New Roman"/>
          <w:color w:val="000000" w:themeColor="text1"/>
        </w:rPr>
        <w:t>7</w:t>
      </w:r>
      <w:r w:rsidRPr="00E36B8C">
        <w:rPr>
          <w:rFonts w:ascii="Times New Roman" w:hAnsi="Times New Roman"/>
          <w:color w:val="000000" w:themeColor="text1"/>
        </w:rPr>
        <w:t xml:space="preserve"> дана </w:t>
      </w:r>
      <w:r w:rsidR="00F02D09" w:rsidRPr="00E36B8C">
        <w:rPr>
          <w:rFonts w:ascii="Times New Roman" w:hAnsi="Times New Roman"/>
          <w:color w:val="000000" w:themeColor="text1"/>
        </w:rPr>
        <w:t>12</w:t>
      </w:r>
      <w:r w:rsidRPr="00E36B8C">
        <w:rPr>
          <w:rFonts w:ascii="Times New Roman" w:hAnsi="Times New Roman"/>
          <w:color w:val="000000" w:themeColor="text1"/>
        </w:rPr>
        <w:t>.</w:t>
      </w:r>
      <w:r w:rsidR="00F02D09" w:rsidRPr="00E36B8C">
        <w:rPr>
          <w:rFonts w:ascii="Times New Roman" w:hAnsi="Times New Roman"/>
          <w:color w:val="000000" w:themeColor="text1"/>
        </w:rPr>
        <w:t>10</w:t>
      </w:r>
      <w:r w:rsidRPr="00E36B8C">
        <w:rPr>
          <w:rFonts w:ascii="Times New Roman" w:hAnsi="Times New Roman"/>
          <w:color w:val="000000" w:themeColor="text1"/>
        </w:rPr>
        <w:t>.20</w:t>
      </w:r>
      <w:r w:rsidR="00A76D13" w:rsidRPr="00E36B8C">
        <w:rPr>
          <w:rFonts w:ascii="Times New Roman" w:hAnsi="Times New Roman"/>
          <w:color w:val="000000" w:themeColor="text1"/>
        </w:rPr>
        <w:t>1</w:t>
      </w:r>
      <w:r w:rsidR="00F02D09" w:rsidRPr="00E36B8C">
        <w:rPr>
          <w:rFonts w:ascii="Times New Roman" w:hAnsi="Times New Roman"/>
          <w:color w:val="000000" w:themeColor="text1"/>
        </w:rPr>
        <w:t>7</w:t>
      </w:r>
      <w:r w:rsidRPr="00E36B8C">
        <w:rPr>
          <w:rFonts w:ascii="Times New Roman" w:hAnsi="Times New Roman"/>
          <w:color w:val="000000" w:themeColor="text1"/>
        </w:rPr>
        <w:t>. године по претходно прибављеној сагласности Владе 24 број 119-</w:t>
      </w:r>
      <w:r w:rsidR="00F02D09" w:rsidRPr="00E36B8C">
        <w:rPr>
          <w:rFonts w:ascii="Times New Roman" w:hAnsi="Times New Roman"/>
          <w:color w:val="000000" w:themeColor="text1"/>
        </w:rPr>
        <w:t>9207</w:t>
      </w:r>
      <w:r w:rsidRPr="00E36B8C">
        <w:rPr>
          <w:rFonts w:ascii="Times New Roman" w:hAnsi="Times New Roman"/>
          <w:color w:val="000000" w:themeColor="text1"/>
        </w:rPr>
        <w:t>/20</w:t>
      </w:r>
      <w:r w:rsidR="00A76D13" w:rsidRPr="00E36B8C">
        <w:rPr>
          <w:rFonts w:ascii="Times New Roman" w:hAnsi="Times New Roman"/>
          <w:color w:val="000000" w:themeColor="text1"/>
        </w:rPr>
        <w:t>1</w:t>
      </w:r>
      <w:r w:rsidR="00F02D09" w:rsidRPr="00E36B8C">
        <w:rPr>
          <w:rFonts w:ascii="Times New Roman" w:hAnsi="Times New Roman"/>
          <w:color w:val="000000" w:themeColor="text1"/>
        </w:rPr>
        <w:t>7</w:t>
      </w:r>
      <w:r w:rsidRPr="00E36B8C">
        <w:rPr>
          <w:rFonts w:ascii="Times New Roman" w:hAnsi="Times New Roman"/>
          <w:color w:val="000000" w:themeColor="text1"/>
        </w:rPr>
        <w:t xml:space="preserve"> од </w:t>
      </w:r>
      <w:r w:rsidR="00F02D09" w:rsidRPr="00E36B8C">
        <w:rPr>
          <w:rFonts w:ascii="Times New Roman" w:hAnsi="Times New Roman"/>
          <w:color w:val="000000" w:themeColor="text1"/>
        </w:rPr>
        <w:t>22</w:t>
      </w:r>
      <w:r w:rsidRPr="00E36B8C">
        <w:rPr>
          <w:rFonts w:ascii="Times New Roman" w:hAnsi="Times New Roman"/>
          <w:color w:val="000000" w:themeColor="text1"/>
        </w:rPr>
        <w:t>.</w:t>
      </w:r>
      <w:r w:rsidR="00F02D09" w:rsidRPr="00E36B8C">
        <w:rPr>
          <w:rFonts w:ascii="Times New Roman" w:hAnsi="Times New Roman"/>
          <w:color w:val="000000" w:themeColor="text1"/>
        </w:rPr>
        <w:t>09</w:t>
      </w:r>
      <w:r w:rsidRPr="00E36B8C">
        <w:rPr>
          <w:rFonts w:ascii="Times New Roman" w:hAnsi="Times New Roman"/>
          <w:color w:val="000000" w:themeColor="text1"/>
        </w:rPr>
        <w:t>.20</w:t>
      </w:r>
      <w:r w:rsidR="00A76D13" w:rsidRPr="00E36B8C">
        <w:rPr>
          <w:rFonts w:ascii="Times New Roman" w:hAnsi="Times New Roman"/>
          <w:color w:val="000000" w:themeColor="text1"/>
        </w:rPr>
        <w:t>1</w:t>
      </w:r>
      <w:r w:rsidR="00F02D09" w:rsidRPr="00E36B8C">
        <w:rPr>
          <w:rFonts w:ascii="Times New Roman" w:hAnsi="Times New Roman"/>
          <w:color w:val="000000" w:themeColor="text1"/>
        </w:rPr>
        <w:t>7</w:t>
      </w:r>
      <w:r w:rsidRPr="00E36B8C">
        <w:rPr>
          <w:rFonts w:ascii="Times New Roman" w:hAnsi="Times New Roman"/>
          <w:color w:val="000000" w:themeColor="text1"/>
        </w:rPr>
        <w:t xml:space="preserve">. године. Нивес Чулић, по одлуци Управног одбора, осим наведених води и регистре задужбина и фондација, представништава страних задужбина и фондација, Регистар удружења, друштава и савеза у области спорта и </w:t>
      </w:r>
      <w:r w:rsidR="00A76D13" w:rsidRPr="00E36B8C">
        <w:rPr>
          <w:rFonts w:ascii="Times New Roman" w:hAnsi="Times New Roman"/>
          <w:color w:val="000000" w:themeColor="text1"/>
        </w:rPr>
        <w:t>Р</w:t>
      </w:r>
      <w:r w:rsidRPr="00E36B8C">
        <w:rPr>
          <w:rFonts w:ascii="Times New Roman" w:hAnsi="Times New Roman"/>
          <w:color w:val="000000" w:themeColor="text1"/>
        </w:rPr>
        <w:t xml:space="preserve">егистар </w:t>
      </w:r>
      <w:r w:rsidR="00A76D13" w:rsidRPr="00E36B8C">
        <w:rPr>
          <w:rFonts w:ascii="Times New Roman" w:hAnsi="Times New Roman"/>
          <w:color w:val="000000" w:themeColor="text1"/>
        </w:rPr>
        <w:t>привредних комора</w:t>
      </w:r>
      <w:r w:rsidRPr="00E36B8C">
        <w:rPr>
          <w:rFonts w:ascii="Times New Roman" w:hAnsi="Times New Roman"/>
          <w:color w:val="000000" w:themeColor="text1"/>
        </w:rPr>
        <w:t xml:space="preserve">. </w:t>
      </w:r>
    </w:p>
    <w:p w:rsidR="00610246" w:rsidRPr="00E36B8C" w:rsidRDefault="00610246" w:rsidP="00556A86">
      <w:pPr>
        <w:spacing w:after="0" w:line="240" w:lineRule="auto"/>
        <w:rPr>
          <w:rFonts w:ascii="Times New Roman" w:hAnsi="Times New Roman"/>
          <w:color w:val="000000" w:themeColor="text1"/>
        </w:rPr>
      </w:pPr>
    </w:p>
    <w:p w:rsidR="00610246" w:rsidRPr="00E36B8C" w:rsidRDefault="00610246" w:rsidP="00556A86">
      <w:pPr>
        <w:spacing w:after="0" w:line="240" w:lineRule="auto"/>
        <w:rPr>
          <w:rFonts w:ascii="Times New Roman" w:hAnsi="Times New Roman"/>
          <w:color w:val="000000" w:themeColor="text1"/>
          <w:lang w:bidi="en-US"/>
        </w:rPr>
      </w:pPr>
      <w:r w:rsidRPr="00E36B8C">
        <w:rPr>
          <w:rFonts w:ascii="Times New Roman" w:hAnsi="Times New Roman"/>
          <w:b/>
          <w:color w:val="000000" w:themeColor="text1"/>
        </w:rPr>
        <w:t>Ружица Стаменковић</w:t>
      </w:r>
      <w:r w:rsidRPr="00E36B8C">
        <w:rPr>
          <w:rFonts w:ascii="Times New Roman" w:hAnsi="Times New Roman"/>
          <w:color w:val="000000" w:themeColor="text1"/>
        </w:rPr>
        <w:t xml:space="preserve">, води Регистар финансијских извештаја и података о бонитету правних лица и предузетника, од почетка рада овог регистра у Агенцији, а именована је </w:t>
      </w:r>
      <w:r w:rsidR="00F02D09" w:rsidRPr="00E36B8C">
        <w:rPr>
          <w:rFonts w:ascii="Times New Roman" w:hAnsi="Times New Roman"/>
          <w:color w:val="000000" w:themeColor="text1"/>
        </w:rPr>
        <w:t>трећи</w:t>
      </w:r>
      <w:r w:rsidR="00A76D13" w:rsidRPr="00E36B8C">
        <w:rPr>
          <w:rFonts w:ascii="Times New Roman" w:hAnsi="Times New Roman"/>
          <w:color w:val="000000" w:themeColor="text1"/>
        </w:rPr>
        <w:t xml:space="preserve"> пут </w:t>
      </w:r>
      <w:r w:rsidRPr="00E36B8C">
        <w:rPr>
          <w:rFonts w:ascii="Times New Roman" w:hAnsi="Times New Roman"/>
          <w:color w:val="000000" w:themeColor="text1"/>
        </w:rPr>
        <w:t>Одлуком управног одбора број 10-5-</w:t>
      </w:r>
      <w:r w:rsidR="00F02D09" w:rsidRPr="00E36B8C">
        <w:rPr>
          <w:rFonts w:ascii="Times New Roman" w:hAnsi="Times New Roman"/>
          <w:color w:val="000000" w:themeColor="text1"/>
        </w:rPr>
        <w:t>25</w:t>
      </w:r>
      <w:r w:rsidRPr="00E36B8C">
        <w:rPr>
          <w:rFonts w:ascii="Times New Roman" w:hAnsi="Times New Roman"/>
          <w:color w:val="000000" w:themeColor="text1"/>
        </w:rPr>
        <w:t>/1</w:t>
      </w:r>
      <w:r w:rsidR="00F02D09" w:rsidRPr="00E36B8C">
        <w:rPr>
          <w:rFonts w:ascii="Times New Roman" w:hAnsi="Times New Roman"/>
          <w:color w:val="000000" w:themeColor="text1"/>
        </w:rPr>
        <w:t>7</w:t>
      </w:r>
      <w:r w:rsidRPr="00E36B8C">
        <w:rPr>
          <w:rFonts w:ascii="Times New Roman" w:hAnsi="Times New Roman"/>
          <w:color w:val="000000" w:themeColor="text1"/>
        </w:rPr>
        <w:t xml:space="preserve"> од </w:t>
      </w:r>
      <w:r w:rsidR="00F02D09" w:rsidRPr="00E36B8C">
        <w:rPr>
          <w:rFonts w:ascii="Times New Roman" w:hAnsi="Times New Roman"/>
          <w:color w:val="000000" w:themeColor="text1"/>
        </w:rPr>
        <w:t>12</w:t>
      </w:r>
      <w:r w:rsidRPr="00E36B8C">
        <w:rPr>
          <w:rFonts w:ascii="Times New Roman" w:hAnsi="Times New Roman"/>
          <w:color w:val="000000" w:themeColor="text1"/>
        </w:rPr>
        <w:t>.1</w:t>
      </w:r>
      <w:r w:rsidR="00F02D09" w:rsidRPr="00E36B8C">
        <w:rPr>
          <w:rFonts w:ascii="Times New Roman" w:hAnsi="Times New Roman"/>
          <w:color w:val="000000" w:themeColor="text1"/>
        </w:rPr>
        <w:t>0</w:t>
      </w:r>
      <w:r w:rsidRPr="00E36B8C">
        <w:rPr>
          <w:rFonts w:ascii="Times New Roman" w:hAnsi="Times New Roman"/>
          <w:color w:val="000000" w:themeColor="text1"/>
        </w:rPr>
        <w:t>.201</w:t>
      </w:r>
      <w:r w:rsidR="00F02D09" w:rsidRPr="00E36B8C">
        <w:rPr>
          <w:rFonts w:ascii="Times New Roman" w:hAnsi="Times New Roman"/>
          <w:color w:val="000000" w:themeColor="text1"/>
        </w:rPr>
        <w:t>7</w:t>
      </w:r>
      <w:r w:rsidRPr="00E36B8C">
        <w:rPr>
          <w:rFonts w:ascii="Times New Roman" w:hAnsi="Times New Roman"/>
          <w:color w:val="000000" w:themeColor="text1"/>
        </w:rPr>
        <w:t>. године, по претходно прибављеној сагласности Владе 24 број 119-</w:t>
      </w:r>
      <w:r w:rsidR="00F02D09" w:rsidRPr="00E36B8C">
        <w:rPr>
          <w:rFonts w:ascii="Times New Roman" w:hAnsi="Times New Roman"/>
          <w:color w:val="000000" w:themeColor="text1"/>
        </w:rPr>
        <w:t>9209</w:t>
      </w:r>
      <w:r w:rsidRPr="00E36B8C">
        <w:rPr>
          <w:rFonts w:ascii="Times New Roman" w:hAnsi="Times New Roman"/>
          <w:color w:val="000000" w:themeColor="text1"/>
        </w:rPr>
        <w:t>/201</w:t>
      </w:r>
      <w:r w:rsidR="00F02D09" w:rsidRPr="00E36B8C">
        <w:rPr>
          <w:rFonts w:ascii="Times New Roman" w:hAnsi="Times New Roman"/>
          <w:color w:val="000000" w:themeColor="text1"/>
        </w:rPr>
        <w:t>7</w:t>
      </w:r>
      <w:r w:rsidRPr="00E36B8C">
        <w:rPr>
          <w:rFonts w:ascii="Times New Roman" w:hAnsi="Times New Roman"/>
          <w:color w:val="000000" w:themeColor="text1"/>
        </w:rPr>
        <w:t xml:space="preserve"> </w:t>
      </w:r>
      <w:r w:rsidR="00F02D09" w:rsidRPr="00E36B8C">
        <w:rPr>
          <w:rFonts w:ascii="Times New Roman" w:hAnsi="Times New Roman"/>
          <w:color w:val="000000" w:themeColor="text1"/>
        </w:rPr>
        <w:t>од</w:t>
      </w:r>
      <w:r w:rsidRPr="00E36B8C">
        <w:rPr>
          <w:rFonts w:ascii="Times New Roman" w:hAnsi="Times New Roman"/>
          <w:color w:val="000000" w:themeColor="text1"/>
        </w:rPr>
        <w:t xml:space="preserve"> </w:t>
      </w:r>
      <w:r w:rsidR="00F02D09" w:rsidRPr="00E36B8C">
        <w:rPr>
          <w:rFonts w:ascii="Times New Roman" w:hAnsi="Times New Roman"/>
          <w:color w:val="000000" w:themeColor="text1"/>
        </w:rPr>
        <w:t>22</w:t>
      </w:r>
      <w:r w:rsidRPr="00E36B8C">
        <w:rPr>
          <w:rFonts w:ascii="Times New Roman" w:hAnsi="Times New Roman"/>
          <w:color w:val="000000" w:themeColor="text1"/>
        </w:rPr>
        <w:t>.</w:t>
      </w:r>
      <w:r w:rsidR="00F02D09" w:rsidRPr="00E36B8C">
        <w:rPr>
          <w:rFonts w:ascii="Times New Roman" w:hAnsi="Times New Roman"/>
          <w:color w:val="000000" w:themeColor="text1"/>
        </w:rPr>
        <w:t>09</w:t>
      </w:r>
      <w:r w:rsidRPr="00E36B8C">
        <w:rPr>
          <w:rFonts w:ascii="Times New Roman" w:hAnsi="Times New Roman"/>
          <w:color w:val="000000" w:themeColor="text1"/>
        </w:rPr>
        <w:t>.201</w:t>
      </w:r>
      <w:r w:rsidR="00F02D09" w:rsidRPr="00E36B8C">
        <w:rPr>
          <w:rFonts w:ascii="Times New Roman" w:hAnsi="Times New Roman"/>
          <w:color w:val="000000" w:themeColor="text1"/>
        </w:rPr>
        <w:t>7</w:t>
      </w:r>
      <w:r w:rsidRPr="00E36B8C">
        <w:rPr>
          <w:rFonts w:ascii="Times New Roman" w:hAnsi="Times New Roman"/>
          <w:color w:val="000000" w:themeColor="text1"/>
        </w:rPr>
        <w:t>. године. Ружица Стаменковић, по одлуци Управног одбора, осим овог, води и Регистар мера и подстицаја регионалног развоја.</w:t>
      </w:r>
    </w:p>
    <w:p w:rsidR="00610246" w:rsidRPr="00E36B8C" w:rsidRDefault="00610246" w:rsidP="00556A86">
      <w:pPr>
        <w:spacing w:after="0" w:line="240" w:lineRule="auto"/>
        <w:rPr>
          <w:rFonts w:ascii="Times New Roman" w:hAnsi="Times New Roman"/>
          <w:color w:val="000000" w:themeColor="text1"/>
          <w:lang w:bidi="en-US"/>
        </w:rPr>
      </w:pPr>
    </w:p>
    <w:p w:rsidR="00610246" w:rsidRPr="00E36B8C" w:rsidRDefault="00610246" w:rsidP="00556A86">
      <w:pPr>
        <w:spacing w:after="0" w:line="240" w:lineRule="auto"/>
        <w:rPr>
          <w:rFonts w:ascii="Times New Roman" w:hAnsi="Times New Roman"/>
          <w:color w:val="000000" w:themeColor="text1"/>
          <w:lang w:bidi="en-US"/>
        </w:rPr>
      </w:pPr>
      <w:r w:rsidRPr="00E36B8C">
        <w:rPr>
          <w:rFonts w:ascii="Times New Roman" w:hAnsi="Times New Roman"/>
          <w:color w:val="000000" w:themeColor="text1"/>
          <w:lang w:bidi="en-US"/>
        </w:rPr>
        <w:t>Заједничке послове за све регистре обављају запослени организовани у секторе и службе.</w:t>
      </w:r>
    </w:p>
    <w:p w:rsidR="00610246" w:rsidRPr="00E36B8C" w:rsidRDefault="00610246" w:rsidP="00556A86">
      <w:pPr>
        <w:spacing w:after="0" w:line="240" w:lineRule="auto"/>
        <w:rPr>
          <w:rFonts w:ascii="Times New Roman" w:hAnsi="Times New Roman"/>
          <w:color w:val="000000" w:themeColor="text1"/>
          <w:lang w:bidi="en-US"/>
        </w:rPr>
      </w:pPr>
    </w:p>
    <w:p w:rsidR="00610246" w:rsidRPr="00E36B8C" w:rsidRDefault="00610246" w:rsidP="00556A86">
      <w:pPr>
        <w:spacing w:after="0" w:line="240" w:lineRule="auto"/>
        <w:rPr>
          <w:rFonts w:ascii="Times New Roman" w:hAnsi="Times New Roman"/>
          <w:color w:val="000000" w:themeColor="text1"/>
          <w:lang w:bidi="en-US"/>
        </w:rPr>
      </w:pPr>
      <w:r w:rsidRPr="00E36B8C">
        <w:rPr>
          <w:rFonts w:ascii="Times New Roman" w:hAnsi="Times New Roman"/>
          <w:color w:val="000000" w:themeColor="text1"/>
          <w:lang w:bidi="en-US"/>
        </w:rPr>
        <w:t>Седиште Агенције је у Београду, Бранкова бр. 25, а организационе јединице Агенције основане су у 13 градова Србије (Суботица, Зрењанин, Нови Сад, Панчево, Ваљево, Крагујевац, Краљево, Ужице, Пожаревац, Зајечар, Ниш, Лесковац и Косовска Митровица).</w:t>
      </w:r>
    </w:p>
    <w:p w:rsidR="00610246" w:rsidRPr="00E36B8C" w:rsidRDefault="00610246" w:rsidP="00556A86">
      <w:pPr>
        <w:spacing w:after="0" w:line="240" w:lineRule="auto"/>
        <w:rPr>
          <w:rFonts w:ascii="Times New Roman" w:hAnsi="Times New Roman"/>
          <w:color w:val="000000" w:themeColor="text1"/>
          <w:lang w:bidi="en-US"/>
        </w:rPr>
      </w:pPr>
    </w:p>
    <w:p w:rsidR="00B81C4B" w:rsidRPr="00E36B8C" w:rsidRDefault="00610246" w:rsidP="00556A86">
      <w:pPr>
        <w:pStyle w:val="ListParagraph"/>
        <w:autoSpaceDE w:val="0"/>
        <w:autoSpaceDN w:val="0"/>
        <w:adjustRightInd w:val="0"/>
        <w:spacing w:after="0" w:line="240" w:lineRule="auto"/>
        <w:ind w:left="0"/>
        <w:rPr>
          <w:rFonts w:ascii="Times New Roman" w:hAnsi="Times New Roman"/>
          <w:color w:val="000000" w:themeColor="text1"/>
        </w:rPr>
      </w:pPr>
      <w:r w:rsidRPr="00E36B8C">
        <w:rPr>
          <w:rFonts w:ascii="Times New Roman" w:hAnsi="Times New Roman"/>
          <w:color w:val="000000" w:themeColor="text1"/>
        </w:rPr>
        <w:t>Програм рада за 201</w:t>
      </w:r>
      <w:r w:rsidR="00183799" w:rsidRPr="00E36B8C">
        <w:rPr>
          <w:rFonts w:ascii="Times New Roman" w:hAnsi="Times New Roman"/>
          <w:color w:val="000000" w:themeColor="text1"/>
        </w:rPr>
        <w:t>9</w:t>
      </w:r>
      <w:r w:rsidRPr="00E36B8C">
        <w:rPr>
          <w:rFonts w:ascii="Times New Roman" w:hAnsi="Times New Roman"/>
          <w:color w:val="000000" w:themeColor="text1"/>
        </w:rPr>
        <w:t>. годину садржи приказ пословних активности са збирним и појединачним табеларним и текстуалним показатељима, законима прописаног делокруга регистара, евиденција и Агенције као целине.</w:t>
      </w:r>
    </w:p>
    <w:p w:rsidR="00473BAD" w:rsidRPr="009F61A6" w:rsidRDefault="00473BAD">
      <w:pPr>
        <w:spacing w:after="0" w:line="240" w:lineRule="auto"/>
        <w:jc w:val="left"/>
        <w:rPr>
          <w:rStyle w:val="Emphasis"/>
          <w:rFonts w:ascii="Times New Roman" w:hAnsi="Times New Roman"/>
          <w:b/>
          <w:bCs/>
          <w:i w:val="0"/>
          <w:iCs w:val="0"/>
          <w:color w:val="000000" w:themeColor="text1"/>
          <w:kern w:val="32"/>
          <w:sz w:val="24"/>
          <w:szCs w:val="24"/>
        </w:rPr>
      </w:pPr>
      <w:bookmarkStart w:id="23" w:name="_Toc438113774"/>
      <w:bookmarkStart w:id="24" w:name="_Toc531086637"/>
    </w:p>
    <w:p w:rsidR="00CB38B7" w:rsidRPr="00E36B8C" w:rsidRDefault="004B4119" w:rsidP="00476FD7">
      <w:pPr>
        <w:pStyle w:val="Heading1"/>
        <w:spacing w:before="0" w:after="0" w:line="240" w:lineRule="auto"/>
        <w:rPr>
          <w:rFonts w:ascii="Times New Roman" w:hAnsi="Times New Roman"/>
          <w:color w:val="000000" w:themeColor="text1"/>
          <w:sz w:val="24"/>
          <w:szCs w:val="24"/>
        </w:rPr>
      </w:pPr>
      <w:r w:rsidRPr="00E36B8C">
        <w:rPr>
          <w:rStyle w:val="Emphasis"/>
          <w:rFonts w:ascii="Times New Roman" w:hAnsi="Times New Roman"/>
          <w:i w:val="0"/>
          <w:iCs w:val="0"/>
          <w:color w:val="000000" w:themeColor="text1"/>
          <w:sz w:val="24"/>
          <w:szCs w:val="24"/>
        </w:rPr>
        <w:t>I</w:t>
      </w:r>
      <w:r w:rsidR="00E66F01" w:rsidRPr="00E36B8C">
        <w:rPr>
          <w:rStyle w:val="Emphasis"/>
          <w:rFonts w:ascii="Times New Roman" w:hAnsi="Times New Roman"/>
          <w:i w:val="0"/>
          <w:iCs w:val="0"/>
          <w:color w:val="000000" w:themeColor="text1"/>
          <w:sz w:val="24"/>
          <w:szCs w:val="24"/>
        </w:rPr>
        <w:t>I</w:t>
      </w:r>
      <w:r w:rsidR="00B515CA" w:rsidRPr="00E36B8C">
        <w:rPr>
          <w:rFonts w:ascii="Times New Roman" w:hAnsi="Times New Roman"/>
          <w:color w:val="000000" w:themeColor="text1"/>
          <w:sz w:val="24"/>
          <w:szCs w:val="24"/>
        </w:rPr>
        <w:tab/>
      </w:r>
      <w:r w:rsidR="00983736" w:rsidRPr="00E36B8C">
        <w:rPr>
          <w:rFonts w:ascii="Times New Roman" w:hAnsi="Times New Roman"/>
          <w:color w:val="000000" w:themeColor="text1"/>
          <w:sz w:val="24"/>
          <w:szCs w:val="24"/>
        </w:rPr>
        <w:t>ПЛАН ПОСЛОВНИХ АКТИВНОСТИ</w:t>
      </w:r>
      <w:bookmarkStart w:id="25" w:name="_Toc184439786"/>
      <w:bookmarkEnd w:id="16"/>
      <w:bookmarkEnd w:id="17"/>
      <w:bookmarkEnd w:id="18"/>
      <w:bookmarkEnd w:id="23"/>
      <w:bookmarkEnd w:id="24"/>
    </w:p>
    <w:p w:rsidR="00F812A1" w:rsidRPr="00E36B8C" w:rsidRDefault="00F812A1" w:rsidP="00556A86">
      <w:pPr>
        <w:spacing w:after="0" w:line="240" w:lineRule="auto"/>
        <w:rPr>
          <w:rFonts w:ascii="Times New Roman" w:hAnsi="Times New Roman"/>
          <w:color w:val="A6A6A6" w:themeColor="background1" w:themeShade="A6"/>
        </w:rPr>
      </w:pPr>
    </w:p>
    <w:p w:rsidR="003B1D88" w:rsidRPr="00E36B8C" w:rsidRDefault="003B1D88" w:rsidP="00FF2CE7">
      <w:pPr>
        <w:pStyle w:val="Heading2"/>
        <w:numPr>
          <w:ilvl w:val="0"/>
          <w:numId w:val="31"/>
        </w:numPr>
        <w:spacing w:before="0" w:after="200" w:line="240" w:lineRule="auto"/>
        <w:rPr>
          <w:rFonts w:ascii="Times New Roman" w:hAnsi="Times New Roman"/>
          <w:color w:val="000000" w:themeColor="text1"/>
          <w:sz w:val="22"/>
          <w:szCs w:val="22"/>
        </w:rPr>
      </w:pPr>
      <w:bookmarkStart w:id="26" w:name="_Toc531086638"/>
      <w:bookmarkStart w:id="27" w:name="_Toc249332500"/>
      <w:bookmarkStart w:id="28" w:name="_Toc280094852"/>
      <w:bookmarkStart w:id="29" w:name="_Toc184439787"/>
      <w:bookmarkEnd w:id="25"/>
      <w:r w:rsidRPr="00E36B8C">
        <w:rPr>
          <w:rFonts w:ascii="Times New Roman" w:hAnsi="Times New Roman"/>
          <w:color w:val="000000" w:themeColor="text1"/>
          <w:sz w:val="22"/>
          <w:szCs w:val="22"/>
        </w:rPr>
        <w:t>Регистар привредних субјеката</w:t>
      </w:r>
      <w:bookmarkEnd w:id="26"/>
      <w:r w:rsidRPr="00E36B8C">
        <w:rPr>
          <w:rFonts w:ascii="Times New Roman" w:hAnsi="Times New Roman"/>
          <w:color w:val="000000" w:themeColor="text1"/>
          <w:sz w:val="22"/>
          <w:szCs w:val="22"/>
        </w:rPr>
        <w:t xml:space="preserve"> </w:t>
      </w:r>
    </w:p>
    <w:p w:rsidR="00E13394" w:rsidRPr="00436247" w:rsidRDefault="00C92BDE" w:rsidP="00FF2CE7">
      <w:pPr>
        <w:numPr>
          <w:ilvl w:val="1"/>
          <w:numId w:val="29"/>
        </w:numPr>
        <w:tabs>
          <w:tab w:val="num" w:pos="709"/>
        </w:tabs>
        <w:suppressAutoHyphens/>
        <w:ind w:hanging="502"/>
        <w:rPr>
          <w:rFonts w:ascii="Times New Roman" w:hAnsi="Times New Roman"/>
          <w:color w:val="000000" w:themeColor="text1"/>
        </w:rPr>
      </w:pPr>
      <w:r>
        <w:rPr>
          <w:rFonts w:ascii="Times New Roman" w:hAnsi="Times New Roman"/>
          <w:color w:val="000000" w:themeColor="text1"/>
        </w:rPr>
        <w:tab/>
      </w:r>
      <w:r w:rsidR="00E13394" w:rsidRPr="00436247">
        <w:rPr>
          <w:rFonts w:ascii="Times New Roman" w:hAnsi="Times New Roman"/>
          <w:color w:val="000000" w:themeColor="text1"/>
        </w:rPr>
        <w:t xml:space="preserve">Е-регистрација </w:t>
      </w:r>
    </w:p>
    <w:p w:rsidR="00E13394" w:rsidRPr="00436247" w:rsidRDefault="00E13394" w:rsidP="00E13394">
      <w:pPr>
        <w:tabs>
          <w:tab w:val="num" w:pos="1506"/>
        </w:tabs>
        <w:suppressAutoHyphens/>
        <w:ind w:left="1134"/>
        <w:rPr>
          <w:rFonts w:ascii="Times New Roman" w:hAnsi="Times New Roman"/>
          <w:color w:val="000000" w:themeColor="text1"/>
        </w:rPr>
      </w:pPr>
      <w:r w:rsidRPr="00436247">
        <w:rPr>
          <w:rFonts w:ascii="Times New Roman" w:hAnsi="Times New Roman"/>
          <w:color w:val="000000" w:themeColor="text1"/>
        </w:rPr>
        <w:t>У Регистру привредних субјеката дана 01. 01. 2018. године отпочела је електронска регистрација предузетника. Надаље</w:t>
      </w:r>
      <w:r w:rsidR="00C92BDE">
        <w:rPr>
          <w:rFonts w:ascii="Times New Roman" w:hAnsi="Times New Roman"/>
          <w:color w:val="000000" w:themeColor="text1"/>
        </w:rPr>
        <w:t>,</w:t>
      </w:r>
      <w:r w:rsidRPr="00436247">
        <w:rPr>
          <w:rFonts w:ascii="Times New Roman" w:hAnsi="Times New Roman"/>
          <w:color w:val="000000" w:themeColor="text1"/>
        </w:rPr>
        <w:t xml:space="preserve"> 18. 10. 2018. године је такође отпочела електронска регистрација једночланих друштава са ограниченом одговорношћу. Могућност подношења електронских пријава омогућена је изградњом посебног информационог система за подношење електронских пријава уз употребу квалификованог електронског потписа будућих предузетника, односно оснивача </w:t>
      </w:r>
      <w:r w:rsidR="009F61A6">
        <w:rPr>
          <w:rFonts w:ascii="Times New Roman" w:hAnsi="Times New Roman"/>
          <w:color w:val="000000" w:themeColor="text1"/>
        </w:rPr>
        <w:t>привредних друштава</w:t>
      </w:r>
      <w:r w:rsidRPr="00436247">
        <w:rPr>
          <w:rFonts w:ascii="Times New Roman" w:hAnsi="Times New Roman"/>
          <w:color w:val="000000" w:themeColor="text1"/>
        </w:rPr>
        <w:t xml:space="preserve">. Значајан напредак у пословању, односно систему регистрације привредних друштава остварен је </w:t>
      </w:r>
      <w:r w:rsidRPr="00436247">
        <w:rPr>
          <w:rFonts w:ascii="Times New Roman" w:hAnsi="Times New Roman"/>
          <w:color w:val="000000" w:themeColor="text1"/>
        </w:rPr>
        <w:lastRenderedPageBreak/>
        <w:t>у могућности да електронски потписи оснивача на оснивачком акту замени оверу потписа код нотара, која је посебан део процеса регистрације оснивања и која се као таква данас убраја у број процедура које је потребно испунити прилик</w:t>
      </w:r>
      <w:r w:rsidR="00C92BDE" w:rsidRPr="00436247">
        <w:rPr>
          <w:rFonts w:ascii="Times New Roman" w:hAnsi="Times New Roman"/>
          <w:color w:val="000000" w:themeColor="text1"/>
        </w:rPr>
        <w:t>о</w:t>
      </w:r>
      <w:r w:rsidRPr="00436247">
        <w:rPr>
          <w:rFonts w:ascii="Times New Roman" w:hAnsi="Times New Roman"/>
          <w:color w:val="000000" w:themeColor="text1"/>
        </w:rPr>
        <w:t xml:space="preserve">м оснивања </w:t>
      </w:r>
      <w:r w:rsidR="009F61A6">
        <w:rPr>
          <w:rFonts w:ascii="Times New Roman" w:hAnsi="Times New Roman"/>
          <w:color w:val="000000" w:themeColor="text1"/>
        </w:rPr>
        <w:t>привредних друштава</w:t>
      </w:r>
      <w:r w:rsidRPr="00436247">
        <w:rPr>
          <w:rFonts w:ascii="Times New Roman" w:hAnsi="Times New Roman"/>
          <w:color w:val="000000" w:themeColor="text1"/>
        </w:rPr>
        <w:t xml:space="preserve">. Електронска регистрација осим употребе квалификованог електронског потписа обезбеђује и електронско плаћање накнаде за поступак регистрације оснивања у пуном смислу те речи (плаћање путем платих картица). Спровођење овог пројекта, али и даљи развој електронске регистрације не само оснивања, већ и вршења регистрације других промена изискује одређене измене и допуне правног оквира, тако да је почев од 01. 10. 2018. године ступио на снагу Закон о изменама и допунама Закона о привредним друштвима, а у припреми је Измена Закона о поступку регистрације у Агенцији за привредне регистре до чије би примене требало доћи у 2019. години. На основу наведеног биће потребно постојеће подзаконске акте ускладити у делу који се односи на поступак регистрације. </w:t>
      </w:r>
    </w:p>
    <w:p w:rsidR="00E13394" w:rsidRPr="00436247" w:rsidRDefault="00C92BDE" w:rsidP="00FF2CE7">
      <w:pPr>
        <w:numPr>
          <w:ilvl w:val="1"/>
          <w:numId w:val="29"/>
        </w:numPr>
        <w:tabs>
          <w:tab w:val="clear" w:pos="1146"/>
          <w:tab w:val="num" w:pos="709"/>
          <w:tab w:val="num" w:pos="1418"/>
        </w:tabs>
        <w:suppressAutoHyphens/>
        <w:ind w:hanging="502"/>
        <w:rPr>
          <w:rFonts w:ascii="Times New Roman" w:hAnsi="Times New Roman"/>
          <w:color w:val="000000" w:themeColor="text1"/>
        </w:rPr>
      </w:pPr>
      <w:r>
        <w:rPr>
          <w:rFonts w:ascii="Times New Roman" w:hAnsi="Times New Roman"/>
          <w:color w:val="000000" w:themeColor="text1"/>
        </w:rPr>
        <w:tab/>
      </w:r>
      <w:r w:rsidR="00E13394" w:rsidRPr="00436247">
        <w:rPr>
          <w:rFonts w:ascii="Times New Roman" w:hAnsi="Times New Roman"/>
          <w:color w:val="000000" w:themeColor="text1"/>
        </w:rPr>
        <w:t>Доградња система за вођење Регистра привредних субјеката ради усаглашавања са изменама Закона о привредним дру</w:t>
      </w:r>
      <w:r>
        <w:rPr>
          <w:rFonts w:ascii="Times New Roman" w:hAnsi="Times New Roman"/>
          <w:color w:val="000000" w:themeColor="text1"/>
        </w:rPr>
        <w:t xml:space="preserve">штвима у току 2018. године је од </w:t>
      </w:r>
      <w:r w:rsidR="00E13394" w:rsidRPr="00436247">
        <w:rPr>
          <w:rFonts w:ascii="Times New Roman" w:hAnsi="Times New Roman"/>
          <w:color w:val="000000" w:themeColor="text1"/>
        </w:rPr>
        <w:t>почека и до сада је највећи део урађен, али с обзиром на комплексност софтверског решења и великог броја измена које је у истом потребно извршити довршетак овог посла биће урађен у току 2019. године, с</w:t>
      </w:r>
      <w:r>
        <w:rPr>
          <w:rFonts w:ascii="Times New Roman" w:hAnsi="Times New Roman"/>
          <w:color w:val="000000" w:themeColor="text1"/>
        </w:rPr>
        <w:t xml:space="preserve"> </w:t>
      </w:r>
      <w:r w:rsidR="00E13394" w:rsidRPr="00436247">
        <w:rPr>
          <w:rFonts w:ascii="Times New Roman" w:hAnsi="Times New Roman"/>
          <w:color w:val="000000" w:themeColor="text1"/>
        </w:rPr>
        <w:t xml:space="preserve">тим да се истовремено и континуирано обезбеди постојећи ниво функционалности софтвера. </w:t>
      </w:r>
    </w:p>
    <w:p w:rsidR="00E13394" w:rsidRPr="00436247" w:rsidRDefault="00C92BDE" w:rsidP="00FF2CE7">
      <w:pPr>
        <w:numPr>
          <w:ilvl w:val="1"/>
          <w:numId w:val="29"/>
        </w:numPr>
        <w:tabs>
          <w:tab w:val="num" w:pos="709"/>
        </w:tabs>
        <w:suppressAutoHyphens/>
        <w:ind w:hanging="502"/>
        <w:rPr>
          <w:rFonts w:ascii="Times New Roman" w:hAnsi="Times New Roman"/>
          <w:color w:val="000000" w:themeColor="text1"/>
        </w:rPr>
      </w:pPr>
      <w:r>
        <w:rPr>
          <w:rFonts w:ascii="Times New Roman" w:hAnsi="Times New Roman"/>
          <w:color w:val="000000" w:themeColor="text1"/>
        </w:rPr>
        <w:tab/>
      </w:r>
      <w:r w:rsidR="00E13394" w:rsidRPr="00436247">
        <w:rPr>
          <w:rFonts w:ascii="Times New Roman" w:hAnsi="Times New Roman"/>
          <w:color w:val="000000" w:themeColor="text1"/>
        </w:rPr>
        <w:t>Е-ЗУП</w:t>
      </w:r>
    </w:p>
    <w:p w:rsidR="00E13394" w:rsidRPr="00436247" w:rsidRDefault="00E13394" w:rsidP="00E13394">
      <w:pPr>
        <w:tabs>
          <w:tab w:val="num" w:pos="1506"/>
        </w:tabs>
        <w:suppressAutoHyphens/>
        <w:ind w:left="1134"/>
        <w:rPr>
          <w:rFonts w:ascii="Times New Roman" w:hAnsi="Times New Roman"/>
          <w:color w:val="000000" w:themeColor="text1"/>
        </w:rPr>
      </w:pPr>
      <w:r w:rsidRPr="00436247">
        <w:rPr>
          <w:rFonts w:ascii="Times New Roman" w:hAnsi="Times New Roman"/>
          <w:color w:val="000000" w:themeColor="text1"/>
        </w:rPr>
        <w:t xml:space="preserve">Поред одржавања квалитета у наредном периоду било би потребно вршити и даља побољшања квалитета регистрованих или евидентираних података, а то се пре свега односи на податке о физичким лицима, као и адресне податке о привредним субјектима (адреса седишта, огранака), који би се у оквиру постојећег софтверског решења тачније уносили као резултат размене података са надлежним државним органима. Овакав вид унапређења квалитета података има своје утемељење у новом Закону о општем управном поступку, чија ће примена у том сегменту бити отежана имајући у виду различитост структуре и квалитета истоврсних података зависно код ког се државног органа врши посматрање. Ово произлази из чињенице да се врло често исти подаци прикупљају више пута код различитих органа, а не преузимају се од једног државног органа који води основни регистар или евиденцију за те податке. Ипак се и поред свих наведених проблема и потешкоћа у 2018. години отпочело са  преузимањем података од надлежних државних органа и организација. То се пре свега односи на податке који се по основу захтева за приступање службеним евиденцијама прибављају од Министарства унутрашњих послова (пребивалиште  предузетника) и Министарства државне управе и локалне самоуправе (подаци о смрти предузетника ради брисања из Регистра). </w:t>
      </w:r>
    </w:p>
    <w:p w:rsidR="00E13394" w:rsidRPr="00436247" w:rsidRDefault="00C92BDE" w:rsidP="00FF2CE7">
      <w:pPr>
        <w:numPr>
          <w:ilvl w:val="1"/>
          <w:numId w:val="29"/>
        </w:numPr>
        <w:tabs>
          <w:tab w:val="num" w:pos="709"/>
        </w:tabs>
        <w:suppressAutoHyphens/>
        <w:ind w:hanging="502"/>
        <w:rPr>
          <w:rFonts w:ascii="Times New Roman" w:hAnsi="Times New Roman"/>
          <w:color w:val="000000" w:themeColor="text1"/>
        </w:rPr>
      </w:pPr>
      <w:r>
        <w:rPr>
          <w:rFonts w:ascii="Times New Roman" w:hAnsi="Times New Roman"/>
          <w:color w:val="000000" w:themeColor="text1"/>
        </w:rPr>
        <w:tab/>
      </w:r>
      <w:r w:rsidR="00E13394" w:rsidRPr="00436247">
        <w:rPr>
          <w:rFonts w:ascii="Times New Roman" w:hAnsi="Times New Roman"/>
          <w:color w:val="000000" w:themeColor="text1"/>
        </w:rPr>
        <w:t>Адресни регистар</w:t>
      </w:r>
    </w:p>
    <w:p w:rsidR="00E13394" w:rsidRPr="00436247" w:rsidRDefault="00E13394" w:rsidP="00E13394">
      <w:pPr>
        <w:tabs>
          <w:tab w:val="num" w:pos="1506"/>
        </w:tabs>
        <w:suppressAutoHyphens/>
        <w:ind w:left="1134"/>
        <w:rPr>
          <w:rFonts w:ascii="Times New Roman" w:hAnsi="Times New Roman"/>
          <w:color w:val="000000" w:themeColor="text1"/>
        </w:rPr>
      </w:pPr>
      <w:r w:rsidRPr="00436247">
        <w:rPr>
          <w:rFonts w:ascii="Times New Roman" w:hAnsi="Times New Roman"/>
          <w:color w:val="000000" w:themeColor="text1"/>
        </w:rPr>
        <w:t>Агенција је члан радне групе чији је задатак успостављање адресног регистра при РГЗ у 2018. години. Подаци који ће се имплементацијом овог регистре добити од суштинске су важности за правилно функционисање Регистра привредних субјеката али и свих других регистара Агенције. Подаци о адресама који постоје у свим регистрима требали</w:t>
      </w:r>
      <w:r w:rsidR="00852016">
        <w:rPr>
          <w:rFonts w:ascii="Times New Roman" w:hAnsi="Times New Roman"/>
          <w:color w:val="000000" w:themeColor="text1"/>
        </w:rPr>
        <w:t xml:space="preserve"> би да се према акционом плану </w:t>
      </w:r>
      <w:r w:rsidR="00852016">
        <w:rPr>
          <w:rFonts w:ascii="Times New Roman" w:hAnsi="Times New Roman"/>
          <w:color w:val="000000" w:themeColor="text1"/>
          <w:lang/>
        </w:rPr>
        <w:t>В</w:t>
      </w:r>
      <w:r w:rsidRPr="00436247">
        <w:rPr>
          <w:rFonts w:ascii="Times New Roman" w:hAnsi="Times New Roman"/>
          <w:color w:val="000000" w:themeColor="text1"/>
        </w:rPr>
        <w:t>ладе ускладе са Адресним регистром у периоду 2018 - 2019. година.  С</w:t>
      </w:r>
      <w:r w:rsidR="00C92BDE">
        <w:rPr>
          <w:rFonts w:ascii="Times New Roman" w:hAnsi="Times New Roman"/>
          <w:color w:val="000000" w:themeColor="text1"/>
        </w:rPr>
        <w:t xml:space="preserve"> </w:t>
      </w:r>
      <w:r w:rsidRPr="00436247">
        <w:rPr>
          <w:rFonts w:ascii="Times New Roman" w:hAnsi="Times New Roman"/>
          <w:color w:val="000000" w:themeColor="text1"/>
        </w:rPr>
        <w:t xml:space="preserve">тим у вези у 2018. </w:t>
      </w:r>
      <w:r w:rsidRPr="00C92BDE">
        <w:rPr>
          <w:rFonts w:ascii="Times New Roman" w:hAnsi="Times New Roman"/>
          <w:color w:val="000000" w:themeColor="text1"/>
        </w:rPr>
        <w:t>годин</w:t>
      </w:r>
      <w:r w:rsidR="00C92BDE" w:rsidRPr="00C92BDE">
        <w:rPr>
          <w:rFonts w:ascii="Times New Roman" w:hAnsi="Times New Roman"/>
          <w:color w:val="000000" w:themeColor="text1"/>
        </w:rPr>
        <w:t>и</w:t>
      </w:r>
      <w:r w:rsidRPr="00436247">
        <w:rPr>
          <w:rFonts w:ascii="Times New Roman" w:hAnsi="Times New Roman"/>
          <w:color w:val="000000" w:themeColor="text1"/>
        </w:rPr>
        <w:t xml:space="preserve"> расписана је јавна набавка за усаглашавањем података који се налазе у регистрима АПР и Адресном регистру РГЗ, а окончање овог пројекта очекује се у 2019. години. </w:t>
      </w:r>
    </w:p>
    <w:p w:rsidR="00E13394" w:rsidRPr="00436247" w:rsidRDefault="00C92BDE" w:rsidP="00FF2CE7">
      <w:pPr>
        <w:numPr>
          <w:ilvl w:val="1"/>
          <w:numId w:val="29"/>
        </w:numPr>
        <w:tabs>
          <w:tab w:val="num" w:pos="709"/>
        </w:tabs>
        <w:suppressAutoHyphens/>
        <w:spacing w:after="0"/>
        <w:ind w:left="1134" w:hanging="425"/>
        <w:rPr>
          <w:rFonts w:ascii="Times New Roman" w:hAnsi="Times New Roman"/>
          <w:b/>
          <w:color w:val="000000" w:themeColor="text1"/>
        </w:rPr>
      </w:pPr>
      <w:r>
        <w:rPr>
          <w:rFonts w:ascii="Times New Roman" w:hAnsi="Times New Roman"/>
          <w:color w:val="000000" w:themeColor="text1"/>
        </w:rPr>
        <w:lastRenderedPageBreak/>
        <w:tab/>
      </w:r>
      <w:r>
        <w:rPr>
          <w:rFonts w:ascii="Times New Roman" w:hAnsi="Times New Roman"/>
          <w:color w:val="000000" w:themeColor="text1"/>
        </w:rPr>
        <w:tab/>
      </w:r>
      <w:r w:rsidR="00E13394" w:rsidRPr="00436247">
        <w:rPr>
          <w:rFonts w:ascii="Times New Roman" w:hAnsi="Times New Roman"/>
          <w:color w:val="000000" w:themeColor="text1"/>
        </w:rPr>
        <w:t>Пројекат анализе и дизајна новог РЕПС-а</w:t>
      </w:r>
    </w:p>
    <w:p w:rsidR="00E13394" w:rsidRPr="002A6F4B" w:rsidRDefault="00E13394" w:rsidP="00E13394">
      <w:pPr>
        <w:tabs>
          <w:tab w:val="num" w:pos="1146"/>
        </w:tabs>
        <w:suppressAutoHyphens/>
        <w:spacing w:after="0"/>
        <w:ind w:left="1134"/>
        <w:rPr>
          <w:rFonts w:ascii="Times New Roman" w:hAnsi="Times New Roman"/>
          <w:color w:val="000000" w:themeColor="text1"/>
        </w:rPr>
      </w:pPr>
    </w:p>
    <w:p w:rsidR="00E13394" w:rsidRPr="002A6F4B" w:rsidRDefault="00E13394" w:rsidP="00C92BDE">
      <w:pPr>
        <w:tabs>
          <w:tab w:val="num" w:pos="1506"/>
        </w:tabs>
        <w:suppressAutoHyphens/>
        <w:spacing w:after="0"/>
        <w:ind w:left="1134"/>
        <w:rPr>
          <w:rFonts w:ascii="Times New Roman" w:hAnsi="Times New Roman"/>
          <w:color w:val="000000" w:themeColor="text1"/>
        </w:rPr>
      </w:pPr>
      <w:r w:rsidRPr="002A6F4B">
        <w:rPr>
          <w:rFonts w:ascii="Times New Roman" w:hAnsi="Times New Roman"/>
          <w:color w:val="000000" w:themeColor="text1"/>
        </w:rPr>
        <w:t>У складу са плановима Агенције и потребом која се огледа у модернизацији и развоју постојећег начин рада Регистра привредних субјеката у АПР у току 2018. године расписан је јавни тендер ради израде анализе и дизајна новог информатичког решења за вођење Регистра. Нов</w:t>
      </w:r>
      <w:r w:rsidR="00D247E3">
        <w:rPr>
          <w:rFonts w:ascii="Times New Roman" w:hAnsi="Times New Roman"/>
          <w:color w:val="000000" w:themeColor="text1"/>
          <w:lang/>
        </w:rPr>
        <w:t>о</w:t>
      </w:r>
      <w:r w:rsidRPr="002A6F4B">
        <w:rPr>
          <w:rFonts w:ascii="Times New Roman" w:hAnsi="Times New Roman"/>
          <w:color w:val="000000" w:themeColor="text1"/>
        </w:rPr>
        <w:t xml:space="preserve"> информатичко решење треба да унапреди постојеће процедуре рада, смањи број процедура које се спроводе у писаној форми и омогући њихово потпуно спровођење у електронској форми. Осим тога ново решење треба да омогући бољу комуникацију између државних органа и смањи број административних процедура на страни корисника. Спровођење пројекта вршиће се у 2019. години, да би се након тога приступило и изради новог информационог система за водење Регистра привредних субјеката у 2020. години. </w:t>
      </w:r>
    </w:p>
    <w:p w:rsidR="00E13394" w:rsidRPr="002A6F4B" w:rsidRDefault="00E13394" w:rsidP="00E13394">
      <w:pPr>
        <w:tabs>
          <w:tab w:val="num" w:pos="2127"/>
        </w:tabs>
        <w:spacing w:after="0"/>
        <w:ind w:left="1418" w:firstLine="709"/>
        <w:rPr>
          <w:rFonts w:ascii="Times New Roman" w:hAnsi="Times New Roman"/>
          <w:color w:val="000000" w:themeColor="text1"/>
        </w:rPr>
      </w:pPr>
    </w:p>
    <w:p w:rsidR="00EE4EAE" w:rsidRPr="00E36B8C" w:rsidRDefault="00C92BDE" w:rsidP="00C92BDE">
      <w:pPr>
        <w:numPr>
          <w:ilvl w:val="1"/>
          <w:numId w:val="29"/>
        </w:numPr>
        <w:suppressAutoHyphens/>
        <w:spacing w:after="0" w:line="240" w:lineRule="auto"/>
        <w:ind w:left="1134" w:hanging="425"/>
        <w:rPr>
          <w:rFonts w:ascii="Times New Roman" w:hAnsi="Times New Roman"/>
          <w:b/>
          <w:color w:val="A6A6A6" w:themeColor="background1" w:themeShade="A6"/>
        </w:rPr>
      </w:pPr>
      <w:r>
        <w:rPr>
          <w:rFonts w:ascii="Times New Roman" w:hAnsi="Times New Roman"/>
          <w:color w:val="000000" w:themeColor="text1"/>
        </w:rPr>
        <w:tab/>
      </w:r>
      <w:r>
        <w:rPr>
          <w:rFonts w:ascii="Times New Roman" w:hAnsi="Times New Roman"/>
          <w:color w:val="000000" w:themeColor="text1"/>
        </w:rPr>
        <w:tab/>
      </w:r>
      <w:r w:rsidR="00E13394" w:rsidRPr="002A6F4B">
        <w:rPr>
          <w:rFonts w:ascii="Times New Roman" w:hAnsi="Times New Roman"/>
          <w:color w:val="000000" w:themeColor="text1"/>
        </w:rPr>
        <w:t>Одржавање постојећих функционалности софтвера за вођење Регистра привредних субјеката</w:t>
      </w:r>
    </w:p>
    <w:p w:rsidR="003B1D88" w:rsidRPr="00E36B8C" w:rsidRDefault="003B1D88" w:rsidP="00556A86">
      <w:pPr>
        <w:suppressAutoHyphens/>
        <w:spacing w:after="0" w:line="240" w:lineRule="auto"/>
        <w:ind w:left="1418"/>
        <w:rPr>
          <w:rFonts w:ascii="Times New Roman" w:hAnsi="Times New Roman"/>
          <w:b/>
          <w:color w:val="A6A6A6" w:themeColor="background1" w:themeShade="A6"/>
        </w:rPr>
      </w:pPr>
      <w:r w:rsidRPr="00E36B8C">
        <w:rPr>
          <w:rFonts w:ascii="Times New Roman" w:hAnsi="Times New Roman"/>
          <w:color w:val="A6A6A6" w:themeColor="background1" w:themeShade="A6"/>
        </w:rPr>
        <w:t xml:space="preserve"> </w:t>
      </w:r>
    </w:p>
    <w:p w:rsidR="003B1D88" w:rsidRPr="00E36B8C" w:rsidRDefault="003B1D88" w:rsidP="00FF2CE7">
      <w:pPr>
        <w:pStyle w:val="Heading2"/>
        <w:numPr>
          <w:ilvl w:val="0"/>
          <w:numId w:val="29"/>
        </w:numPr>
        <w:spacing w:before="0" w:after="200" w:line="240" w:lineRule="auto"/>
        <w:rPr>
          <w:rFonts w:ascii="Times New Roman" w:hAnsi="Times New Roman"/>
          <w:color w:val="000000" w:themeColor="text1"/>
          <w:sz w:val="22"/>
          <w:szCs w:val="22"/>
        </w:rPr>
      </w:pPr>
      <w:bookmarkStart w:id="30" w:name="_Toc531086639"/>
      <w:r w:rsidRPr="00E36B8C">
        <w:rPr>
          <w:rFonts w:ascii="Times New Roman" w:hAnsi="Times New Roman"/>
          <w:color w:val="000000" w:themeColor="text1"/>
          <w:sz w:val="22"/>
          <w:szCs w:val="22"/>
        </w:rPr>
        <w:t>Регистар медија</w:t>
      </w:r>
      <w:bookmarkEnd w:id="30"/>
    </w:p>
    <w:p w:rsidR="00E13394" w:rsidRPr="002A6F4B" w:rsidRDefault="00E13394" w:rsidP="00E13394">
      <w:pPr>
        <w:tabs>
          <w:tab w:val="num" w:pos="709"/>
        </w:tabs>
        <w:spacing w:after="0" w:line="100" w:lineRule="atLeast"/>
        <w:ind w:hanging="502"/>
        <w:rPr>
          <w:rFonts w:ascii="Times New Roman" w:hAnsi="Times New Roman"/>
          <w:color w:val="A6A6A6" w:themeColor="background1" w:themeShade="A6"/>
        </w:rPr>
      </w:pPr>
    </w:p>
    <w:p w:rsidR="00E13394" w:rsidRPr="002A6F4B" w:rsidRDefault="00E13394" w:rsidP="00FF2CE7">
      <w:pPr>
        <w:numPr>
          <w:ilvl w:val="1"/>
          <w:numId w:val="64"/>
        </w:numPr>
        <w:suppressAutoHyphens/>
        <w:spacing w:after="0" w:line="100" w:lineRule="atLeast"/>
        <w:rPr>
          <w:rFonts w:ascii="Times New Roman" w:hAnsi="Times New Roman"/>
          <w:color w:val="000000" w:themeColor="text1"/>
          <w:sz w:val="28"/>
          <w:szCs w:val="28"/>
        </w:rPr>
      </w:pPr>
      <w:r w:rsidRPr="002A6F4B">
        <w:rPr>
          <w:rFonts w:ascii="Times New Roman" w:hAnsi="Times New Roman"/>
          <w:color w:val="000000" w:themeColor="text1"/>
        </w:rPr>
        <w:t xml:space="preserve">Регистар јавних гласила је од 13. 02. 2015. године на основу новог Закона о јавном информисању и медијима </w:t>
      </w:r>
      <w:r w:rsidRPr="002A6F4B">
        <w:rPr>
          <w:rFonts w:ascii="Times New Roman" w:hAnsi="Times New Roman"/>
          <w:iCs/>
          <w:color w:val="000000" w:themeColor="text1"/>
        </w:rPr>
        <w:t>(”Сл. гласник РС”, бр. 83/2014)</w:t>
      </w:r>
      <w:r w:rsidRPr="002A6F4B">
        <w:rPr>
          <w:rFonts w:ascii="Times New Roman" w:hAnsi="Times New Roman"/>
          <w:color w:val="000000" w:themeColor="text1"/>
        </w:rPr>
        <w:t xml:space="preserve"> променио назив у Регистар медија. Постојећи софтвер за вођење овог регистра развијен је крајем 2014. и у 2015. години у потпуности интерним ресурсима Агенције. Овим софтвером омогућено је уношење проширеног сета података који се односи медије. </w:t>
      </w:r>
    </w:p>
    <w:p w:rsidR="00E13394" w:rsidRPr="002A6F4B" w:rsidRDefault="00E13394" w:rsidP="00E13394">
      <w:pPr>
        <w:tabs>
          <w:tab w:val="num" w:pos="1146"/>
        </w:tabs>
        <w:suppressAutoHyphens/>
        <w:spacing w:after="0" w:line="100" w:lineRule="atLeast"/>
        <w:ind w:left="1134" w:hanging="425"/>
        <w:rPr>
          <w:rFonts w:ascii="Times New Roman" w:hAnsi="Times New Roman"/>
          <w:color w:val="000000" w:themeColor="text1"/>
          <w:sz w:val="28"/>
          <w:szCs w:val="28"/>
        </w:rPr>
      </w:pPr>
    </w:p>
    <w:p w:rsidR="00E13394" w:rsidRPr="00436247" w:rsidRDefault="00E13394" w:rsidP="00FF2CE7">
      <w:pPr>
        <w:numPr>
          <w:ilvl w:val="1"/>
          <w:numId w:val="64"/>
        </w:numPr>
        <w:suppressAutoHyphens/>
        <w:spacing w:after="0" w:line="100" w:lineRule="atLeast"/>
        <w:rPr>
          <w:rFonts w:ascii="Times New Roman" w:hAnsi="Times New Roman"/>
          <w:color w:val="000000" w:themeColor="text1"/>
        </w:rPr>
      </w:pPr>
      <w:r w:rsidRPr="002A6F4B">
        <w:rPr>
          <w:rFonts w:ascii="Times New Roman" w:hAnsi="Times New Roman"/>
          <w:color w:val="000000" w:themeColor="text1"/>
        </w:rPr>
        <w:t>П</w:t>
      </w:r>
      <w:r w:rsidRPr="00436247">
        <w:rPr>
          <w:rFonts w:ascii="Times New Roman" w:hAnsi="Times New Roman"/>
          <w:color w:val="000000" w:themeColor="text1"/>
        </w:rPr>
        <w:t xml:space="preserve">роцењује се да ће тренд </w:t>
      </w:r>
      <w:r w:rsidRPr="00C92BDE">
        <w:rPr>
          <w:rFonts w:ascii="Times New Roman" w:hAnsi="Times New Roman"/>
          <w:color w:val="000000" w:themeColor="text1"/>
        </w:rPr>
        <w:t>пове</w:t>
      </w:r>
      <w:r w:rsidR="00C92BDE" w:rsidRPr="00C92BDE">
        <w:rPr>
          <w:rFonts w:ascii="Times New Roman" w:hAnsi="Times New Roman"/>
          <w:color w:val="000000" w:themeColor="text1"/>
        </w:rPr>
        <w:t>ћ</w:t>
      </w:r>
      <w:r w:rsidRPr="00C92BDE">
        <w:rPr>
          <w:rFonts w:ascii="Times New Roman" w:hAnsi="Times New Roman"/>
          <w:color w:val="000000" w:themeColor="text1"/>
        </w:rPr>
        <w:t>ања</w:t>
      </w:r>
      <w:r w:rsidRPr="00436247">
        <w:rPr>
          <w:rFonts w:ascii="Times New Roman" w:hAnsi="Times New Roman"/>
          <w:color w:val="000000" w:themeColor="text1"/>
        </w:rPr>
        <w:t xml:space="preserve"> броја пријава за упис новчаних с средстава која органи јавне власти додељују медијима наставити и током наредне године. У току прве половине 2019. године се поред тога очекују се измене Закона о јавном информисању и медијима на основу којих ће се у Регистру медија уписивати већи сет података о новчаним средствима која су медији добили посредно или непосредно од органа јавне власти.</w:t>
      </w:r>
    </w:p>
    <w:p w:rsidR="00E13394" w:rsidRPr="00436247" w:rsidRDefault="00E13394" w:rsidP="00E13394">
      <w:pPr>
        <w:pStyle w:val="ListParagraph"/>
        <w:tabs>
          <w:tab w:val="num" w:pos="1146"/>
        </w:tabs>
        <w:ind w:left="1134" w:hanging="425"/>
        <w:rPr>
          <w:rFonts w:ascii="Times New Roman" w:hAnsi="Times New Roman"/>
          <w:color w:val="000000" w:themeColor="text1"/>
        </w:rPr>
      </w:pPr>
    </w:p>
    <w:p w:rsidR="003B1D88" w:rsidRPr="00E36B8C" w:rsidRDefault="00E13394" w:rsidP="00FF2CE7">
      <w:pPr>
        <w:numPr>
          <w:ilvl w:val="1"/>
          <w:numId w:val="64"/>
        </w:numPr>
        <w:suppressAutoHyphens/>
        <w:spacing w:after="0" w:line="240" w:lineRule="auto"/>
        <w:rPr>
          <w:rFonts w:ascii="Times New Roman" w:hAnsi="Times New Roman"/>
          <w:color w:val="A6A6A6" w:themeColor="background1" w:themeShade="A6"/>
        </w:rPr>
      </w:pPr>
      <w:r w:rsidRPr="00436247">
        <w:rPr>
          <w:rFonts w:ascii="Times New Roman" w:hAnsi="Times New Roman"/>
          <w:color w:val="000000" w:themeColor="text1"/>
        </w:rPr>
        <w:t>Напред изнете чињенице представљају основ да се у првој половини 2019. године постојеће софтверско решење које служи за вођење Регистра медија надогради новим функционалностима.</w:t>
      </w:r>
      <w:r w:rsidR="003B1D88" w:rsidRPr="00E36B8C">
        <w:rPr>
          <w:rFonts w:ascii="Times New Roman" w:hAnsi="Times New Roman"/>
          <w:color w:val="A6A6A6" w:themeColor="background1" w:themeShade="A6"/>
        </w:rPr>
        <w:t xml:space="preserve"> </w:t>
      </w:r>
    </w:p>
    <w:p w:rsidR="003B1D88" w:rsidRPr="00E36B8C" w:rsidRDefault="003B1D88" w:rsidP="00556A86">
      <w:pPr>
        <w:tabs>
          <w:tab w:val="num" w:pos="709"/>
        </w:tabs>
        <w:spacing w:after="0" w:line="240" w:lineRule="auto"/>
        <w:ind w:hanging="502"/>
        <w:rPr>
          <w:rFonts w:ascii="Times New Roman" w:hAnsi="Times New Roman"/>
          <w:color w:val="A6A6A6" w:themeColor="background1" w:themeShade="A6"/>
        </w:rPr>
      </w:pPr>
    </w:p>
    <w:p w:rsidR="003B1D88" w:rsidRPr="00E36B8C" w:rsidRDefault="003B1D88" w:rsidP="00FF2CE7">
      <w:pPr>
        <w:pStyle w:val="Heading2"/>
        <w:numPr>
          <w:ilvl w:val="0"/>
          <w:numId w:val="29"/>
        </w:numPr>
        <w:spacing w:before="0" w:after="200" w:line="240" w:lineRule="auto"/>
        <w:rPr>
          <w:rFonts w:ascii="Times New Roman" w:hAnsi="Times New Roman"/>
          <w:color w:val="000000" w:themeColor="text1"/>
          <w:sz w:val="22"/>
          <w:szCs w:val="22"/>
        </w:rPr>
      </w:pPr>
      <w:bookmarkStart w:id="31" w:name="_Toc531086640"/>
      <w:r w:rsidRPr="00E36B8C">
        <w:rPr>
          <w:rFonts w:ascii="Times New Roman" w:hAnsi="Times New Roman"/>
          <w:color w:val="000000" w:themeColor="text1"/>
          <w:sz w:val="22"/>
          <w:szCs w:val="22"/>
        </w:rPr>
        <w:t>Регистар Туризма  - Евиденције туризма</w:t>
      </w:r>
      <w:bookmarkEnd w:id="31"/>
    </w:p>
    <w:p w:rsidR="00E13394" w:rsidRPr="00F37210" w:rsidRDefault="00E13394" w:rsidP="00E13394">
      <w:pPr>
        <w:tabs>
          <w:tab w:val="num" w:pos="709"/>
        </w:tabs>
        <w:spacing w:after="0" w:line="100" w:lineRule="atLeast"/>
        <w:ind w:hanging="502"/>
        <w:rPr>
          <w:rFonts w:ascii="Times New Roman" w:hAnsi="Times New Roman"/>
          <w:color w:val="A6A6A6" w:themeColor="background1" w:themeShade="A6"/>
        </w:rPr>
      </w:pPr>
    </w:p>
    <w:p w:rsidR="00E13394" w:rsidRDefault="00E13394" w:rsidP="00FF2CE7">
      <w:pPr>
        <w:numPr>
          <w:ilvl w:val="1"/>
          <w:numId w:val="65"/>
        </w:numPr>
        <w:suppressAutoHyphens/>
        <w:spacing w:after="0" w:line="100" w:lineRule="atLeast"/>
        <w:rPr>
          <w:rFonts w:ascii="Times New Roman" w:hAnsi="Times New Roman"/>
        </w:rPr>
      </w:pPr>
      <w:r w:rsidRPr="004339EF">
        <w:rPr>
          <w:rFonts w:ascii="Times New Roman" w:hAnsi="Times New Roman"/>
        </w:rPr>
        <w:t xml:space="preserve">Крајем 2018. године и почетком 2019. године очекује се усвајање и почетак примене нових закона којима се уређује област туризма и област угоститељства. </w:t>
      </w:r>
      <w:r w:rsidRPr="007547F9">
        <w:rPr>
          <w:rFonts w:ascii="Times New Roman" w:hAnsi="Times New Roman"/>
        </w:rPr>
        <w:t>Важећим Законом о туризму („Службени гласник РС”, бр. 36/09, 88/10, 99/11 - др. закон, 93/12 и 84/15) уређена је област туризма и угоститељства, међутим, како је предлагач нових закона навео у образложењу, створили су се услови да се ова област системски регулише са два закона – Законом о туризму и Законом о угоститељству, а имајући у виду регулативу Европске уније, регулативу развијених туристичких земаља у окружењу и степен достигнутог развоја туризма и угоститељства, односно, туристичке и угоститељске привреде у Републици Србији.</w:t>
      </w:r>
    </w:p>
    <w:p w:rsidR="00E13394" w:rsidRPr="007547F9" w:rsidRDefault="00E13394" w:rsidP="00E13394">
      <w:pPr>
        <w:suppressAutoHyphens/>
        <w:spacing w:after="0" w:line="100" w:lineRule="atLeast"/>
        <w:ind w:left="1134" w:hanging="425"/>
        <w:rPr>
          <w:rFonts w:ascii="Times New Roman" w:hAnsi="Times New Roman"/>
        </w:rPr>
      </w:pPr>
    </w:p>
    <w:p w:rsidR="00E13394" w:rsidRDefault="00E13394" w:rsidP="00FF2CE7">
      <w:pPr>
        <w:numPr>
          <w:ilvl w:val="1"/>
          <w:numId w:val="65"/>
        </w:numPr>
        <w:suppressAutoHyphens/>
        <w:spacing w:after="0" w:line="100" w:lineRule="atLeast"/>
        <w:rPr>
          <w:rFonts w:ascii="Times New Roman" w:hAnsi="Times New Roman"/>
        </w:rPr>
      </w:pPr>
      <w:r w:rsidRPr="004339EF">
        <w:rPr>
          <w:rFonts w:ascii="Times New Roman" w:hAnsi="Times New Roman"/>
        </w:rPr>
        <w:t xml:space="preserve">С обзиром на то да се предлози наведених закона већ налазе у скупштинској процедури, почетак њихове примене очекује се у јануару 2019. године, односно истовремено са ступањем на снагу тих закона. Према предложеним решењима, даном ступања на снагу закона који уређује област туризма престаје да важи Закон о туризму </w:t>
      </w:r>
      <w:r w:rsidRPr="007547F9">
        <w:rPr>
          <w:rFonts w:ascii="Times New Roman" w:hAnsi="Times New Roman"/>
        </w:rPr>
        <w:lastRenderedPageBreak/>
        <w:t>(„Службени гласник РС”, бр. 36/09, 88/10, 99/11 - др. закон, 93/12 и 84/15)</w:t>
      </w:r>
      <w:r w:rsidRPr="004339EF">
        <w:rPr>
          <w:rFonts w:ascii="Times New Roman" w:hAnsi="Times New Roman"/>
        </w:rPr>
        <w:t>, осим одредаба које се односе на угоститељске услуге у домаћој радиности и сеоско туристичко домаћинство које би требало да престану да важе 1. јула 2019. године. Исто тако, одредбе које се односе на изнајмљивање путничких аутомобила са услугама возача (limo service) би требало да престану да важе даном ступања на снагу закона којим ће се уредити наведена питања.</w:t>
      </w:r>
    </w:p>
    <w:p w:rsidR="00E13394" w:rsidRDefault="00E13394" w:rsidP="00C92BDE">
      <w:pPr>
        <w:pStyle w:val="ListParagraph"/>
        <w:spacing w:after="0"/>
        <w:ind w:left="1134" w:hanging="425"/>
        <w:rPr>
          <w:rFonts w:ascii="Times New Roman" w:hAnsi="Times New Roman"/>
        </w:rPr>
      </w:pPr>
    </w:p>
    <w:p w:rsidR="00E13394" w:rsidRDefault="00E13394" w:rsidP="00FF2CE7">
      <w:pPr>
        <w:numPr>
          <w:ilvl w:val="1"/>
          <w:numId w:val="65"/>
        </w:numPr>
        <w:suppressAutoHyphens/>
        <w:spacing w:after="0" w:line="100" w:lineRule="atLeast"/>
        <w:rPr>
          <w:rFonts w:ascii="Times New Roman" w:hAnsi="Times New Roman"/>
        </w:rPr>
      </w:pPr>
      <w:r w:rsidRPr="00F86724">
        <w:rPr>
          <w:rFonts w:ascii="Times New Roman" w:hAnsi="Times New Roman"/>
        </w:rPr>
        <w:t xml:space="preserve">Новим законима предвиђено је доношење бројних подзаконских аката у чијој припреми би Агенција за привредне регистре требало да узме активно учешће како би се избегли евентуални проблеми који се јављају у примени тих прописа када је у питању регистрација туристичких агенција и евидентирање субјеката у туризму, а којих је у претходном периоду било. </w:t>
      </w:r>
    </w:p>
    <w:p w:rsidR="00E13394" w:rsidRDefault="00E13394" w:rsidP="00C92BDE">
      <w:pPr>
        <w:pStyle w:val="ListParagraph"/>
        <w:spacing w:after="0"/>
        <w:ind w:left="1134" w:hanging="425"/>
        <w:rPr>
          <w:rFonts w:ascii="Times New Roman" w:hAnsi="Times New Roman"/>
          <w:bCs/>
        </w:rPr>
      </w:pPr>
    </w:p>
    <w:p w:rsidR="00E13394" w:rsidRDefault="00E13394" w:rsidP="00FF2CE7">
      <w:pPr>
        <w:numPr>
          <w:ilvl w:val="1"/>
          <w:numId w:val="65"/>
        </w:numPr>
        <w:suppressAutoHyphens/>
        <w:spacing w:after="0" w:line="100" w:lineRule="atLeast"/>
        <w:rPr>
          <w:rFonts w:ascii="Times New Roman" w:hAnsi="Times New Roman"/>
        </w:rPr>
      </w:pPr>
      <w:r w:rsidRPr="00F86724">
        <w:rPr>
          <w:rFonts w:ascii="Times New Roman" w:hAnsi="Times New Roman"/>
          <w:bCs/>
        </w:rPr>
        <w:t xml:space="preserve">Надоградња софтвера који ће подржати новине које се односе на регистрацију података предвиђене поменутим законом подразумеваће омогућавање регистрације података о различитим категоријама лиценци за туристичке агенције организаторе путовања, као и података о депозиту - </w:t>
      </w:r>
      <w:r w:rsidRPr="00F86724">
        <w:rPr>
          <w:rFonts w:ascii="Times New Roman" w:hAnsi="Times New Roman"/>
        </w:rPr>
        <w:t xml:space="preserve">депонованим средствима код банке, са прописаним износом у зависности од категорије лиценце. Измене софтвера би требало да обухвате и аутоматизацију процеса брисања туристичких агенција организатора путовања које не поднесу захтев за обнављање лиценце у законом прописаном року - 35 дана пре истека рока важења лиценце,  што представља ново законско решење. Доношењем поменутог закона за Агенцију за привредне регистре ће настати обавеза да на захтев Министарства у прописаном року доставља податке о туристичким агенцијама, издатој категорији лиценце организатора путовања, року важења лиценце, гаранцији путовања и др, те ће у том смислу бити потребно додатно </w:t>
      </w:r>
      <w:r w:rsidRPr="00F86724">
        <w:rPr>
          <w:rFonts w:ascii="Times New Roman" w:hAnsi="Times New Roman"/>
          <w:color w:val="000000" w:themeColor="text1"/>
        </w:rPr>
        <w:t>ангажовање Одељења за испоруку података у координацији са ИТ сектором.</w:t>
      </w:r>
    </w:p>
    <w:p w:rsidR="00E13394" w:rsidRDefault="00E13394" w:rsidP="00C92BDE">
      <w:pPr>
        <w:pStyle w:val="ListParagraph"/>
        <w:spacing w:after="0"/>
        <w:ind w:left="1134" w:hanging="425"/>
        <w:rPr>
          <w:rFonts w:ascii="Times New Roman" w:hAnsi="Times New Roman"/>
          <w:color w:val="000000" w:themeColor="text1"/>
        </w:rPr>
      </w:pPr>
    </w:p>
    <w:p w:rsidR="003B1D88" w:rsidRPr="00E36B8C" w:rsidRDefault="00E13394" w:rsidP="00FF2CE7">
      <w:pPr>
        <w:numPr>
          <w:ilvl w:val="1"/>
          <w:numId w:val="65"/>
        </w:numPr>
        <w:suppressAutoHyphens/>
        <w:spacing w:after="0" w:line="240" w:lineRule="auto"/>
        <w:rPr>
          <w:rFonts w:ascii="Times New Roman" w:hAnsi="Times New Roman"/>
          <w:color w:val="A6A6A6" w:themeColor="background1" w:themeShade="A6"/>
        </w:rPr>
      </w:pPr>
      <w:r w:rsidRPr="00F86724">
        <w:rPr>
          <w:rFonts w:ascii="Times New Roman" w:hAnsi="Times New Roman"/>
          <w:color w:val="000000" w:themeColor="text1"/>
        </w:rPr>
        <w:t>У 2018. години очекивало се да се у  потпуности пређе на вођење евиденција у Регистру туризма, међутим, већ у првој половини 2018. приступило се изради нових закона којима се уређује област туризма и област угоститељства и предвиђају нешто другачија законска решења за субјекте који се евидентирају у Регистру туризма, те се стога се очекује да ће се прелазак на нову софтверску платформу окончати у 2019. години, односно након доношења нових прописа.</w:t>
      </w:r>
      <w:r w:rsidR="003B1D88" w:rsidRPr="00E36B8C">
        <w:rPr>
          <w:rFonts w:ascii="Times New Roman" w:hAnsi="Times New Roman"/>
          <w:color w:val="A6A6A6" w:themeColor="background1" w:themeShade="A6"/>
        </w:rPr>
        <w:t xml:space="preserve"> </w:t>
      </w:r>
    </w:p>
    <w:p w:rsidR="003B1D88" w:rsidRPr="00E36B8C" w:rsidRDefault="003B1D88" w:rsidP="00556A86">
      <w:pPr>
        <w:tabs>
          <w:tab w:val="num" w:pos="709"/>
        </w:tabs>
        <w:spacing w:after="0" w:line="240" w:lineRule="auto"/>
        <w:ind w:hanging="502"/>
        <w:rPr>
          <w:rFonts w:ascii="Times New Roman" w:hAnsi="Times New Roman"/>
          <w:b/>
          <w:bCs/>
          <w:color w:val="A6A6A6" w:themeColor="background1" w:themeShade="A6"/>
        </w:rPr>
      </w:pPr>
    </w:p>
    <w:p w:rsidR="003B1D88" w:rsidRPr="00E36B8C" w:rsidRDefault="003B1D88" w:rsidP="00FF2CE7">
      <w:pPr>
        <w:pStyle w:val="Heading2"/>
        <w:numPr>
          <w:ilvl w:val="0"/>
          <w:numId w:val="29"/>
        </w:numPr>
        <w:spacing w:before="0" w:after="200" w:line="240" w:lineRule="auto"/>
        <w:rPr>
          <w:rFonts w:ascii="Times New Roman" w:hAnsi="Times New Roman"/>
          <w:color w:val="000000" w:themeColor="text1"/>
          <w:sz w:val="22"/>
          <w:szCs w:val="22"/>
        </w:rPr>
      </w:pPr>
      <w:bookmarkStart w:id="32" w:name="_Toc531086641"/>
      <w:r w:rsidRPr="00E36B8C">
        <w:rPr>
          <w:rFonts w:ascii="Times New Roman" w:hAnsi="Times New Roman"/>
          <w:color w:val="000000" w:themeColor="text1"/>
          <w:sz w:val="22"/>
          <w:szCs w:val="22"/>
        </w:rPr>
        <w:t xml:space="preserve">Централна евиденција привремених ограничења права лица регистрованих у Агенцији </w:t>
      </w:r>
      <w:r w:rsidRPr="00E36B8C">
        <w:rPr>
          <w:rFonts w:ascii="Times New Roman" w:hAnsi="Times New Roman"/>
          <w:bCs w:val="0"/>
          <w:color w:val="000000" w:themeColor="text1"/>
          <w:sz w:val="22"/>
          <w:szCs w:val="22"/>
        </w:rPr>
        <w:t>за привредне регистре</w:t>
      </w:r>
      <w:bookmarkEnd w:id="32"/>
    </w:p>
    <w:p w:rsidR="00E13394" w:rsidRPr="00436247" w:rsidRDefault="00E13394" w:rsidP="00E13394">
      <w:pPr>
        <w:tabs>
          <w:tab w:val="num" w:pos="709"/>
        </w:tabs>
        <w:spacing w:after="0" w:line="100" w:lineRule="atLeast"/>
        <w:ind w:left="1134" w:hanging="425"/>
        <w:rPr>
          <w:rFonts w:ascii="Times New Roman" w:hAnsi="Times New Roman"/>
          <w:color w:val="000000" w:themeColor="text1"/>
        </w:rPr>
      </w:pPr>
    </w:p>
    <w:p w:rsidR="00E13394" w:rsidRPr="00436247" w:rsidRDefault="00C92BDE" w:rsidP="00FF2CE7">
      <w:pPr>
        <w:numPr>
          <w:ilvl w:val="1"/>
          <w:numId w:val="66"/>
        </w:numPr>
        <w:suppressAutoHyphens/>
        <w:spacing w:after="0" w:line="100" w:lineRule="atLeast"/>
        <w:rPr>
          <w:rFonts w:ascii="Times New Roman" w:hAnsi="Times New Roman"/>
          <w:color w:val="000000" w:themeColor="text1"/>
        </w:rPr>
      </w:pPr>
      <w:r>
        <w:rPr>
          <w:rFonts w:ascii="Times New Roman" w:hAnsi="Times New Roman"/>
          <w:color w:val="000000" w:themeColor="text1"/>
        </w:rPr>
        <w:tab/>
      </w:r>
      <w:r w:rsidR="00E13394" w:rsidRPr="00436247">
        <w:rPr>
          <w:rFonts w:ascii="Times New Roman" w:hAnsi="Times New Roman"/>
          <w:color w:val="000000" w:themeColor="text1"/>
        </w:rPr>
        <w:t xml:space="preserve">Централна евиденција представља јединствену, централну, електронску базу података о лицима која су уписана у регистре Агенције,  којимa је привремено ограничено одређено право актом надлежног органа. Централна евиденција привремених ограничења права лица регистрованих у Агенцији за привредне регистре почела је радом 01. 06. 2016. године. Ова евиденција је имплементирана на новој регистарској платформи, тако да се од првог дана у исту уписују подаци о лицима која су по било ком правном основу уписана. </w:t>
      </w:r>
    </w:p>
    <w:p w:rsidR="00E13394" w:rsidRPr="00436247" w:rsidRDefault="00E13394" w:rsidP="00E13394">
      <w:pPr>
        <w:tabs>
          <w:tab w:val="num" w:pos="1146"/>
        </w:tabs>
        <w:suppressAutoHyphens/>
        <w:spacing w:after="0" w:line="100" w:lineRule="atLeast"/>
        <w:ind w:left="1134" w:hanging="425"/>
        <w:rPr>
          <w:rFonts w:ascii="Times New Roman" w:hAnsi="Times New Roman"/>
          <w:color w:val="000000" w:themeColor="text1"/>
        </w:rPr>
      </w:pPr>
    </w:p>
    <w:p w:rsidR="00E13394" w:rsidRPr="00436247" w:rsidRDefault="00C92BDE" w:rsidP="00FF2CE7">
      <w:pPr>
        <w:numPr>
          <w:ilvl w:val="1"/>
          <w:numId w:val="66"/>
        </w:numPr>
        <w:suppressAutoHyphens/>
        <w:spacing w:after="0" w:line="100" w:lineRule="atLeast"/>
        <w:rPr>
          <w:rFonts w:ascii="Times New Roman" w:hAnsi="Times New Roman"/>
          <w:color w:val="000000" w:themeColor="text1"/>
        </w:rPr>
      </w:pPr>
      <w:r>
        <w:rPr>
          <w:rFonts w:ascii="Times New Roman" w:hAnsi="Times New Roman"/>
          <w:color w:val="000000" w:themeColor="text1"/>
        </w:rPr>
        <w:tab/>
      </w:r>
      <w:r w:rsidR="00E13394" w:rsidRPr="00436247">
        <w:rPr>
          <w:rFonts w:ascii="Times New Roman" w:hAnsi="Times New Roman"/>
          <w:color w:val="000000" w:themeColor="text1"/>
        </w:rPr>
        <w:t xml:space="preserve">Поред уписа података, који се врши у Агенцији, подаци се преузимају и путем веб сервиса од обвезника достављања података (НБС). У току 2018. години отпочело се и са преузимањем података, односно уписом података у Централну евиденцију од стране Пореске управе. </w:t>
      </w:r>
    </w:p>
    <w:p w:rsidR="00E13394" w:rsidRPr="00436247" w:rsidRDefault="00E13394" w:rsidP="00E13394">
      <w:pPr>
        <w:pStyle w:val="ListParagraph"/>
        <w:ind w:left="1134" w:hanging="425"/>
        <w:rPr>
          <w:rFonts w:ascii="Times New Roman" w:hAnsi="Times New Roman"/>
          <w:color w:val="000000" w:themeColor="text1"/>
        </w:rPr>
      </w:pPr>
    </w:p>
    <w:p w:rsidR="00E13394" w:rsidRPr="00436247" w:rsidRDefault="00C92BDE" w:rsidP="00FF2CE7">
      <w:pPr>
        <w:numPr>
          <w:ilvl w:val="1"/>
          <w:numId w:val="66"/>
        </w:numPr>
        <w:suppressAutoHyphens/>
        <w:spacing w:after="0" w:line="100" w:lineRule="atLeast"/>
        <w:rPr>
          <w:rFonts w:ascii="Times New Roman" w:hAnsi="Times New Roman"/>
          <w:color w:val="000000" w:themeColor="text1"/>
        </w:rPr>
      </w:pPr>
      <w:r>
        <w:rPr>
          <w:rFonts w:ascii="Times New Roman" w:hAnsi="Times New Roman"/>
          <w:color w:val="000000" w:themeColor="text1"/>
        </w:rPr>
        <w:tab/>
      </w:r>
      <w:r w:rsidR="00E13394" w:rsidRPr="00436247">
        <w:rPr>
          <w:rFonts w:ascii="Times New Roman" w:hAnsi="Times New Roman"/>
          <w:color w:val="000000" w:themeColor="text1"/>
        </w:rPr>
        <w:t xml:space="preserve">Крајем године дошло је и до промене Правилника о класификацији основа привременог ограничења права, што је узроковало промену регистарске платформе у делу </w:t>
      </w:r>
      <w:r w:rsidR="00E13394" w:rsidRPr="00C92BDE">
        <w:rPr>
          <w:rFonts w:ascii="Times New Roman" w:hAnsi="Times New Roman"/>
          <w:color w:val="000000" w:themeColor="text1"/>
        </w:rPr>
        <w:t>имп</w:t>
      </w:r>
      <w:r w:rsidRPr="00C92BDE">
        <w:rPr>
          <w:rFonts w:ascii="Times New Roman" w:hAnsi="Times New Roman"/>
          <w:color w:val="000000" w:themeColor="text1"/>
        </w:rPr>
        <w:t>л</w:t>
      </w:r>
      <w:r w:rsidR="00E13394" w:rsidRPr="00C92BDE">
        <w:rPr>
          <w:rFonts w:ascii="Times New Roman" w:hAnsi="Times New Roman"/>
          <w:color w:val="000000" w:themeColor="text1"/>
        </w:rPr>
        <w:t>ементације</w:t>
      </w:r>
      <w:r w:rsidR="00E13394" w:rsidRPr="00436247">
        <w:rPr>
          <w:rFonts w:ascii="Times New Roman" w:hAnsi="Times New Roman"/>
          <w:color w:val="000000" w:themeColor="text1"/>
        </w:rPr>
        <w:t xml:space="preserve"> новог шифарника основа привремених ограничења права. Измене </w:t>
      </w:r>
      <w:r w:rsidR="00E13394" w:rsidRPr="00436247">
        <w:rPr>
          <w:rFonts w:ascii="Times New Roman" w:hAnsi="Times New Roman"/>
          <w:color w:val="000000" w:themeColor="text1"/>
        </w:rPr>
        <w:lastRenderedPageBreak/>
        <w:t xml:space="preserve">Правилника условљене су променама Закона о пореском поступку и пореској администрацији и Закона о извршењу и обезбеђењу. </w:t>
      </w:r>
    </w:p>
    <w:p w:rsidR="00E13394" w:rsidRPr="00436247" w:rsidRDefault="00E13394" w:rsidP="00E13394">
      <w:pPr>
        <w:pStyle w:val="ListParagraph"/>
        <w:ind w:left="1134" w:hanging="425"/>
        <w:rPr>
          <w:rFonts w:ascii="Times New Roman" w:hAnsi="Times New Roman"/>
          <w:color w:val="000000" w:themeColor="text1"/>
        </w:rPr>
      </w:pPr>
    </w:p>
    <w:p w:rsidR="00E13394" w:rsidRPr="00436247" w:rsidRDefault="00C92BDE" w:rsidP="00FF2CE7">
      <w:pPr>
        <w:numPr>
          <w:ilvl w:val="1"/>
          <w:numId w:val="66"/>
        </w:numPr>
        <w:suppressAutoHyphens/>
        <w:spacing w:after="0" w:line="100" w:lineRule="atLeast"/>
        <w:rPr>
          <w:rFonts w:ascii="Times New Roman" w:hAnsi="Times New Roman"/>
          <w:color w:val="000000" w:themeColor="text1"/>
        </w:rPr>
      </w:pPr>
      <w:r>
        <w:rPr>
          <w:rFonts w:ascii="Times New Roman" w:hAnsi="Times New Roman"/>
          <w:color w:val="000000" w:themeColor="text1"/>
        </w:rPr>
        <w:tab/>
      </w:r>
      <w:r w:rsidR="00E13394" w:rsidRPr="00436247">
        <w:rPr>
          <w:rFonts w:ascii="Times New Roman" w:hAnsi="Times New Roman"/>
          <w:color w:val="000000" w:themeColor="text1"/>
        </w:rPr>
        <w:t xml:space="preserve">Измене Правилника условиле су и измене у електронским сервисима са другим државним органима, те је тако ова функционалност, која се већином тиче уписа и брисања података у Централној евиденцији путем веб сервиса (НБС и Пореска управа) отпочела у току 2018. године, а њено довршење очекује се у 2019. години. </w:t>
      </w:r>
    </w:p>
    <w:p w:rsidR="00E13394" w:rsidRPr="00436247" w:rsidRDefault="00E13394" w:rsidP="00E13394">
      <w:pPr>
        <w:pStyle w:val="ListParagraph"/>
        <w:ind w:left="1134" w:hanging="425"/>
        <w:rPr>
          <w:rFonts w:ascii="Times New Roman" w:hAnsi="Times New Roman"/>
          <w:color w:val="000000" w:themeColor="text1"/>
        </w:rPr>
      </w:pPr>
    </w:p>
    <w:p w:rsidR="003B1D88" w:rsidRPr="00E36B8C" w:rsidRDefault="00C92BDE" w:rsidP="00FF2CE7">
      <w:pPr>
        <w:numPr>
          <w:ilvl w:val="1"/>
          <w:numId w:val="66"/>
        </w:numPr>
        <w:suppressAutoHyphens/>
        <w:spacing w:after="0" w:line="240" w:lineRule="auto"/>
        <w:rPr>
          <w:rFonts w:ascii="Times New Roman" w:hAnsi="Times New Roman"/>
          <w:color w:val="A6A6A6" w:themeColor="background1" w:themeShade="A6"/>
        </w:rPr>
      </w:pPr>
      <w:r>
        <w:rPr>
          <w:rFonts w:ascii="Times New Roman" w:hAnsi="Times New Roman"/>
          <w:color w:val="000000" w:themeColor="text1"/>
        </w:rPr>
        <w:tab/>
      </w:r>
      <w:r w:rsidR="00E13394" w:rsidRPr="00436247">
        <w:rPr>
          <w:rFonts w:ascii="Times New Roman" w:hAnsi="Times New Roman"/>
          <w:color w:val="000000" w:themeColor="text1"/>
        </w:rPr>
        <w:t xml:space="preserve">Како је Централна евиденција постала централно место из кога се многи државни органи и организације, али и сва друга заинтересована правна и физичка лица снабдевају неопходним подацима о евидентираним ограничењима права, у току 2019. године потребно је, осим завршетка напред побројаних функционалности, извршити </w:t>
      </w:r>
      <w:r w:rsidRPr="00436247">
        <w:rPr>
          <w:rFonts w:ascii="Times New Roman" w:hAnsi="Times New Roman"/>
          <w:color w:val="000000" w:themeColor="text1"/>
        </w:rPr>
        <w:t>надоградњу</w:t>
      </w:r>
      <w:r w:rsidR="00E13394" w:rsidRPr="00436247">
        <w:rPr>
          <w:rFonts w:ascii="Times New Roman" w:hAnsi="Times New Roman"/>
          <w:color w:val="000000" w:themeColor="text1"/>
        </w:rPr>
        <w:t xml:space="preserve"> система напреднијим начинима за претраге активних и брисаних привремених ограничења права</w:t>
      </w:r>
      <w:r w:rsidR="003B1D88" w:rsidRPr="00E36B8C">
        <w:rPr>
          <w:rFonts w:ascii="Times New Roman" w:hAnsi="Times New Roman"/>
          <w:color w:val="A6A6A6" w:themeColor="background1" w:themeShade="A6"/>
        </w:rPr>
        <w:t xml:space="preserve"> </w:t>
      </w:r>
    </w:p>
    <w:p w:rsidR="003B1D88" w:rsidRPr="00E36B8C" w:rsidRDefault="003B1D88" w:rsidP="00556A86">
      <w:pPr>
        <w:tabs>
          <w:tab w:val="num" w:pos="709"/>
        </w:tabs>
        <w:spacing w:after="0" w:line="240" w:lineRule="auto"/>
        <w:ind w:hanging="502"/>
        <w:rPr>
          <w:rFonts w:ascii="Times New Roman" w:hAnsi="Times New Roman"/>
          <w:color w:val="A6A6A6" w:themeColor="background1" w:themeShade="A6"/>
        </w:rPr>
      </w:pPr>
    </w:p>
    <w:p w:rsidR="003B1D88" w:rsidRPr="00E36B8C" w:rsidRDefault="003B1D88" w:rsidP="00FF2CE7">
      <w:pPr>
        <w:pStyle w:val="Heading2"/>
        <w:numPr>
          <w:ilvl w:val="0"/>
          <w:numId w:val="29"/>
        </w:numPr>
        <w:spacing w:before="0" w:after="200" w:line="240" w:lineRule="auto"/>
        <w:rPr>
          <w:rFonts w:ascii="Times New Roman" w:hAnsi="Times New Roman"/>
          <w:color w:val="000000" w:themeColor="text1"/>
          <w:sz w:val="22"/>
          <w:szCs w:val="22"/>
        </w:rPr>
      </w:pPr>
      <w:bookmarkStart w:id="33" w:name="_Toc531086642"/>
      <w:r w:rsidRPr="00E36B8C">
        <w:rPr>
          <w:rFonts w:ascii="Times New Roman" w:hAnsi="Times New Roman"/>
          <w:bCs w:val="0"/>
          <w:color w:val="000000" w:themeColor="text1"/>
          <w:sz w:val="22"/>
          <w:szCs w:val="22"/>
        </w:rPr>
        <w:t>Регистар понуђача</w:t>
      </w:r>
      <w:bookmarkEnd w:id="33"/>
    </w:p>
    <w:p w:rsidR="00E13394" w:rsidRPr="00436247" w:rsidRDefault="00E13394" w:rsidP="00E13394">
      <w:pPr>
        <w:tabs>
          <w:tab w:val="num" w:pos="709"/>
        </w:tabs>
        <w:spacing w:after="0" w:line="100" w:lineRule="atLeast"/>
        <w:ind w:hanging="502"/>
        <w:rPr>
          <w:rFonts w:ascii="Times New Roman" w:hAnsi="Times New Roman"/>
          <w:color w:val="000000" w:themeColor="text1"/>
        </w:rPr>
      </w:pPr>
    </w:p>
    <w:p w:rsidR="00E13394" w:rsidRPr="00436247" w:rsidRDefault="00E13394" w:rsidP="00FF2CE7">
      <w:pPr>
        <w:numPr>
          <w:ilvl w:val="1"/>
          <w:numId w:val="67"/>
        </w:numPr>
        <w:suppressAutoHyphens/>
        <w:spacing w:after="0" w:line="100" w:lineRule="atLeast"/>
        <w:rPr>
          <w:rFonts w:ascii="Times New Roman" w:hAnsi="Times New Roman"/>
          <w:color w:val="000000" w:themeColor="text1"/>
        </w:rPr>
      </w:pPr>
      <w:r w:rsidRPr="00436247">
        <w:rPr>
          <w:rFonts w:ascii="Times New Roman" w:hAnsi="Times New Roman"/>
          <w:color w:val="000000" w:themeColor="text1"/>
        </w:rPr>
        <w:t>У току 2019. године планира се доношење новог Закона о јавним набавкама. С</w:t>
      </w:r>
      <w:r w:rsidR="00C92BDE">
        <w:rPr>
          <w:rFonts w:ascii="Times New Roman" w:hAnsi="Times New Roman"/>
          <w:color w:val="000000" w:themeColor="text1"/>
        </w:rPr>
        <w:t xml:space="preserve"> </w:t>
      </w:r>
      <w:r w:rsidRPr="00436247">
        <w:rPr>
          <w:rFonts w:ascii="Times New Roman" w:hAnsi="Times New Roman"/>
          <w:color w:val="000000" w:themeColor="text1"/>
        </w:rPr>
        <w:t>тим у вези  у току 2019. године биће потребно надоградити постојеће софтверско решење на онај начин и у оном обиму како то буде предвиђао нови Закон.</w:t>
      </w:r>
    </w:p>
    <w:p w:rsidR="00E13394" w:rsidRPr="00436247" w:rsidRDefault="00E13394" w:rsidP="00E13394">
      <w:pPr>
        <w:tabs>
          <w:tab w:val="num" w:pos="1146"/>
        </w:tabs>
        <w:suppressAutoHyphens/>
        <w:spacing w:after="0" w:line="100" w:lineRule="atLeast"/>
        <w:ind w:left="1146"/>
        <w:rPr>
          <w:rFonts w:ascii="Times New Roman" w:hAnsi="Times New Roman"/>
          <w:color w:val="000000" w:themeColor="text1"/>
        </w:rPr>
      </w:pPr>
    </w:p>
    <w:p w:rsidR="003B1D88" w:rsidRPr="00E36B8C" w:rsidRDefault="00E13394" w:rsidP="00FF2CE7">
      <w:pPr>
        <w:numPr>
          <w:ilvl w:val="1"/>
          <w:numId w:val="67"/>
        </w:numPr>
        <w:suppressAutoHyphens/>
        <w:spacing w:after="0" w:line="240" w:lineRule="auto"/>
        <w:rPr>
          <w:rFonts w:ascii="Times New Roman" w:hAnsi="Times New Roman"/>
          <w:color w:val="A6A6A6" w:themeColor="background1" w:themeShade="A6"/>
        </w:rPr>
      </w:pPr>
      <w:r w:rsidRPr="00436247">
        <w:rPr>
          <w:rFonts w:ascii="Times New Roman" w:hAnsi="Times New Roman"/>
          <w:color w:val="000000" w:themeColor="text1"/>
        </w:rPr>
        <w:t>У Регистру понуђача у преосталом делу у току 2019. године планира се одржавање постојећег нивоа функционалности софтвера, односно свих процеса који ће омогућити висок ниво квалитета регистрованих и евидентираних података и докумената.</w:t>
      </w:r>
    </w:p>
    <w:p w:rsidR="003B1D88" w:rsidRPr="00E36B8C" w:rsidRDefault="003B1D88" w:rsidP="00556A86">
      <w:pPr>
        <w:tabs>
          <w:tab w:val="num" w:pos="709"/>
        </w:tabs>
        <w:spacing w:after="0" w:line="240" w:lineRule="auto"/>
        <w:ind w:hanging="502"/>
        <w:rPr>
          <w:rFonts w:ascii="Times New Roman" w:hAnsi="Times New Roman"/>
          <w:color w:val="A6A6A6" w:themeColor="background1" w:themeShade="A6"/>
        </w:rPr>
      </w:pPr>
    </w:p>
    <w:p w:rsidR="003B1D88" w:rsidRPr="00E36B8C" w:rsidRDefault="003B1D88" w:rsidP="00FF2CE7">
      <w:pPr>
        <w:pStyle w:val="Heading2"/>
        <w:numPr>
          <w:ilvl w:val="0"/>
          <w:numId w:val="29"/>
        </w:numPr>
        <w:tabs>
          <w:tab w:val="clear" w:pos="786"/>
          <w:tab w:val="num" w:pos="851"/>
        </w:tabs>
        <w:spacing w:before="0" w:after="200" w:line="240" w:lineRule="auto"/>
        <w:ind w:left="851"/>
        <w:rPr>
          <w:rFonts w:ascii="Times New Roman" w:hAnsi="Times New Roman"/>
          <w:color w:val="000000" w:themeColor="text1"/>
          <w:sz w:val="22"/>
          <w:szCs w:val="22"/>
        </w:rPr>
      </w:pPr>
      <w:bookmarkStart w:id="34" w:name="_Toc531086643"/>
      <w:r w:rsidRPr="00E36B8C">
        <w:rPr>
          <w:rFonts w:ascii="Times New Roman" w:hAnsi="Times New Roman"/>
          <w:bCs w:val="0"/>
          <w:color w:val="000000" w:themeColor="text1"/>
          <w:sz w:val="22"/>
          <w:szCs w:val="22"/>
        </w:rPr>
        <w:t>Регистар стечајних маса</w:t>
      </w:r>
      <w:bookmarkEnd w:id="34"/>
    </w:p>
    <w:p w:rsidR="003B1D88" w:rsidRPr="00E36B8C" w:rsidRDefault="003B1D88" w:rsidP="00E13394">
      <w:pPr>
        <w:suppressAutoHyphens/>
        <w:spacing w:after="0" w:line="240" w:lineRule="auto"/>
        <w:ind w:left="786"/>
        <w:rPr>
          <w:rFonts w:ascii="Times New Roman" w:hAnsi="Times New Roman"/>
          <w:color w:val="A6A6A6" w:themeColor="background1" w:themeShade="A6"/>
        </w:rPr>
      </w:pPr>
    </w:p>
    <w:p w:rsidR="003B1D88" w:rsidRPr="00E13394" w:rsidRDefault="00E13394" w:rsidP="00C92BDE">
      <w:pPr>
        <w:tabs>
          <w:tab w:val="left" w:pos="1276"/>
        </w:tabs>
        <w:spacing w:after="0" w:line="240" w:lineRule="auto"/>
        <w:rPr>
          <w:rFonts w:ascii="Times New Roman" w:hAnsi="Times New Roman"/>
          <w:color w:val="A6A6A6" w:themeColor="background1" w:themeShade="A6"/>
        </w:rPr>
      </w:pPr>
      <w:r w:rsidRPr="00E13394">
        <w:rPr>
          <w:rFonts w:ascii="Times New Roman" w:hAnsi="Times New Roman"/>
          <w:color w:val="000000" w:themeColor="text1"/>
        </w:rPr>
        <w:t>У Регистру стечајних маса у току 2019. године планира се одржавање постојећег нивоа функционалности софтвера, односно свих процеса који ће омогућити висок ниво квалитета регистрованих и евидентираних података и докумената</w:t>
      </w:r>
      <w:r w:rsidR="00C92BDE">
        <w:rPr>
          <w:rFonts w:ascii="Times New Roman" w:hAnsi="Times New Roman"/>
          <w:color w:val="000000" w:themeColor="text1"/>
        </w:rPr>
        <w:t>.</w:t>
      </w:r>
      <w:r w:rsidR="003B1D88" w:rsidRPr="00E13394">
        <w:rPr>
          <w:rFonts w:ascii="Times New Roman" w:hAnsi="Times New Roman"/>
          <w:color w:val="A6A6A6" w:themeColor="background1" w:themeShade="A6"/>
        </w:rPr>
        <w:t xml:space="preserve"> </w:t>
      </w:r>
    </w:p>
    <w:p w:rsidR="003B1D88" w:rsidRPr="00E36B8C" w:rsidRDefault="003B1D88" w:rsidP="00556A86">
      <w:pPr>
        <w:pStyle w:val="ListParagraph"/>
        <w:tabs>
          <w:tab w:val="left" w:pos="1276"/>
        </w:tabs>
        <w:spacing w:after="0" w:line="240" w:lineRule="auto"/>
        <w:ind w:left="1134"/>
        <w:rPr>
          <w:rFonts w:ascii="Times New Roman" w:hAnsi="Times New Roman"/>
          <w:color w:val="A6A6A6" w:themeColor="background1" w:themeShade="A6"/>
        </w:rPr>
      </w:pPr>
      <w:bookmarkStart w:id="35" w:name="_Toc438113780"/>
    </w:p>
    <w:p w:rsidR="004E44F0" w:rsidRPr="00E36B8C" w:rsidRDefault="004E44F0" w:rsidP="00FF2CE7">
      <w:pPr>
        <w:pStyle w:val="ListParagraph"/>
        <w:numPr>
          <w:ilvl w:val="0"/>
          <w:numId w:val="30"/>
        </w:numPr>
        <w:tabs>
          <w:tab w:val="left" w:pos="1276"/>
        </w:tabs>
        <w:spacing w:after="0" w:line="240" w:lineRule="auto"/>
        <w:ind w:left="851" w:hanging="425"/>
        <w:outlineLvl w:val="1"/>
        <w:rPr>
          <w:rFonts w:ascii="Times New Roman" w:hAnsi="Times New Roman"/>
          <w:b/>
          <w:color w:val="000000" w:themeColor="text1"/>
        </w:rPr>
      </w:pPr>
      <w:bookmarkStart w:id="36" w:name="_Toc531086644"/>
      <w:r w:rsidRPr="00E36B8C">
        <w:rPr>
          <w:rFonts w:ascii="Times New Roman" w:hAnsi="Times New Roman"/>
          <w:b/>
          <w:color w:val="000000" w:themeColor="text1"/>
        </w:rPr>
        <w:t>Централна евиденција стварних власника</w:t>
      </w:r>
      <w:bookmarkEnd w:id="36"/>
    </w:p>
    <w:p w:rsidR="00E13394" w:rsidRPr="00436247" w:rsidRDefault="00E13394" w:rsidP="00E13394">
      <w:pPr>
        <w:pStyle w:val="ListParagraph"/>
        <w:tabs>
          <w:tab w:val="left" w:pos="1276"/>
        </w:tabs>
        <w:spacing w:after="0" w:line="240" w:lineRule="auto"/>
        <w:ind w:left="786"/>
        <w:rPr>
          <w:rFonts w:ascii="Times New Roman" w:hAnsi="Times New Roman"/>
          <w:color w:val="A6A6A6" w:themeColor="background1" w:themeShade="A6"/>
        </w:rPr>
      </w:pPr>
    </w:p>
    <w:p w:rsidR="00E13394" w:rsidRPr="00436247" w:rsidRDefault="00E13394" w:rsidP="00C92BDE">
      <w:pPr>
        <w:pStyle w:val="ListParagraph"/>
        <w:numPr>
          <w:ilvl w:val="1"/>
          <w:numId w:val="68"/>
        </w:numPr>
        <w:tabs>
          <w:tab w:val="clear" w:pos="1146"/>
        </w:tabs>
        <w:spacing w:after="0" w:line="240" w:lineRule="auto"/>
        <w:rPr>
          <w:rFonts w:ascii="Times New Roman" w:hAnsi="Times New Roman"/>
          <w:b/>
          <w:color w:val="A6A6A6" w:themeColor="background1" w:themeShade="A6"/>
        </w:rPr>
      </w:pPr>
      <w:r w:rsidRPr="00436247">
        <w:rPr>
          <w:rFonts w:ascii="Times New Roman" w:hAnsi="Times New Roman"/>
        </w:rPr>
        <w:t xml:space="preserve">Република Србија је у поступку придруживања ЕУ прихватила обавезу усаглашавања прописа о спречавању коришћења финансијског система у сврху прања новца или финансирања тероризма и у том смислу усвојилла Закон о централној евиденцији стварних власника, који се у односу на успостављање евиденције примењује почев од 31. 12. 2018. године. Овим Законом уређено је  успостављање, садржина, основи евидентирања и начин вођења Централне евиденције стварних власника правних лица и других субјеката регистрованих у Републици Србији. </w:t>
      </w:r>
    </w:p>
    <w:p w:rsidR="00E13394" w:rsidRPr="00436247" w:rsidRDefault="00E13394" w:rsidP="00E13394">
      <w:pPr>
        <w:pStyle w:val="ListParagraph"/>
        <w:tabs>
          <w:tab w:val="left" w:pos="1276"/>
        </w:tabs>
        <w:spacing w:after="0" w:line="240" w:lineRule="auto"/>
        <w:ind w:left="1146"/>
        <w:rPr>
          <w:rFonts w:ascii="Times New Roman" w:hAnsi="Times New Roman"/>
          <w:b/>
          <w:color w:val="A6A6A6" w:themeColor="background1" w:themeShade="A6"/>
        </w:rPr>
      </w:pPr>
    </w:p>
    <w:p w:rsidR="00E13394" w:rsidRDefault="00E13394" w:rsidP="00C92BDE">
      <w:pPr>
        <w:pStyle w:val="ListParagraph"/>
        <w:numPr>
          <w:ilvl w:val="1"/>
          <w:numId w:val="68"/>
        </w:numPr>
        <w:tabs>
          <w:tab w:val="clear" w:pos="1146"/>
        </w:tabs>
        <w:spacing w:after="0" w:line="240" w:lineRule="auto"/>
        <w:rPr>
          <w:rFonts w:ascii="Times New Roman" w:hAnsi="Times New Roman"/>
        </w:rPr>
      </w:pPr>
      <w:r w:rsidRPr="00436247">
        <w:rPr>
          <w:rFonts w:ascii="Times New Roman" w:hAnsi="Times New Roman"/>
        </w:rPr>
        <w:t>Ради спровођења Закона у току 2018. године расписан је јавни тендер за набавку - израду софтверског решења за вођење Централне евиденције стварни власника, који би требао бити пуштен у ради 31. 12. 2018. године. У току јануара месеца, односно до 31. јануара 2019. године сва привредна друштва привредна друштва, осим јавних акционарских друштава, задруге, огранци страних привредних друштава, пословна удружења и удружења и др. субјекти који су детаљно побројани у Закону у обавези суда пријаве стварне власнике. Након првих месец дана рада, дакле почев од фебруара 2019. године извршиће се и коначна оцена свих функционалности и сагледавање свих евентуалних проблема и потреба за одржавањем постојећих функционалности и развојем и унапређењем датог решења.</w:t>
      </w:r>
    </w:p>
    <w:p w:rsidR="00E13394" w:rsidRDefault="00E13394" w:rsidP="00E13394">
      <w:pPr>
        <w:pStyle w:val="ListParagraph"/>
        <w:tabs>
          <w:tab w:val="left" w:pos="1276"/>
        </w:tabs>
        <w:spacing w:after="0" w:line="240" w:lineRule="auto"/>
        <w:ind w:left="1146"/>
        <w:rPr>
          <w:rFonts w:ascii="Times New Roman" w:hAnsi="Times New Roman"/>
        </w:rPr>
      </w:pPr>
    </w:p>
    <w:p w:rsidR="004E44F0" w:rsidRPr="00E13394" w:rsidRDefault="00E13394" w:rsidP="00C92BDE">
      <w:pPr>
        <w:pStyle w:val="ListParagraph"/>
        <w:numPr>
          <w:ilvl w:val="1"/>
          <w:numId w:val="68"/>
        </w:numPr>
        <w:tabs>
          <w:tab w:val="clear" w:pos="1146"/>
        </w:tabs>
        <w:spacing w:after="0" w:line="240" w:lineRule="auto"/>
        <w:rPr>
          <w:rFonts w:ascii="Times New Roman" w:hAnsi="Times New Roman"/>
        </w:rPr>
      </w:pPr>
      <w:r w:rsidRPr="00E13394">
        <w:rPr>
          <w:rFonts w:ascii="Times New Roman" w:hAnsi="Times New Roman"/>
        </w:rPr>
        <w:lastRenderedPageBreak/>
        <w:t>У току 2019. године, осим одржавања постојећег софтверског решења може се из напред наведених разлога појавити и потреба и за унапређењем, односно надоградњом постојећег софтверског решења, а поготово због чињенице да је до израде оваквог информационог система дошло у изузетно кратким роковима који нису карактеристични за развој оваквих решења.</w:t>
      </w:r>
    </w:p>
    <w:p w:rsidR="004E44F0" w:rsidRPr="00E36B8C" w:rsidRDefault="004E44F0" w:rsidP="00556A86">
      <w:pPr>
        <w:pStyle w:val="ListParagraph"/>
        <w:tabs>
          <w:tab w:val="left" w:pos="1276"/>
        </w:tabs>
        <w:spacing w:after="0" w:line="240" w:lineRule="auto"/>
        <w:ind w:left="851"/>
        <w:rPr>
          <w:rFonts w:ascii="Times New Roman" w:hAnsi="Times New Roman"/>
          <w:b/>
          <w:color w:val="A6A6A6" w:themeColor="background1" w:themeShade="A6"/>
        </w:rPr>
      </w:pPr>
    </w:p>
    <w:p w:rsidR="00F30394" w:rsidRPr="00E36B8C" w:rsidRDefault="00F30394" w:rsidP="00FF2CE7">
      <w:pPr>
        <w:pStyle w:val="ListParagraph"/>
        <w:numPr>
          <w:ilvl w:val="0"/>
          <w:numId w:val="30"/>
        </w:numPr>
        <w:tabs>
          <w:tab w:val="left" w:pos="1276"/>
        </w:tabs>
        <w:spacing w:after="0" w:line="240" w:lineRule="auto"/>
        <w:ind w:left="851" w:hanging="425"/>
        <w:outlineLvl w:val="1"/>
        <w:rPr>
          <w:rFonts w:ascii="Times New Roman" w:hAnsi="Times New Roman"/>
          <w:b/>
          <w:color w:val="000000" w:themeColor="text1"/>
        </w:rPr>
      </w:pPr>
      <w:bookmarkStart w:id="37" w:name="_Toc531086645"/>
      <w:r w:rsidRPr="00E36B8C">
        <w:rPr>
          <w:rFonts w:ascii="Times New Roman" w:hAnsi="Times New Roman"/>
          <w:b/>
          <w:color w:val="000000" w:themeColor="text1"/>
        </w:rPr>
        <w:t>Регистар финансијских извештаја</w:t>
      </w:r>
      <w:bookmarkEnd w:id="27"/>
      <w:bookmarkEnd w:id="28"/>
      <w:bookmarkEnd w:id="35"/>
      <w:bookmarkEnd w:id="37"/>
    </w:p>
    <w:p w:rsidR="00F30394" w:rsidRPr="00E36B8C" w:rsidRDefault="00F30394" w:rsidP="00556A86">
      <w:pPr>
        <w:spacing w:after="0" w:line="240" w:lineRule="auto"/>
        <w:rPr>
          <w:rFonts w:ascii="Times New Roman" w:hAnsi="Times New Roman"/>
          <w:color w:val="A6A6A6" w:themeColor="background1" w:themeShade="A6"/>
        </w:rPr>
      </w:pPr>
    </w:p>
    <w:p w:rsidR="006F3DDA" w:rsidRPr="00E36B8C" w:rsidRDefault="006F3DDA" w:rsidP="00556A86">
      <w:pPr>
        <w:spacing w:after="0" w:line="240" w:lineRule="auto"/>
        <w:rPr>
          <w:rFonts w:ascii="Times New Roman" w:hAnsi="Times New Roman"/>
        </w:rPr>
      </w:pPr>
      <w:bookmarkStart w:id="38" w:name="_Toc249332492"/>
      <w:bookmarkStart w:id="39" w:name="_Toc280094847"/>
      <w:bookmarkEnd w:id="29"/>
      <w:r w:rsidRPr="00E36B8C">
        <w:rPr>
          <w:rFonts w:ascii="Times New Roman" w:hAnsi="Times New Roman"/>
        </w:rPr>
        <w:t>Регистар финансијских извештаја, почео је са радом 01.01.2010. године, у оквиру Агенције, сагласно одредбама Закона о изменама и допунама Закона о рачуноводству и ревизији („Сл. гласник РС” број 111/2009). Регистар је оформљен обједињавањем послова регистрације финансијских извештаја, које је до тада обављао Регистар привредних субјеката и послова пријема финансијских извештаја и обраде података из тих извештаја (на појединачном и збирном нивоу), те давања података из финансијских извештаја и пружања услуга бонитета, које је обављала Народна банка Србије.</w:t>
      </w:r>
    </w:p>
    <w:p w:rsidR="006F3DDA" w:rsidRPr="00E36B8C" w:rsidRDefault="006F3DDA" w:rsidP="00556A86">
      <w:pPr>
        <w:spacing w:after="0" w:line="240" w:lineRule="auto"/>
        <w:rPr>
          <w:rFonts w:ascii="Times New Roman" w:hAnsi="Times New Roman"/>
        </w:rPr>
      </w:pPr>
    </w:p>
    <w:p w:rsidR="006F3DDA" w:rsidRPr="00E36B8C" w:rsidRDefault="006F3DDA" w:rsidP="00556A86">
      <w:pPr>
        <w:spacing w:after="0" w:line="240" w:lineRule="auto"/>
        <w:rPr>
          <w:rFonts w:ascii="Times New Roman" w:hAnsi="Times New Roman"/>
        </w:rPr>
      </w:pPr>
      <w:r w:rsidRPr="00E36B8C">
        <w:rPr>
          <w:rFonts w:ascii="Times New Roman" w:hAnsi="Times New Roman"/>
        </w:rPr>
        <w:t>Планирање обављања редовних послова из надлежности Регистра за 2019. годину засновано је на оствареним резултатима рада посматраним у првих девет месеци 2018. године, са пројекцијом до краја године (планирани обим послова), а планом су обухваћене и активности које су усмерене ка функционалном унапређењу рада Регистра, тј. развојни послови (пројектовани правци развоја послова Регистра).</w:t>
      </w:r>
    </w:p>
    <w:p w:rsidR="006F3DDA" w:rsidRPr="00E36B8C" w:rsidRDefault="006F3DDA" w:rsidP="00556A86">
      <w:pPr>
        <w:spacing w:after="0" w:line="240" w:lineRule="auto"/>
        <w:rPr>
          <w:rFonts w:ascii="Times New Roman" w:hAnsi="Times New Roman"/>
        </w:rPr>
      </w:pPr>
    </w:p>
    <w:p w:rsidR="006F3DDA" w:rsidRPr="00E36B8C" w:rsidRDefault="006F3DDA" w:rsidP="00556A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b/>
        </w:rPr>
      </w:pPr>
      <w:r w:rsidRPr="00E36B8C">
        <w:rPr>
          <w:rFonts w:ascii="Times New Roman" w:hAnsi="Times New Roman"/>
          <w:b/>
        </w:rPr>
        <w:t>Планирани обим послова</w:t>
      </w:r>
    </w:p>
    <w:p w:rsidR="006F3DDA" w:rsidRPr="00E36B8C" w:rsidRDefault="006F3DDA" w:rsidP="00556A86">
      <w:pPr>
        <w:spacing w:after="0" w:line="240" w:lineRule="auto"/>
        <w:rPr>
          <w:rFonts w:ascii="Times New Roman" w:hAnsi="Times New Roman"/>
          <w:b/>
        </w:rPr>
      </w:pPr>
    </w:p>
    <w:p w:rsidR="006F3DDA" w:rsidRPr="00E36B8C" w:rsidRDefault="006F3DDA" w:rsidP="00556A86">
      <w:pPr>
        <w:spacing w:after="0" w:line="240" w:lineRule="auto"/>
        <w:rPr>
          <w:rFonts w:ascii="Times New Roman" w:hAnsi="Times New Roman"/>
        </w:rPr>
      </w:pPr>
      <w:r w:rsidRPr="00E36B8C">
        <w:rPr>
          <w:rFonts w:ascii="Times New Roman" w:hAnsi="Times New Roman"/>
        </w:rPr>
        <w:t>У Регистру финансијских извештаја, током 2019. године обављаће се послови у вези пријема и обраде финансијских извештаја, као и послови у вези макроекономског информисања, анализа и пружања услуга из Регистра.</w:t>
      </w:r>
    </w:p>
    <w:p w:rsidR="006F3DDA" w:rsidRPr="00E36B8C" w:rsidRDefault="006F3DDA" w:rsidP="00556A86">
      <w:pPr>
        <w:spacing w:after="0" w:line="240" w:lineRule="auto"/>
        <w:rPr>
          <w:rFonts w:ascii="Times New Roman" w:hAnsi="Times New Roman"/>
        </w:rPr>
      </w:pPr>
    </w:p>
    <w:p w:rsidR="006F3DDA" w:rsidRPr="00E36B8C" w:rsidRDefault="006F3DDA" w:rsidP="00556A86">
      <w:pPr>
        <w:spacing w:after="0" w:line="240" w:lineRule="auto"/>
        <w:rPr>
          <w:rFonts w:ascii="Times New Roman" w:hAnsi="Times New Roman"/>
        </w:rPr>
      </w:pPr>
      <w:r w:rsidRPr="00E36B8C">
        <w:rPr>
          <w:rFonts w:ascii="Times New Roman" w:hAnsi="Times New Roman"/>
        </w:rPr>
        <w:t>У оквиру редовних активности везано за пријем и обраду финансијских и других извештаја</w:t>
      </w:r>
      <w:r w:rsidRPr="00E36B8C">
        <w:rPr>
          <w:rFonts w:ascii="Times New Roman" w:hAnsi="Times New Roman"/>
          <w:b/>
        </w:rPr>
        <w:t xml:space="preserve"> </w:t>
      </w:r>
      <w:r w:rsidRPr="00E36B8C">
        <w:rPr>
          <w:rFonts w:ascii="Times New Roman" w:hAnsi="Times New Roman"/>
        </w:rPr>
        <w:t>планирано је</w:t>
      </w:r>
      <w:r w:rsidRPr="00E36B8C">
        <w:rPr>
          <w:rFonts w:ascii="Times New Roman" w:hAnsi="Times New Roman"/>
          <w:b/>
        </w:rPr>
        <w:t xml:space="preserve"> </w:t>
      </w:r>
      <w:r w:rsidRPr="00E36B8C">
        <w:rPr>
          <w:rFonts w:ascii="Times New Roman" w:hAnsi="Times New Roman"/>
        </w:rPr>
        <w:t>обављање активности, које се могу груписати у следеће целине:</w:t>
      </w:r>
    </w:p>
    <w:p w:rsidR="006F3DDA" w:rsidRPr="00E36B8C" w:rsidRDefault="006F3DDA" w:rsidP="00FF2CE7">
      <w:pPr>
        <w:pStyle w:val="ListParagraph"/>
        <w:numPr>
          <w:ilvl w:val="0"/>
          <w:numId w:val="39"/>
        </w:numPr>
        <w:spacing w:after="0" w:line="240" w:lineRule="auto"/>
        <w:rPr>
          <w:rFonts w:ascii="Times New Roman" w:hAnsi="Times New Roman"/>
        </w:rPr>
      </w:pPr>
      <w:r w:rsidRPr="00E36B8C">
        <w:rPr>
          <w:rFonts w:ascii="Times New Roman" w:hAnsi="Times New Roman"/>
        </w:rPr>
        <w:t>припрема за пријем и обраду финансијских и других извештаја за 2018. годину;</w:t>
      </w:r>
    </w:p>
    <w:p w:rsidR="006F3DDA" w:rsidRPr="00E36B8C" w:rsidRDefault="006F3DDA" w:rsidP="00FF2CE7">
      <w:pPr>
        <w:pStyle w:val="ListParagraph"/>
        <w:numPr>
          <w:ilvl w:val="0"/>
          <w:numId w:val="39"/>
        </w:numPr>
        <w:spacing w:after="0" w:line="240" w:lineRule="auto"/>
        <w:rPr>
          <w:rFonts w:ascii="Times New Roman" w:hAnsi="Times New Roman"/>
        </w:rPr>
      </w:pPr>
      <w:r w:rsidRPr="00E36B8C">
        <w:rPr>
          <w:rFonts w:ascii="Times New Roman" w:hAnsi="Times New Roman"/>
        </w:rPr>
        <w:t>пријем и обрада финансијских и других извештаја, као и јавно објављивање финансијских извештаја за 2018. годину и прописане документације, која се доставља уз те извештаје;</w:t>
      </w:r>
    </w:p>
    <w:p w:rsidR="006F3DDA" w:rsidRPr="00E36B8C" w:rsidRDefault="006F3DDA" w:rsidP="00FF2CE7">
      <w:pPr>
        <w:pStyle w:val="ListParagraph"/>
        <w:numPr>
          <w:ilvl w:val="0"/>
          <w:numId w:val="39"/>
        </w:numPr>
        <w:spacing w:after="0" w:line="240" w:lineRule="auto"/>
        <w:rPr>
          <w:rFonts w:ascii="Times New Roman" w:hAnsi="Times New Roman"/>
        </w:rPr>
      </w:pPr>
      <w:r w:rsidRPr="00E36B8C">
        <w:rPr>
          <w:rFonts w:ascii="Times New Roman" w:hAnsi="Times New Roman"/>
        </w:rPr>
        <w:t>подношење пријава за привредни преступ.</w:t>
      </w:r>
    </w:p>
    <w:p w:rsidR="006F3DDA" w:rsidRPr="00E36B8C" w:rsidRDefault="006F3DDA" w:rsidP="00556A86">
      <w:pPr>
        <w:spacing w:after="0" w:line="240" w:lineRule="auto"/>
        <w:rPr>
          <w:rFonts w:ascii="Times New Roman" w:hAnsi="Times New Roman"/>
        </w:rPr>
      </w:pPr>
    </w:p>
    <w:p w:rsidR="006F3DDA" w:rsidRPr="00E36B8C" w:rsidRDefault="006F3DDA" w:rsidP="00556A86">
      <w:pPr>
        <w:spacing w:after="0" w:line="240" w:lineRule="auto"/>
        <w:rPr>
          <w:rFonts w:ascii="Times New Roman" w:hAnsi="Times New Roman"/>
        </w:rPr>
      </w:pPr>
      <w:r w:rsidRPr="00E36B8C">
        <w:rPr>
          <w:rFonts w:ascii="Times New Roman" w:hAnsi="Times New Roman"/>
        </w:rPr>
        <w:t>У делу припрема за пријем и обраду финансијских и других извештаја за 2018. годину, као и јавно објављивање финансијских извештаја и прописане документације, за све групе правних лица, планирано је обављање следећих послова:</w:t>
      </w:r>
    </w:p>
    <w:p w:rsidR="006F3DDA" w:rsidRPr="00E36B8C" w:rsidRDefault="006F3DDA" w:rsidP="00556A86">
      <w:pPr>
        <w:spacing w:after="0" w:line="240" w:lineRule="auto"/>
        <w:rPr>
          <w:rFonts w:ascii="Times New Roman" w:hAnsi="Times New Roman"/>
        </w:rPr>
      </w:pPr>
      <w:r w:rsidRPr="00E36B8C">
        <w:rPr>
          <w:rFonts w:ascii="Times New Roman" w:hAnsi="Times New Roman"/>
        </w:rPr>
        <w:t xml:space="preserve"> </w:t>
      </w:r>
    </w:p>
    <w:p w:rsidR="006F3DDA" w:rsidRPr="00E36B8C" w:rsidRDefault="006F3DDA" w:rsidP="00FF2CE7">
      <w:pPr>
        <w:widowControl w:val="0"/>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E36B8C">
        <w:rPr>
          <w:rFonts w:ascii="Times New Roman" w:hAnsi="Times New Roman"/>
          <w:b/>
        </w:rPr>
        <w:t xml:space="preserve">Утврђивање прегледа обвезника </w:t>
      </w:r>
      <w:r w:rsidRPr="00E36B8C">
        <w:rPr>
          <w:rFonts w:ascii="Times New Roman" w:hAnsi="Times New Roman"/>
        </w:rPr>
        <w:t>на предају финансијских и других извештаја за 2018. годину и њихових законских заступника, са стањем на дан 31.12.2018. године,</w:t>
      </w:r>
      <w:r w:rsidRPr="00E36B8C">
        <w:rPr>
          <w:rFonts w:ascii="Times New Roman" w:hAnsi="Times New Roman"/>
          <w:b/>
        </w:rPr>
        <w:t xml:space="preserve"> </w:t>
      </w:r>
      <w:r w:rsidRPr="00E36B8C">
        <w:rPr>
          <w:rFonts w:ascii="Times New Roman" w:hAnsi="Times New Roman"/>
        </w:rPr>
        <w:t>на основу података из евиденција обвезника</w:t>
      </w:r>
      <w:r w:rsidRPr="00E36B8C">
        <w:rPr>
          <w:rFonts w:ascii="Times New Roman" w:hAnsi="Times New Roman"/>
          <w:b/>
        </w:rPr>
        <w:t xml:space="preserve"> </w:t>
      </w:r>
      <w:r w:rsidRPr="00E36B8C">
        <w:rPr>
          <w:rFonts w:ascii="Times New Roman" w:hAnsi="Times New Roman"/>
        </w:rPr>
        <w:t>и објављивање истих на интернет страници Агенције;</w:t>
      </w:r>
    </w:p>
    <w:p w:rsidR="006F3DDA" w:rsidRPr="00E36B8C" w:rsidRDefault="006F3DDA" w:rsidP="00FF2CE7">
      <w:pPr>
        <w:widowControl w:val="0"/>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E36B8C">
        <w:rPr>
          <w:rFonts w:ascii="Times New Roman" w:hAnsi="Times New Roman"/>
          <w:b/>
        </w:rPr>
        <w:t xml:space="preserve">Ажурирање пословних процеса у оквиру посебног информационог система Агенције </w:t>
      </w:r>
      <w:r w:rsidRPr="00E36B8C">
        <w:rPr>
          <w:rFonts w:ascii="Times New Roman" w:hAnsi="Times New Roman"/>
        </w:rPr>
        <w:t>(у даљем тексту: ПИС ФИ систем)</w:t>
      </w:r>
      <w:r w:rsidRPr="00E36B8C">
        <w:rPr>
          <w:rFonts w:ascii="Times New Roman" w:hAnsi="Times New Roman"/>
          <w:b/>
        </w:rPr>
        <w:t xml:space="preserve"> </w:t>
      </w:r>
      <w:r w:rsidRPr="00E36B8C">
        <w:rPr>
          <w:rFonts w:ascii="Times New Roman" w:hAnsi="Times New Roman"/>
        </w:rPr>
        <w:t xml:space="preserve">и израда упутстава и процедура за рад везано за пријем, обраду и објављивање података, извештаја и документације; </w:t>
      </w:r>
    </w:p>
    <w:p w:rsidR="006F3DDA" w:rsidRPr="00E36B8C" w:rsidRDefault="006F3DDA" w:rsidP="00FF2CE7">
      <w:pPr>
        <w:widowControl w:val="0"/>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E36B8C">
        <w:rPr>
          <w:rFonts w:ascii="Times New Roman" w:hAnsi="Times New Roman"/>
          <w:b/>
        </w:rPr>
        <w:t>Дефинисање пословних правила у оквиру ПИС ФИ система</w:t>
      </w:r>
      <w:r w:rsidRPr="00E36B8C">
        <w:rPr>
          <w:rFonts w:ascii="Times New Roman" w:hAnsi="Times New Roman"/>
        </w:rPr>
        <w:t xml:space="preserve"> за приватне инвестиционе фондове, као засебне групе обвезника;</w:t>
      </w:r>
    </w:p>
    <w:p w:rsidR="006F3DDA" w:rsidRPr="00E36B8C" w:rsidRDefault="006F3DDA" w:rsidP="00FF2CE7">
      <w:pPr>
        <w:widowControl w:val="0"/>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E36B8C">
        <w:rPr>
          <w:rFonts w:ascii="Times New Roman" w:hAnsi="Times New Roman"/>
          <w:b/>
        </w:rPr>
        <w:t>Ажурирање рачунских и логичких правила</w:t>
      </w:r>
      <w:r w:rsidRPr="00E36B8C">
        <w:rPr>
          <w:rFonts w:ascii="Times New Roman" w:hAnsi="Times New Roman"/>
        </w:rPr>
        <w:t xml:space="preserve"> на основу подзаконских аката који уређују садржину и форму образаца финансијских извештаја по групама правних лица и њихова имплементација у ПИС ФИ систем;</w:t>
      </w:r>
    </w:p>
    <w:p w:rsidR="006F3DDA" w:rsidRPr="00E36B8C" w:rsidRDefault="006F3DDA" w:rsidP="00FF2CE7">
      <w:pPr>
        <w:widowControl w:val="0"/>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E36B8C">
        <w:rPr>
          <w:rFonts w:ascii="Times New Roman" w:hAnsi="Times New Roman"/>
          <w:b/>
        </w:rPr>
        <w:t>Имплементација нових прописаних образаца извештаја</w:t>
      </w:r>
      <w:r w:rsidRPr="00E36B8C">
        <w:rPr>
          <w:rFonts w:ascii="Times New Roman" w:hAnsi="Times New Roman"/>
        </w:rPr>
        <w:t xml:space="preserve"> </w:t>
      </w:r>
      <w:r w:rsidRPr="00E36B8C">
        <w:rPr>
          <w:rFonts w:ascii="Times New Roman" w:hAnsi="Times New Roman"/>
          <w:b/>
        </w:rPr>
        <w:t>и дефинисање нових рачунско логичких правила</w:t>
      </w:r>
      <w:r w:rsidRPr="00E36B8C">
        <w:rPr>
          <w:rFonts w:ascii="Times New Roman" w:hAnsi="Times New Roman"/>
        </w:rPr>
        <w:t xml:space="preserve"> за НБС и банке, у ПИС ФИ систему</w:t>
      </w:r>
      <w:r w:rsidRPr="00E36B8C">
        <w:rPr>
          <w:rFonts w:ascii="Times New Roman" w:hAnsi="Times New Roman"/>
          <w:b/>
        </w:rPr>
        <w:t>,</w:t>
      </w:r>
      <w:r w:rsidRPr="00E36B8C">
        <w:rPr>
          <w:rFonts w:ascii="Times New Roman" w:hAnsi="Times New Roman"/>
        </w:rPr>
        <w:t xml:space="preserve"> који се примењују почев од финансијских извештаја за 2018. годину;</w:t>
      </w:r>
    </w:p>
    <w:p w:rsidR="006F3DDA" w:rsidRPr="00E36B8C" w:rsidRDefault="006F3DDA" w:rsidP="00FF2CE7">
      <w:pPr>
        <w:widowControl w:val="0"/>
        <w:numPr>
          <w:ilvl w:val="0"/>
          <w:numId w:val="27"/>
        </w:num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E36B8C">
        <w:rPr>
          <w:rFonts w:ascii="Times New Roman" w:hAnsi="Times New Roman"/>
          <w:b/>
          <w:shd w:val="clear" w:color="auto" w:fill="FFFFFF" w:themeFill="background1"/>
        </w:rPr>
        <w:t xml:space="preserve">Припрема и објављивање </w:t>
      </w:r>
      <w:r w:rsidRPr="00E36B8C">
        <w:rPr>
          <w:rFonts w:ascii="Times New Roman" w:hAnsi="Times New Roman"/>
        </w:rPr>
        <w:t xml:space="preserve">на интернет страници Агенције корисничких упутстава и свих битних информација везаних за састављање и достављање извештаја за 2018. годину, као и правила рачунске и логичке контроле. </w:t>
      </w:r>
    </w:p>
    <w:p w:rsidR="006F3DDA" w:rsidRPr="00E36B8C" w:rsidRDefault="006F3DDA" w:rsidP="00556A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ind w:left="720"/>
        <w:rPr>
          <w:rFonts w:ascii="Times New Roman" w:hAnsi="Times New Roman"/>
        </w:rPr>
      </w:pPr>
    </w:p>
    <w:p w:rsidR="006F3DDA" w:rsidRPr="00E36B8C" w:rsidRDefault="006F3DDA" w:rsidP="00556A86">
      <w:pPr>
        <w:spacing w:after="0" w:line="240" w:lineRule="auto"/>
        <w:rPr>
          <w:rFonts w:ascii="Times New Roman" w:hAnsi="Times New Roman"/>
        </w:rPr>
      </w:pPr>
      <w:r w:rsidRPr="00E36B8C">
        <w:rPr>
          <w:rFonts w:ascii="Times New Roman" w:hAnsi="Times New Roman"/>
        </w:rPr>
        <w:t>Напред наведено, треба да омогући да се ПИС ФИ систем стави у функцију, односно на располагање корисницима, у прописаним роковима (крај јануара 2019. године).</w:t>
      </w:r>
    </w:p>
    <w:p w:rsidR="006F3DDA" w:rsidRPr="00E36B8C" w:rsidRDefault="006F3DDA" w:rsidP="00556A86">
      <w:pPr>
        <w:spacing w:after="0" w:line="240" w:lineRule="auto"/>
        <w:rPr>
          <w:rFonts w:ascii="Times New Roman" w:hAnsi="Times New Roman"/>
        </w:rPr>
      </w:pPr>
    </w:p>
    <w:p w:rsidR="006F3DDA" w:rsidRPr="00E36B8C" w:rsidRDefault="006F3DDA" w:rsidP="00556A86">
      <w:pPr>
        <w:spacing w:after="0" w:line="240" w:lineRule="auto"/>
        <w:rPr>
          <w:rFonts w:ascii="Times New Roman" w:hAnsi="Times New Roman"/>
        </w:rPr>
      </w:pPr>
      <w:r w:rsidRPr="00E36B8C">
        <w:rPr>
          <w:rFonts w:ascii="Times New Roman" w:hAnsi="Times New Roman"/>
        </w:rPr>
        <w:t>Што се тиче послова пријема и обраде финансијских и других извештаја, као и јавног објављивања финансијских извештаја за 2018. годину и прописане документације, која се доставља уз те извештаје, полазећи од обима послова у току 2018. године и њихове пројекције до краја године, у 2019. години се очекује благи раст укупног броја предмета, нарочито у делу изјава о неактивности (са 21.500 на 23.000 изјава). Ово повећање последица је чињенице, да је Регистар подносио пријаве за привредни преступ због недостављања финансијских и других извештаја, у складу са Законом о рачуноводству, против обвезника који нису имали промет преко рачуна отворених код банака, услед чега се и очекује да ће већи број правних лица која фактички не послују, доставити предметну изјаву. Такође, очекује се благи раст укупног броја предмета ванредних финансијских извештаја (са 5.700 на 6.000) услед покретања поступка принудне ликвидације у складу са Законом о привредним друштвима, те се очекује да ће одређени број правних лица доставити предметни извештај.</w:t>
      </w:r>
    </w:p>
    <w:p w:rsidR="006F3DDA" w:rsidRPr="00E36B8C" w:rsidRDefault="006F3DDA" w:rsidP="00556A86">
      <w:pPr>
        <w:spacing w:after="0" w:line="240" w:lineRule="auto"/>
        <w:rPr>
          <w:rFonts w:ascii="Times New Roman" w:hAnsi="Times New Roman"/>
        </w:rPr>
      </w:pPr>
    </w:p>
    <w:p w:rsidR="006F3DDA" w:rsidRPr="00E36B8C" w:rsidRDefault="006F3DDA" w:rsidP="00556A86">
      <w:pPr>
        <w:spacing w:after="0" w:line="240" w:lineRule="auto"/>
        <w:rPr>
          <w:rFonts w:ascii="Times New Roman" w:hAnsi="Times New Roman"/>
        </w:rPr>
      </w:pPr>
      <w:r w:rsidRPr="00E36B8C">
        <w:rPr>
          <w:rFonts w:ascii="Times New Roman" w:hAnsi="Times New Roman"/>
        </w:rPr>
        <w:t>Пројекције су дате у табелама које следе.</w:t>
      </w:r>
    </w:p>
    <w:p w:rsidR="006F3DDA" w:rsidRPr="00E36B8C" w:rsidRDefault="006F3DDA" w:rsidP="00556A86">
      <w:pPr>
        <w:spacing w:after="0" w:line="240" w:lineRule="auto"/>
        <w:rPr>
          <w:rFonts w:ascii="Times New Roman" w:hAnsi="Times New Roman"/>
        </w:rPr>
      </w:pPr>
    </w:p>
    <w:tbl>
      <w:tblPr>
        <w:tblW w:w="9790" w:type="dxa"/>
        <w:jc w:val="center"/>
        <w:tblBorders>
          <w:top w:val="single" w:sz="12" w:space="0" w:color="000000"/>
          <w:bottom w:val="single" w:sz="12" w:space="0" w:color="000000"/>
        </w:tblBorders>
        <w:tblLayout w:type="fixed"/>
        <w:tblLook w:val="00E0"/>
      </w:tblPr>
      <w:tblGrid>
        <w:gridCol w:w="3419"/>
        <w:gridCol w:w="1134"/>
        <w:gridCol w:w="1276"/>
        <w:gridCol w:w="1134"/>
        <w:gridCol w:w="1134"/>
        <w:gridCol w:w="813"/>
        <w:gridCol w:w="880"/>
      </w:tblGrid>
      <w:tr w:rsidR="006F3DDA" w:rsidRPr="00E36B8C" w:rsidTr="00EC67C0">
        <w:trPr>
          <w:trHeight w:val="278"/>
          <w:tblHeader/>
          <w:jc w:val="center"/>
        </w:trPr>
        <w:tc>
          <w:tcPr>
            <w:tcW w:w="3419" w:type="dxa"/>
            <w:vMerge w:val="restart"/>
            <w:tcBorders>
              <w:top w:val="single" w:sz="12" w:space="0" w:color="000000"/>
              <w:bottom w:val="single" w:sz="6" w:space="0" w:color="000000"/>
              <w:right w:val="single" w:sz="6" w:space="0" w:color="000000"/>
            </w:tcBorders>
            <w:vAlign w:val="center"/>
          </w:tcPr>
          <w:p w:rsidR="006F3DDA" w:rsidRPr="00E36B8C" w:rsidRDefault="006F3DDA" w:rsidP="00556A86">
            <w:pPr>
              <w:spacing w:after="0" w:line="240" w:lineRule="auto"/>
              <w:jc w:val="center"/>
              <w:rPr>
                <w:rFonts w:ascii="Times New Roman" w:hAnsi="Times New Roman"/>
                <w:b/>
                <w:bCs/>
                <w:i/>
                <w:iCs/>
              </w:rPr>
            </w:pPr>
            <w:r w:rsidRPr="00E36B8C">
              <w:rPr>
                <w:rFonts w:ascii="Times New Roman" w:hAnsi="Times New Roman"/>
                <w:b/>
                <w:bCs/>
              </w:rPr>
              <w:t>Врсте извештаја</w:t>
            </w:r>
          </w:p>
        </w:tc>
        <w:tc>
          <w:tcPr>
            <w:tcW w:w="2410" w:type="dxa"/>
            <w:gridSpan w:val="2"/>
            <w:tcBorders>
              <w:top w:val="single" w:sz="12" w:space="0" w:color="000000"/>
              <w:bottom w:val="single" w:sz="6" w:space="0" w:color="000000"/>
            </w:tcBorders>
          </w:tcPr>
          <w:p w:rsidR="006F3DDA" w:rsidRPr="00E36B8C" w:rsidRDefault="006F3DDA" w:rsidP="00556A86">
            <w:pPr>
              <w:spacing w:after="0" w:line="240" w:lineRule="auto"/>
              <w:jc w:val="center"/>
              <w:rPr>
                <w:rFonts w:ascii="Times New Roman" w:hAnsi="Times New Roman"/>
                <w:b/>
                <w:bCs/>
                <w:i/>
                <w:iCs/>
              </w:rPr>
            </w:pPr>
            <w:r w:rsidRPr="00E36B8C">
              <w:rPr>
                <w:rFonts w:ascii="Times New Roman" w:hAnsi="Times New Roman"/>
                <w:b/>
                <w:bCs/>
              </w:rPr>
              <w:t>2018.</w:t>
            </w:r>
          </w:p>
        </w:tc>
        <w:tc>
          <w:tcPr>
            <w:tcW w:w="2268" w:type="dxa"/>
            <w:gridSpan w:val="2"/>
            <w:tcBorders>
              <w:top w:val="single" w:sz="12" w:space="0" w:color="000000"/>
              <w:bottom w:val="single" w:sz="6" w:space="0" w:color="000000"/>
            </w:tcBorders>
          </w:tcPr>
          <w:p w:rsidR="006F3DDA" w:rsidRPr="00E36B8C" w:rsidRDefault="006F3DDA" w:rsidP="00556A86">
            <w:pPr>
              <w:spacing w:after="0" w:line="240" w:lineRule="auto"/>
              <w:jc w:val="center"/>
              <w:rPr>
                <w:rFonts w:ascii="Times New Roman" w:hAnsi="Times New Roman"/>
                <w:b/>
                <w:bCs/>
                <w:i/>
                <w:iCs/>
              </w:rPr>
            </w:pPr>
            <w:r w:rsidRPr="00E36B8C">
              <w:rPr>
                <w:rFonts w:ascii="Times New Roman" w:hAnsi="Times New Roman"/>
                <w:b/>
                <w:bCs/>
              </w:rPr>
              <w:t>2019.</w:t>
            </w:r>
          </w:p>
        </w:tc>
        <w:tc>
          <w:tcPr>
            <w:tcW w:w="813" w:type="dxa"/>
            <w:vMerge w:val="restart"/>
            <w:tcBorders>
              <w:top w:val="single" w:sz="12" w:space="0" w:color="000000"/>
              <w:bottom w:val="single" w:sz="4" w:space="0" w:color="auto"/>
            </w:tcBorders>
            <w:vAlign w:val="center"/>
          </w:tcPr>
          <w:p w:rsidR="006F3DDA" w:rsidRPr="00E36B8C" w:rsidRDefault="006F3DDA" w:rsidP="00556A86">
            <w:pPr>
              <w:spacing w:after="0" w:line="240" w:lineRule="auto"/>
              <w:ind w:left="-108" w:right="-108"/>
              <w:jc w:val="center"/>
              <w:rPr>
                <w:rFonts w:ascii="Times New Roman" w:hAnsi="Times New Roman"/>
                <w:b/>
                <w:bCs/>
                <w:i/>
                <w:iCs/>
              </w:rPr>
            </w:pPr>
            <w:r w:rsidRPr="00E36B8C">
              <w:rPr>
                <w:rFonts w:ascii="Times New Roman" w:hAnsi="Times New Roman"/>
                <w:b/>
                <w:bCs/>
              </w:rPr>
              <w:t>Индекс</w:t>
            </w:r>
          </w:p>
          <w:p w:rsidR="006F3DDA" w:rsidRPr="00E36B8C" w:rsidRDefault="006F3DDA" w:rsidP="00556A86">
            <w:pPr>
              <w:spacing w:after="0" w:line="240" w:lineRule="auto"/>
              <w:jc w:val="center"/>
              <w:rPr>
                <w:rFonts w:ascii="Times New Roman" w:hAnsi="Times New Roman"/>
                <w:bCs/>
                <w:i/>
                <w:iCs/>
              </w:rPr>
            </w:pPr>
            <w:r w:rsidRPr="00E36B8C">
              <w:rPr>
                <w:rFonts w:ascii="Times New Roman" w:hAnsi="Times New Roman"/>
                <w:bCs/>
              </w:rPr>
              <w:t>(4:2)</w:t>
            </w:r>
          </w:p>
        </w:tc>
        <w:tc>
          <w:tcPr>
            <w:tcW w:w="880" w:type="dxa"/>
            <w:vMerge w:val="restart"/>
            <w:tcBorders>
              <w:top w:val="single" w:sz="12" w:space="0" w:color="000000"/>
              <w:bottom w:val="single" w:sz="4" w:space="0" w:color="auto"/>
            </w:tcBorders>
            <w:vAlign w:val="center"/>
          </w:tcPr>
          <w:p w:rsidR="006F3DDA" w:rsidRPr="00E36B8C" w:rsidRDefault="006F3DDA" w:rsidP="00556A86">
            <w:pPr>
              <w:spacing w:after="0" w:line="240" w:lineRule="auto"/>
              <w:ind w:left="-108" w:right="-108"/>
              <w:jc w:val="center"/>
              <w:rPr>
                <w:rFonts w:ascii="Times New Roman" w:hAnsi="Times New Roman"/>
                <w:b/>
                <w:bCs/>
                <w:i/>
                <w:iCs/>
              </w:rPr>
            </w:pPr>
            <w:r w:rsidRPr="00E36B8C">
              <w:rPr>
                <w:rFonts w:ascii="Times New Roman" w:hAnsi="Times New Roman"/>
                <w:b/>
                <w:bCs/>
              </w:rPr>
              <w:t>Индекс</w:t>
            </w:r>
          </w:p>
          <w:p w:rsidR="006F3DDA" w:rsidRPr="00E36B8C" w:rsidRDefault="006F3DDA" w:rsidP="00556A86">
            <w:pPr>
              <w:spacing w:after="0" w:line="240" w:lineRule="auto"/>
              <w:ind w:left="-108" w:right="-108"/>
              <w:jc w:val="center"/>
              <w:rPr>
                <w:rFonts w:ascii="Times New Roman" w:hAnsi="Times New Roman"/>
                <w:b/>
                <w:bCs/>
                <w:i/>
                <w:iCs/>
              </w:rPr>
            </w:pPr>
            <w:r w:rsidRPr="00E36B8C">
              <w:rPr>
                <w:rFonts w:ascii="Times New Roman" w:hAnsi="Times New Roman"/>
                <w:bCs/>
              </w:rPr>
              <w:t>(5:3)</w:t>
            </w:r>
          </w:p>
        </w:tc>
      </w:tr>
      <w:tr w:rsidR="006F3DDA" w:rsidRPr="00E36B8C" w:rsidTr="00EC67C0">
        <w:trPr>
          <w:trHeight w:val="397"/>
          <w:tblHeader/>
          <w:jc w:val="center"/>
        </w:trPr>
        <w:tc>
          <w:tcPr>
            <w:tcW w:w="3419" w:type="dxa"/>
            <w:vMerge/>
            <w:tcBorders>
              <w:bottom w:val="single" w:sz="4" w:space="0" w:color="auto"/>
              <w:right w:val="single" w:sz="6" w:space="0" w:color="000000"/>
            </w:tcBorders>
          </w:tcPr>
          <w:p w:rsidR="006F3DDA" w:rsidRPr="00E36B8C" w:rsidRDefault="006F3DDA" w:rsidP="00556A86">
            <w:pPr>
              <w:spacing w:after="0" w:line="240" w:lineRule="auto"/>
              <w:jc w:val="left"/>
              <w:rPr>
                <w:rFonts w:ascii="Times New Roman" w:hAnsi="Times New Roman"/>
                <w:b/>
                <w:bCs/>
                <w:i/>
                <w:iCs/>
              </w:rPr>
            </w:pPr>
          </w:p>
        </w:tc>
        <w:tc>
          <w:tcPr>
            <w:tcW w:w="1134" w:type="dxa"/>
            <w:tcBorders>
              <w:bottom w:val="single" w:sz="4" w:space="0" w:color="auto"/>
            </w:tcBorders>
          </w:tcPr>
          <w:p w:rsidR="006F3DDA" w:rsidRPr="00E36B8C" w:rsidRDefault="006F3DDA" w:rsidP="00556A86">
            <w:pPr>
              <w:spacing w:after="0" w:line="240" w:lineRule="auto"/>
              <w:ind w:left="-131" w:right="-108"/>
              <w:jc w:val="center"/>
              <w:rPr>
                <w:rFonts w:ascii="Times New Roman" w:hAnsi="Times New Roman"/>
                <w:b/>
                <w:bCs/>
                <w:i/>
                <w:iCs/>
              </w:rPr>
            </w:pPr>
            <w:r w:rsidRPr="00E36B8C">
              <w:rPr>
                <w:rFonts w:ascii="Times New Roman" w:hAnsi="Times New Roman"/>
                <w:b/>
                <w:bCs/>
                <w:i/>
                <w:iCs/>
              </w:rPr>
              <w:t>Број предмета</w:t>
            </w:r>
          </w:p>
        </w:tc>
        <w:tc>
          <w:tcPr>
            <w:tcW w:w="1276" w:type="dxa"/>
            <w:tcBorders>
              <w:bottom w:val="single" w:sz="4" w:space="0" w:color="auto"/>
            </w:tcBorders>
          </w:tcPr>
          <w:p w:rsidR="006F3DDA" w:rsidRPr="00E36B8C" w:rsidRDefault="006F3DDA" w:rsidP="00556A86">
            <w:pPr>
              <w:spacing w:after="0" w:line="240" w:lineRule="auto"/>
              <w:ind w:left="-108" w:right="-126"/>
              <w:jc w:val="center"/>
              <w:rPr>
                <w:rFonts w:ascii="Times New Roman" w:hAnsi="Times New Roman"/>
                <w:b/>
                <w:bCs/>
                <w:i/>
                <w:iCs/>
              </w:rPr>
            </w:pPr>
            <w:r w:rsidRPr="00E36B8C">
              <w:rPr>
                <w:rFonts w:ascii="Times New Roman" w:hAnsi="Times New Roman"/>
                <w:b/>
                <w:bCs/>
                <w:i/>
                <w:iCs/>
              </w:rPr>
              <w:t xml:space="preserve">Обим </w:t>
            </w:r>
          </w:p>
          <w:p w:rsidR="006F3DDA" w:rsidRPr="00E36B8C" w:rsidRDefault="006F3DDA" w:rsidP="00556A86">
            <w:pPr>
              <w:spacing w:after="0" w:line="240" w:lineRule="auto"/>
              <w:ind w:left="-108" w:right="-126"/>
              <w:jc w:val="center"/>
              <w:rPr>
                <w:rFonts w:ascii="Times New Roman" w:hAnsi="Times New Roman"/>
                <w:b/>
                <w:bCs/>
                <w:i/>
                <w:iCs/>
              </w:rPr>
            </w:pPr>
            <w:r w:rsidRPr="00E36B8C">
              <w:rPr>
                <w:rFonts w:ascii="Times New Roman" w:hAnsi="Times New Roman"/>
                <w:b/>
                <w:bCs/>
                <w:i/>
                <w:iCs/>
              </w:rPr>
              <w:t>предмета</w:t>
            </w:r>
          </w:p>
        </w:tc>
        <w:tc>
          <w:tcPr>
            <w:tcW w:w="1134" w:type="dxa"/>
            <w:tcBorders>
              <w:bottom w:val="single" w:sz="4" w:space="0" w:color="auto"/>
            </w:tcBorders>
          </w:tcPr>
          <w:p w:rsidR="006F3DDA" w:rsidRPr="00E36B8C" w:rsidRDefault="006F3DDA" w:rsidP="00556A86">
            <w:pPr>
              <w:spacing w:after="0" w:line="240" w:lineRule="auto"/>
              <w:ind w:left="-108" w:right="-106"/>
              <w:jc w:val="center"/>
              <w:rPr>
                <w:rFonts w:ascii="Times New Roman" w:hAnsi="Times New Roman"/>
                <w:b/>
                <w:bCs/>
                <w:i/>
                <w:iCs/>
              </w:rPr>
            </w:pPr>
            <w:r w:rsidRPr="00E36B8C">
              <w:rPr>
                <w:rFonts w:ascii="Times New Roman" w:hAnsi="Times New Roman"/>
                <w:b/>
                <w:bCs/>
                <w:i/>
                <w:iCs/>
              </w:rPr>
              <w:t>Број предмета</w:t>
            </w:r>
          </w:p>
        </w:tc>
        <w:tc>
          <w:tcPr>
            <w:tcW w:w="1134" w:type="dxa"/>
            <w:tcBorders>
              <w:bottom w:val="single" w:sz="4" w:space="0" w:color="auto"/>
            </w:tcBorders>
          </w:tcPr>
          <w:p w:rsidR="006F3DDA" w:rsidRPr="00E36B8C" w:rsidRDefault="006F3DDA" w:rsidP="00556A86">
            <w:pPr>
              <w:spacing w:after="0" w:line="240" w:lineRule="auto"/>
              <w:jc w:val="center"/>
              <w:rPr>
                <w:rFonts w:ascii="Times New Roman" w:hAnsi="Times New Roman"/>
                <w:b/>
                <w:bCs/>
                <w:i/>
                <w:iCs/>
              </w:rPr>
            </w:pPr>
            <w:r w:rsidRPr="00E36B8C">
              <w:rPr>
                <w:rFonts w:ascii="Times New Roman" w:hAnsi="Times New Roman"/>
                <w:b/>
                <w:bCs/>
                <w:i/>
                <w:iCs/>
              </w:rPr>
              <w:t xml:space="preserve">Обим </w:t>
            </w:r>
          </w:p>
          <w:p w:rsidR="006F3DDA" w:rsidRPr="00E36B8C" w:rsidRDefault="006F3DDA" w:rsidP="00556A86">
            <w:pPr>
              <w:spacing w:after="0" w:line="240" w:lineRule="auto"/>
              <w:ind w:right="-108"/>
              <w:jc w:val="center"/>
              <w:rPr>
                <w:rFonts w:ascii="Times New Roman" w:hAnsi="Times New Roman"/>
                <w:b/>
                <w:bCs/>
                <w:i/>
                <w:iCs/>
              </w:rPr>
            </w:pPr>
            <w:r w:rsidRPr="00E36B8C">
              <w:rPr>
                <w:rFonts w:ascii="Times New Roman" w:hAnsi="Times New Roman"/>
                <w:b/>
                <w:bCs/>
                <w:i/>
                <w:iCs/>
              </w:rPr>
              <w:t>предмета</w:t>
            </w:r>
          </w:p>
        </w:tc>
        <w:tc>
          <w:tcPr>
            <w:tcW w:w="813" w:type="dxa"/>
            <w:vMerge/>
            <w:tcBorders>
              <w:top w:val="nil"/>
              <w:bottom w:val="single" w:sz="4" w:space="0" w:color="auto"/>
            </w:tcBorders>
          </w:tcPr>
          <w:p w:rsidR="006F3DDA" w:rsidRPr="00E36B8C" w:rsidRDefault="006F3DDA" w:rsidP="00556A86">
            <w:pPr>
              <w:spacing w:after="0" w:line="240" w:lineRule="auto"/>
              <w:jc w:val="center"/>
              <w:rPr>
                <w:rFonts w:ascii="Times New Roman" w:hAnsi="Times New Roman"/>
                <w:b/>
                <w:bCs/>
                <w:i/>
                <w:iCs/>
              </w:rPr>
            </w:pPr>
          </w:p>
        </w:tc>
        <w:tc>
          <w:tcPr>
            <w:tcW w:w="880" w:type="dxa"/>
            <w:vMerge/>
            <w:tcBorders>
              <w:top w:val="nil"/>
              <w:bottom w:val="single" w:sz="4" w:space="0" w:color="auto"/>
            </w:tcBorders>
          </w:tcPr>
          <w:p w:rsidR="006F3DDA" w:rsidRPr="00E36B8C" w:rsidRDefault="006F3DDA" w:rsidP="00556A86">
            <w:pPr>
              <w:spacing w:after="0" w:line="240" w:lineRule="auto"/>
              <w:jc w:val="center"/>
              <w:rPr>
                <w:rFonts w:ascii="Times New Roman" w:hAnsi="Times New Roman"/>
                <w:b/>
                <w:bCs/>
                <w:i/>
                <w:iCs/>
              </w:rPr>
            </w:pPr>
          </w:p>
        </w:tc>
      </w:tr>
      <w:tr w:rsidR="006F3DDA" w:rsidRPr="00E36B8C" w:rsidTr="00EC67C0">
        <w:trPr>
          <w:trHeight w:val="181"/>
          <w:tblHeader/>
          <w:jc w:val="center"/>
        </w:trPr>
        <w:tc>
          <w:tcPr>
            <w:tcW w:w="3419" w:type="dxa"/>
            <w:tcBorders>
              <w:top w:val="single" w:sz="4" w:space="0" w:color="auto"/>
              <w:bottom w:val="single" w:sz="4" w:space="0" w:color="auto"/>
              <w:right w:val="single" w:sz="6" w:space="0" w:color="000000"/>
            </w:tcBorders>
          </w:tcPr>
          <w:p w:rsidR="006F3DDA" w:rsidRPr="00E36B8C" w:rsidRDefault="006F3DDA" w:rsidP="00556A86">
            <w:pPr>
              <w:spacing w:after="0" w:line="240" w:lineRule="auto"/>
              <w:jc w:val="center"/>
              <w:rPr>
                <w:rFonts w:ascii="Times New Roman" w:hAnsi="Times New Roman"/>
                <w:i/>
              </w:rPr>
            </w:pPr>
            <w:r w:rsidRPr="00E36B8C">
              <w:rPr>
                <w:rFonts w:ascii="Times New Roman" w:hAnsi="Times New Roman"/>
                <w:i/>
              </w:rPr>
              <w:t>1</w:t>
            </w:r>
          </w:p>
        </w:tc>
        <w:tc>
          <w:tcPr>
            <w:tcW w:w="1134" w:type="dxa"/>
            <w:tcBorders>
              <w:top w:val="single" w:sz="4" w:space="0" w:color="auto"/>
              <w:bottom w:val="single" w:sz="4" w:space="0" w:color="auto"/>
            </w:tcBorders>
          </w:tcPr>
          <w:p w:rsidR="006F3DDA" w:rsidRPr="00E36B8C" w:rsidRDefault="006F3DDA" w:rsidP="00556A86">
            <w:pPr>
              <w:spacing w:after="0" w:line="240" w:lineRule="auto"/>
              <w:ind w:right="-135"/>
              <w:jc w:val="center"/>
              <w:rPr>
                <w:rFonts w:ascii="Times New Roman" w:hAnsi="Times New Roman"/>
                <w:i/>
              </w:rPr>
            </w:pPr>
            <w:r w:rsidRPr="00E36B8C">
              <w:rPr>
                <w:rFonts w:ascii="Times New Roman" w:hAnsi="Times New Roman"/>
                <w:i/>
              </w:rPr>
              <w:t>2</w:t>
            </w:r>
          </w:p>
        </w:tc>
        <w:tc>
          <w:tcPr>
            <w:tcW w:w="1276" w:type="dxa"/>
            <w:tcBorders>
              <w:top w:val="single" w:sz="4" w:space="0" w:color="auto"/>
              <w:bottom w:val="single" w:sz="4" w:space="0" w:color="auto"/>
            </w:tcBorders>
          </w:tcPr>
          <w:p w:rsidR="006F3DDA" w:rsidRPr="00E36B8C" w:rsidRDefault="006F3DDA" w:rsidP="00556A86">
            <w:pPr>
              <w:spacing w:after="0" w:line="240" w:lineRule="auto"/>
              <w:jc w:val="center"/>
              <w:rPr>
                <w:rFonts w:ascii="Times New Roman" w:hAnsi="Times New Roman"/>
                <w:i/>
              </w:rPr>
            </w:pPr>
            <w:r w:rsidRPr="00E36B8C">
              <w:rPr>
                <w:rFonts w:ascii="Times New Roman" w:hAnsi="Times New Roman"/>
                <w:i/>
              </w:rPr>
              <w:t>3</w:t>
            </w:r>
          </w:p>
        </w:tc>
        <w:tc>
          <w:tcPr>
            <w:tcW w:w="1134" w:type="dxa"/>
            <w:tcBorders>
              <w:top w:val="single" w:sz="4" w:space="0" w:color="auto"/>
              <w:bottom w:val="single" w:sz="4" w:space="0" w:color="auto"/>
            </w:tcBorders>
          </w:tcPr>
          <w:p w:rsidR="006F3DDA" w:rsidRPr="00E36B8C" w:rsidRDefault="006F3DDA" w:rsidP="00556A86">
            <w:pPr>
              <w:spacing w:after="0" w:line="240" w:lineRule="auto"/>
              <w:jc w:val="center"/>
              <w:rPr>
                <w:rFonts w:ascii="Times New Roman" w:hAnsi="Times New Roman"/>
                <w:i/>
              </w:rPr>
            </w:pPr>
            <w:r w:rsidRPr="00E36B8C">
              <w:rPr>
                <w:rFonts w:ascii="Times New Roman" w:hAnsi="Times New Roman"/>
                <w:i/>
              </w:rPr>
              <w:t>4</w:t>
            </w:r>
          </w:p>
        </w:tc>
        <w:tc>
          <w:tcPr>
            <w:tcW w:w="1134" w:type="dxa"/>
            <w:tcBorders>
              <w:top w:val="single" w:sz="4" w:space="0" w:color="auto"/>
              <w:bottom w:val="single" w:sz="4" w:space="0" w:color="auto"/>
            </w:tcBorders>
          </w:tcPr>
          <w:p w:rsidR="006F3DDA" w:rsidRPr="00E36B8C" w:rsidRDefault="006F3DDA" w:rsidP="00556A86">
            <w:pPr>
              <w:spacing w:after="0" w:line="240" w:lineRule="auto"/>
              <w:jc w:val="center"/>
              <w:rPr>
                <w:rFonts w:ascii="Times New Roman" w:hAnsi="Times New Roman"/>
                <w:i/>
              </w:rPr>
            </w:pPr>
            <w:r w:rsidRPr="00E36B8C">
              <w:rPr>
                <w:rFonts w:ascii="Times New Roman" w:hAnsi="Times New Roman"/>
                <w:i/>
              </w:rPr>
              <w:t>5</w:t>
            </w:r>
          </w:p>
        </w:tc>
        <w:tc>
          <w:tcPr>
            <w:tcW w:w="813" w:type="dxa"/>
            <w:tcBorders>
              <w:top w:val="single" w:sz="4" w:space="0" w:color="auto"/>
              <w:bottom w:val="single" w:sz="4" w:space="0" w:color="auto"/>
            </w:tcBorders>
          </w:tcPr>
          <w:p w:rsidR="006F3DDA" w:rsidRPr="00E36B8C" w:rsidRDefault="006F3DDA" w:rsidP="00556A86">
            <w:pPr>
              <w:spacing w:after="0" w:line="240" w:lineRule="auto"/>
              <w:jc w:val="center"/>
              <w:rPr>
                <w:rFonts w:ascii="Times New Roman" w:hAnsi="Times New Roman"/>
                <w:i/>
              </w:rPr>
            </w:pPr>
            <w:r w:rsidRPr="00E36B8C">
              <w:rPr>
                <w:rFonts w:ascii="Times New Roman" w:hAnsi="Times New Roman"/>
                <w:i/>
              </w:rPr>
              <w:t>6</w:t>
            </w:r>
          </w:p>
        </w:tc>
        <w:tc>
          <w:tcPr>
            <w:tcW w:w="880" w:type="dxa"/>
            <w:tcBorders>
              <w:top w:val="single" w:sz="4" w:space="0" w:color="auto"/>
              <w:bottom w:val="single" w:sz="4" w:space="0" w:color="auto"/>
            </w:tcBorders>
          </w:tcPr>
          <w:p w:rsidR="006F3DDA" w:rsidRPr="00E36B8C" w:rsidRDefault="006F3DDA" w:rsidP="00556A86">
            <w:pPr>
              <w:spacing w:after="0" w:line="240" w:lineRule="auto"/>
              <w:jc w:val="center"/>
              <w:rPr>
                <w:rFonts w:ascii="Times New Roman" w:hAnsi="Times New Roman"/>
                <w:i/>
              </w:rPr>
            </w:pPr>
            <w:r w:rsidRPr="00E36B8C">
              <w:rPr>
                <w:rFonts w:ascii="Times New Roman" w:hAnsi="Times New Roman"/>
                <w:i/>
              </w:rPr>
              <w:t>7</w:t>
            </w:r>
          </w:p>
        </w:tc>
      </w:tr>
      <w:tr w:rsidR="006F3DDA" w:rsidRPr="00E36B8C" w:rsidTr="00EC67C0">
        <w:trPr>
          <w:trHeight w:val="397"/>
          <w:jc w:val="center"/>
        </w:trPr>
        <w:tc>
          <w:tcPr>
            <w:tcW w:w="3419" w:type="dxa"/>
            <w:tcBorders>
              <w:top w:val="single" w:sz="4" w:space="0" w:color="auto"/>
              <w:right w:val="single" w:sz="6" w:space="0" w:color="000000"/>
            </w:tcBorders>
          </w:tcPr>
          <w:p w:rsidR="006F3DDA" w:rsidRPr="00E36B8C" w:rsidRDefault="006F3DDA" w:rsidP="00556A86">
            <w:pPr>
              <w:spacing w:after="0" w:line="240" w:lineRule="auto"/>
              <w:jc w:val="left"/>
              <w:rPr>
                <w:rFonts w:ascii="Times New Roman" w:hAnsi="Times New Roman"/>
              </w:rPr>
            </w:pPr>
            <w:r w:rsidRPr="00E36B8C">
              <w:rPr>
                <w:rFonts w:ascii="Times New Roman" w:hAnsi="Times New Roman"/>
              </w:rPr>
              <w:t>Извештаји за статистичке потребе</w:t>
            </w:r>
          </w:p>
        </w:tc>
        <w:tc>
          <w:tcPr>
            <w:tcW w:w="1134" w:type="dxa"/>
            <w:tcBorders>
              <w:top w:val="single" w:sz="4" w:space="0" w:color="auto"/>
            </w:tcBorders>
          </w:tcPr>
          <w:p w:rsidR="006F3DDA" w:rsidRPr="00E36B8C" w:rsidRDefault="006F3DDA" w:rsidP="00556A86">
            <w:pPr>
              <w:spacing w:after="0" w:line="240" w:lineRule="auto"/>
              <w:ind w:right="-135"/>
              <w:jc w:val="center"/>
              <w:rPr>
                <w:rFonts w:ascii="Times New Roman" w:hAnsi="Times New Roman"/>
              </w:rPr>
            </w:pPr>
            <w:r w:rsidRPr="00E36B8C">
              <w:rPr>
                <w:rFonts w:ascii="Times New Roman" w:hAnsi="Times New Roman"/>
              </w:rPr>
              <w:t>33.762</w:t>
            </w:r>
          </w:p>
        </w:tc>
        <w:tc>
          <w:tcPr>
            <w:tcW w:w="1276" w:type="dxa"/>
            <w:tcBorders>
              <w:top w:val="single" w:sz="4" w:space="0" w:color="auto"/>
            </w:tcBorders>
          </w:tcPr>
          <w:p w:rsidR="006F3DDA" w:rsidRPr="00E36B8C" w:rsidRDefault="006F3DDA" w:rsidP="00556A86">
            <w:pPr>
              <w:spacing w:after="0" w:line="240" w:lineRule="auto"/>
              <w:ind w:right="-117"/>
              <w:jc w:val="center"/>
              <w:rPr>
                <w:rFonts w:ascii="Times New Roman" w:hAnsi="Times New Roman"/>
              </w:rPr>
            </w:pPr>
            <w:r w:rsidRPr="00E36B8C">
              <w:rPr>
                <w:rFonts w:ascii="Times New Roman" w:hAnsi="Times New Roman"/>
              </w:rPr>
              <w:t>33.762</w:t>
            </w:r>
          </w:p>
        </w:tc>
        <w:tc>
          <w:tcPr>
            <w:tcW w:w="1134" w:type="dxa"/>
            <w:tcBorders>
              <w:top w:val="single" w:sz="4" w:space="0" w:color="auto"/>
            </w:tcBorders>
          </w:tcPr>
          <w:p w:rsidR="006F3DDA" w:rsidRPr="00E36B8C" w:rsidRDefault="006F3DDA" w:rsidP="00556A86">
            <w:pPr>
              <w:spacing w:after="0" w:line="240" w:lineRule="auto"/>
              <w:ind w:left="-99" w:right="-117"/>
              <w:jc w:val="center"/>
              <w:rPr>
                <w:rFonts w:ascii="Times New Roman" w:hAnsi="Times New Roman"/>
              </w:rPr>
            </w:pPr>
            <w:r w:rsidRPr="00E36B8C">
              <w:rPr>
                <w:rFonts w:ascii="Times New Roman" w:hAnsi="Times New Roman"/>
              </w:rPr>
              <w:t>34.000</w:t>
            </w:r>
          </w:p>
        </w:tc>
        <w:tc>
          <w:tcPr>
            <w:tcW w:w="1134" w:type="dxa"/>
            <w:tcBorders>
              <w:top w:val="single" w:sz="4" w:space="0" w:color="auto"/>
            </w:tcBorders>
          </w:tcPr>
          <w:p w:rsidR="006F3DDA" w:rsidRPr="00E36B8C" w:rsidRDefault="006F3DDA" w:rsidP="00556A86">
            <w:pPr>
              <w:spacing w:after="0" w:line="240" w:lineRule="auto"/>
              <w:ind w:left="-99" w:right="-117"/>
              <w:jc w:val="center"/>
              <w:rPr>
                <w:rFonts w:ascii="Times New Roman" w:hAnsi="Times New Roman"/>
              </w:rPr>
            </w:pPr>
            <w:r w:rsidRPr="00E36B8C">
              <w:rPr>
                <w:rFonts w:ascii="Times New Roman" w:hAnsi="Times New Roman"/>
              </w:rPr>
              <w:t>34.000</w:t>
            </w:r>
          </w:p>
        </w:tc>
        <w:tc>
          <w:tcPr>
            <w:tcW w:w="813" w:type="dxa"/>
            <w:tcBorders>
              <w:top w:val="single" w:sz="4" w:space="0" w:color="auto"/>
            </w:tcBorders>
          </w:tcPr>
          <w:p w:rsidR="006F3DDA" w:rsidRPr="00E36B8C" w:rsidRDefault="006F3DDA" w:rsidP="00556A86">
            <w:pPr>
              <w:spacing w:after="0" w:line="240" w:lineRule="auto"/>
              <w:ind w:left="-99" w:right="-118"/>
              <w:jc w:val="center"/>
              <w:rPr>
                <w:rFonts w:ascii="Times New Roman" w:hAnsi="Times New Roman"/>
              </w:rPr>
            </w:pPr>
            <w:r w:rsidRPr="00E36B8C">
              <w:rPr>
                <w:rFonts w:ascii="Times New Roman" w:hAnsi="Times New Roman"/>
              </w:rPr>
              <w:t>101</w:t>
            </w:r>
          </w:p>
        </w:tc>
        <w:tc>
          <w:tcPr>
            <w:tcW w:w="880" w:type="dxa"/>
            <w:tcBorders>
              <w:top w:val="single" w:sz="4" w:space="0" w:color="auto"/>
            </w:tcBorders>
          </w:tcPr>
          <w:p w:rsidR="006F3DDA" w:rsidRPr="00E36B8C" w:rsidRDefault="006F3DDA" w:rsidP="00556A86">
            <w:pPr>
              <w:spacing w:after="0" w:line="240" w:lineRule="auto"/>
              <w:ind w:left="-98" w:right="-117"/>
              <w:jc w:val="center"/>
              <w:rPr>
                <w:rFonts w:ascii="Times New Roman" w:hAnsi="Times New Roman"/>
              </w:rPr>
            </w:pPr>
            <w:r w:rsidRPr="00E36B8C">
              <w:rPr>
                <w:rFonts w:ascii="Times New Roman" w:hAnsi="Times New Roman"/>
              </w:rPr>
              <w:t>101</w:t>
            </w:r>
          </w:p>
        </w:tc>
      </w:tr>
      <w:tr w:rsidR="006F3DDA" w:rsidRPr="00E36B8C" w:rsidTr="00EC67C0">
        <w:trPr>
          <w:trHeight w:val="397"/>
          <w:jc w:val="center"/>
        </w:trPr>
        <w:tc>
          <w:tcPr>
            <w:tcW w:w="3419" w:type="dxa"/>
            <w:tcBorders>
              <w:right w:val="single" w:sz="6" w:space="0" w:color="000000"/>
            </w:tcBorders>
          </w:tcPr>
          <w:p w:rsidR="006F3DDA" w:rsidRPr="00E36B8C" w:rsidRDefault="006F3DDA" w:rsidP="00556A86">
            <w:pPr>
              <w:spacing w:after="0" w:line="240" w:lineRule="auto"/>
              <w:jc w:val="left"/>
              <w:rPr>
                <w:rFonts w:ascii="Times New Roman" w:hAnsi="Times New Roman"/>
              </w:rPr>
            </w:pPr>
            <w:r w:rsidRPr="00E36B8C">
              <w:rPr>
                <w:rFonts w:ascii="Times New Roman" w:hAnsi="Times New Roman"/>
              </w:rPr>
              <w:t xml:space="preserve">Извештаји за статистичке потребе и редовни годишњи финансијски извештаји* </w:t>
            </w:r>
          </w:p>
        </w:tc>
        <w:tc>
          <w:tcPr>
            <w:tcW w:w="1134" w:type="dxa"/>
          </w:tcPr>
          <w:p w:rsidR="006F3DDA" w:rsidRPr="00E36B8C" w:rsidRDefault="006F3DDA" w:rsidP="00556A86">
            <w:pPr>
              <w:spacing w:after="0" w:line="240" w:lineRule="auto"/>
              <w:ind w:right="-135"/>
              <w:jc w:val="center"/>
              <w:rPr>
                <w:rFonts w:ascii="Times New Roman" w:hAnsi="Times New Roman"/>
              </w:rPr>
            </w:pPr>
            <w:r w:rsidRPr="00E36B8C">
              <w:rPr>
                <w:rFonts w:ascii="Times New Roman" w:hAnsi="Times New Roman"/>
              </w:rPr>
              <w:t>110.695</w:t>
            </w:r>
          </w:p>
        </w:tc>
        <w:tc>
          <w:tcPr>
            <w:tcW w:w="1276" w:type="dxa"/>
          </w:tcPr>
          <w:p w:rsidR="006F3DDA" w:rsidRPr="00E36B8C" w:rsidRDefault="006F3DDA" w:rsidP="00556A86">
            <w:pPr>
              <w:spacing w:after="0" w:line="240" w:lineRule="auto"/>
              <w:ind w:right="-117"/>
              <w:jc w:val="center"/>
              <w:rPr>
                <w:rFonts w:ascii="Times New Roman" w:hAnsi="Times New Roman"/>
              </w:rPr>
            </w:pPr>
            <w:r w:rsidRPr="00E36B8C">
              <w:rPr>
                <w:rFonts w:ascii="Times New Roman" w:hAnsi="Times New Roman"/>
              </w:rPr>
              <w:t>332.085</w:t>
            </w:r>
          </w:p>
        </w:tc>
        <w:tc>
          <w:tcPr>
            <w:tcW w:w="1134" w:type="dxa"/>
          </w:tcPr>
          <w:p w:rsidR="006F3DDA" w:rsidRPr="00E36B8C" w:rsidRDefault="006F3DDA" w:rsidP="00556A86">
            <w:pPr>
              <w:spacing w:after="0" w:line="240" w:lineRule="auto"/>
              <w:ind w:left="-99" w:right="-117"/>
              <w:jc w:val="center"/>
              <w:rPr>
                <w:rFonts w:ascii="Times New Roman" w:hAnsi="Times New Roman"/>
              </w:rPr>
            </w:pPr>
            <w:r w:rsidRPr="00E36B8C">
              <w:rPr>
                <w:rFonts w:ascii="Times New Roman" w:hAnsi="Times New Roman"/>
              </w:rPr>
              <w:t xml:space="preserve">111.000  </w:t>
            </w:r>
          </w:p>
        </w:tc>
        <w:tc>
          <w:tcPr>
            <w:tcW w:w="1134" w:type="dxa"/>
          </w:tcPr>
          <w:p w:rsidR="006F3DDA" w:rsidRPr="00E36B8C" w:rsidRDefault="006F3DDA" w:rsidP="00556A86">
            <w:pPr>
              <w:spacing w:after="0" w:line="240" w:lineRule="auto"/>
              <w:ind w:left="-99" w:right="-117"/>
              <w:rPr>
                <w:rFonts w:ascii="Times New Roman" w:hAnsi="Times New Roman"/>
              </w:rPr>
            </w:pPr>
            <w:r w:rsidRPr="00E36B8C">
              <w:rPr>
                <w:rFonts w:ascii="Times New Roman" w:hAnsi="Times New Roman"/>
              </w:rPr>
              <w:t xml:space="preserve">   333.000</w:t>
            </w:r>
          </w:p>
        </w:tc>
        <w:tc>
          <w:tcPr>
            <w:tcW w:w="813" w:type="dxa"/>
          </w:tcPr>
          <w:p w:rsidR="006F3DDA" w:rsidRPr="00E36B8C" w:rsidRDefault="006F3DDA" w:rsidP="00556A86">
            <w:pPr>
              <w:spacing w:after="0" w:line="240" w:lineRule="auto"/>
              <w:ind w:left="-99" w:right="-118"/>
              <w:jc w:val="center"/>
              <w:rPr>
                <w:rFonts w:ascii="Times New Roman" w:hAnsi="Times New Roman"/>
              </w:rPr>
            </w:pPr>
            <w:r w:rsidRPr="00E36B8C">
              <w:rPr>
                <w:rFonts w:ascii="Times New Roman" w:hAnsi="Times New Roman"/>
              </w:rPr>
              <w:t>100</w:t>
            </w:r>
          </w:p>
        </w:tc>
        <w:tc>
          <w:tcPr>
            <w:tcW w:w="880" w:type="dxa"/>
          </w:tcPr>
          <w:p w:rsidR="006F3DDA" w:rsidRPr="00E36B8C" w:rsidRDefault="006F3DDA" w:rsidP="00556A86">
            <w:pPr>
              <w:spacing w:after="0" w:line="240" w:lineRule="auto"/>
              <w:ind w:left="-98" w:right="-117"/>
              <w:jc w:val="center"/>
              <w:rPr>
                <w:rFonts w:ascii="Times New Roman" w:hAnsi="Times New Roman"/>
              </w:rPr>
            </w:pPr>
            <w:r w:rsidRPr="00E36B8C">
              <w:rPr>
                <w:rFonts w:ascii="Times New Roman" w:hAnsi="Times New Roman"/>
              </w:rPr>
              <w:t>100</w:t>
            </w:r>
          </w:p>
        </w:tc>
      </w:tr>
      <w:tr w:rsidR="006F3DDA" w:rsidRPr="00E36B8C" w:rsidTr="00EC67C0">
        <w:trPr>
          <w:trHeight w:val="397"/>
          <w:jc w:val="center"/>
        </w:trPr>
        <w:tc>
          <w:tcPr>
            <w:tcW w:w="3419" w:type="dxa"/>
            <w:tcBorders>
              <w:right w:val="single" w:sz="6" w:space="0" w:color="000000"/>
            </w:tcBorders>
          </w:tcPr>
          <w:p w:rsidR="006F3DDA" w:rsidRPr="00E36B8C" w:rsidRDefault="006F3DDA" w:rsidP="00556A86">
            <w:pPr>
              <w:spacing w:after="0" w:line="240" w:lineRule="auto"/>
              <w:jc w:val="left"/>
              <w:rPr>
                <w:rFonts w:ascii="Times New Roman" w:hAnsi="Times New Roman"/>
              </w:rPr>
            </w:pPr>
            <w:r w:rsidRPr="00E36B8C">
              <w:rPr>
                <w:rFonts w:ascii="Times New Roman" w:hAnsi="Times New Roman"/>
              </w:rPr>
              <w:t>Изјава о неактивности</w:t>
            </w:r>
          </w:p>
        </w:tc>
        <w:tc>
          <w:tcPr>
            <w:tcW w:w="1134" w:type="dxa"/>
          </w:tcPr>
          <w:p w:rsidR="006F3DDA" w:rsidRPr="00E36B8C" w:rsidRDefault="006F3DDA" w:rsidP="00556A86">
            <w:pPr>
              <w:spacing w:after="0" w:line="240" w:lineRule="auto"/>
              <w:ind w:right="-135"/>
              <w:jc w:val="center"/>
              <w:rPr>
                <w:rFonts w:ascii="Times New Roman" w:hAnsi="Times New Roman"/>
              </w:rPr>
            </w:pPr>
            <w:r w:rsidRPr="00E36B8C">
              <w:rPr>
                <w:rFonts w:ascii="Times New Roman" w:hAnsi="Times New Roman"/>
              </w:rPr>
              <w:t>21.500</w:t>
            </w:r>
          </w:p>
        </w:tc>
        <w:tc>
          <w:tcPr>
            <w:tcW w:w="1276" w:type="dxa"/>
          </w:tcPr>
          <w:p w:rsidR="006F3DDA" w:rsidRPr="00E36B8C" w:rsidRDefault="006F3DDA" w:rsidP="00556A86">
            <w:pPr>
              <w:spacing w:after="0" w:line="240" w:lineRule="auto"/>
              <w:ind w:right="-117"/>
              <w:jc w:val="center"/>
              <w:rPr>
                <w:rFonts w:ascii="Times New Roman" w:hAnsi="Times New Roman"/>
              </w:rPr>
            </w:pPr>
            <w:r w:rsidRPr="00E36B8C">
              <w:rPr>
                <w:rFonts w:ascii="Times New Roman" w:hAnsi="Times New Roman"/>
              </w:rPr>
              <w:t>21.500</w:t>
            </w:r>
          </w:p>
        </w:tc>
        <w:tc>
          <w:tcPr>
            <w:tcW w:w="1134" w:type="dxa"/>
          </w:tcPr>
          <w:p w:rsidR="006F3DDA" w:rsidRPr="00E36B8C" w:rsidRDefault="006F3DDA" w:rsidP="00556A86">
            <w:pPr>
              <w:spacing w:after="0" w:line="240" w:lineRule="auto"/>
              <w:ind w:left="-99" w:right="-117"/>
              <w:jc w:val="center"/>
              <w:rPr>
                <w:rFonts w:ascii="Times New Roman" w:hAnsi="Times New Roman"/>
              </w:rPr>
            </w:pPr>
            <w:r w:rsidRPr="00E36B8C">
              <w:rPr>
                <w:rFonts w:ascii="Times New Roman" w:hAnsi="Times New Roman"/>
              </w:rPr>
              <w:t>23.000</w:t>
            </w:r>
          </w:p>
        </w:tc>
        <w:tc>
          <w:tcPr>
            <w:tcW w:w="1134" w:type="dxa"/>
          </w:tcPr>
          <w:p w:rsidR="006F3DDA" w:rsidRPr="00E36B8C" w:rsidRDefault="006F3DDA" w:rsidP="00556A86">
            <w:pPr>
              <w:spacing w:after="0" w:line="240" w:lineRule="auto"/>
              <w:ind w:left="-99" w:right="-117"/>
              <w:jc w:val="center"/>
              <w:rPr>
                <w:rFonts w:ascii="Times New Roman" w:hAnsi="Times New Roman"/>
              </w:rPr>
            </w:pPr>
            <w:r w:rsidRPr="00E36B8C">
              <w:rPr>
                <w:rFonts w:ascii="Times New Roman" w:hAnsi="Times New Roman"/>
              </w:rPr>
              <w:t>23.000</w:t>
            </w:r>
          </w:p>
        </w:tc>
        <w:tc>
          <w:tcPr>
            <w:tcW w:w="813" w:type="dxa"/>
          </w:tcPr>
          <w:p w:rsidR="006F3DDA" w:rsidRPr="00E36B8C" w:rsidRDefault="006F3DDA" w:rsidP="00556A86">
            <w:pPr>
              <w:spacing w:after="0" w:line="240" w:lineRule="auto"/>
              <w:ind w:left="-99" w:right="-118"/>
              <w:jc w:val="center"/>
              <w:rPr>
                <w:rFonts w:ascii="Times New Roman" w:hAnsi="Times New Roman"/>
              </w:rPr>
            </w:pPr>
            <w:r w:rsidRPr="00E36B8C">
              <w:rPr>
                <w:rFonts w:ascii="Times New Roman" w:hAnsi="Times New Roman"/>
              </w:rPr>
              <w:t>107</w:t>
            </w:r>
          </w:p>
        </w:tc>
        <w:tc>
          <w:tcPr>
            <w:tcW w:w="880" w:type="dxa"/>
          </w:tcPr>
          <w:p w:rsidR="006F3DDA" w:rsidRPr="00E36B8C" w:rsidRDefault="006F3DDA" w:rsidP="00556A86">
            <w:pPr>
              <w:spacing w:after="0" w:line="240" w:lineRule="auto"/>
              <w:ind w:left="-98" w:right="-117"/>
              <w:jc w:val="center"/>
              <w:rPr>
                <w:rFonts w:ascii="Times New Roman" w:hAnsi="Times New Roman"/>
              </w:rPr>
            </w:pPr>
            <w:r w:rsidRPr="00E36B8C">
              <w:rPr>
                <w:rFonts w:ascii="Times New Roman" w:hAnsi="Times New Roman"/>
              </w:rPr>
              <w:t>107</w:t>
            </w:r>
          </w:p>
        </w:tc>
      </w:tr>
      <w:tr w:rsidR="006F3DDA" w:rsidRPr="00E36B8C" w:rsidTr="00EC67C0">
        <w:trPr>
          <w:trHeight w:val="397"/>
          <w:jc w:val="center"/>
        </w:trPr>
        <w:tc>
          <w:tcPr>
            <w:tcW w:w="3419" w:type="dxa"/>
            <w:tcBorders>
              <w:right w:val="single" w:sz="6" w:space="0" w:color="000000"/>
            </w:tcBorders>
          </w:tcPr>
          <w:p w:rsidR="006F3DDA" w:rsidRPr="00E36B8C" w:rsidRDefault="006F3DDA" w:rsidP="00556A86">
            <w:pPr>
              <w:spacing w:after="0" w:line="240" w:lineRule="auto"/>
              <w:jc w:val="left"/>
              <w:rPr>
                <w:rFonts w:ascii="Times New Roman" w:hAnsi="Times New Roman"/>
              </w:rPr>
            </w:pPr>
            <w:r w:rsidRPr="00E36B8C">
              <w:rPr>
                <w:rFonts w:ascii="Times New Roman" w:hAnsi="Times New Roman"/>
              </w:rPr>
              <w:t xml:space="preserve">Редовни годишњи финансијски извештаји** </w:t>
            </w:r>
          </w:p>
          <w:p w:rsidR="006F3DDA" w:rsidRPr="00E36B8C" w:rsidRDefault="006F3DDA" w:rsidP="00556A86">
            <w:pPr>
              <w:spacing w:after="0" w:line="240" w:lineRule="auto"/>
              <w:jc w:val="left"/>
              <w:rPr>
                <w:rFonts w:ascii="Times New Roman" w:hAnsi="Times New Roman"/>
              </w:rPr>
            </w:pPr>
            <w:r w:rsidRPr="00E36B8C">
              <w:rPr>
                <w:rFonts w:ascii="Times New Roman" w:hAnsi="Times New Roman"/>
              </w:rPr>
              <w:t>Замена редовног годишњег односно документације уз редовни годишњи финансијски извештај</w:t>
            </w:r>
          </w:p>
          <w:p w:rsidR="006F3DDA" w:rsidRPr="00E36B8C" w:rsidRDefault="006F3DDA" w:rsidP="00556A86">
            <w:pPr>
              <w:spacing w:after="0" w:line="240" w:lineRule="auto"/>
              <w:jc w:val="left"/>
              <w:rPr>
                <w:rFonts w:ascii="Times New Roman" w:hAnsi="Times New Roman"/>
              </w:rPr>
            </w:pPr>
            <w:r w:rsidRPr="00E36B8C">
              <w:rPr>
                <w:rFonts w:ascii="Times New Roman" w:hAnsi="Times New Roman"/>
              </w:rPr>
              <w:t>Део редовног годишњег финансијског извештаја- година различита од календарске</w:t>
            </w:r>
          </w:p>
        </w:tc>
        <w:tc>
          <w:tcPr>
            <w:tcW w:w="1134" w:type="dxa"/>
          </w:tcPr>
          <w:p w:rsidR="006F3DDA" w:rsidRPr="00E36B8C" w:rsidRDefault="006F3DDA" w:rsidP="00556A86">
            <w:pPr>
              <w:spacing w:after="0" w:line="240" w:lineRule="auto"/>
              <w:ind w:right="-135"/>
              <w:jc w:val="center"/>
              <w:rPr>
                <w:rFonts w:ascii="Times New Roman" w:hAnsi="Times New Roman"/>
              </w:rPr>
            </w:pPr>
            <w:r w:rsidRPr="00E36B8C">
              <w:rPr>
                <w:rFonts w:ascii="Times New Roman" w:hAnsi="Times New Roman"/>
              </w:rPr>
              <w:t>37.400</w:t>
            </w:r>
          </w:p>
          <w:p w:rsidR="006F3DDA" w:rsidRPr="00E36B8C" w:rsidRDefault="006F3DDA" w:rsidP="00556A86">
            <w:pPr>
              <w:spacing w:after="0" w:line="240" w:lineRule="auto"/>
              <w:ind w:right="-135"/>
              <w:jc w:val="center"/>
              <w:rPr>
                <w:rFonts w:ascii="Times New Roman" w:hAnsi="Times New Roman"/>
              </w:rPr>
            </w:pPr>
          </w:p>
          <w:p w:rsidR="006F3DDA" w:rsidRPr="00E36B8C" w:rsidRDefault="006F3DDA" w:rsidP="00556A86">
            <w:pPr>
              <w:spacing w:after="0" w:line="240" w:lineRule="auto"/>
              <w:ind w:right="-135"/>
              <w:jc w:val="center"/>
              <w:rPr>
                <w:rFonts w:ascii="Times New Roman" w:hAnsi="Times New Roman"/>
              </w:rPr>
            </w:pPr>
            <w:r w:rsidRPr="00E36B8C">
              <w:rPr>
                <w:rFonts w:ascii="Times New Roman" w:hAnsi="Times New Roman"/>
              </w:rPr>
              <w:t>650</w:t>
            </w:r>
          </w:p>
          <w:p w:rsidR="006F3DDA" w:rsidRPr="00E36B8C" w:rsidRDefault="006F3DDA" w:rsidP="00556A86">
            <w:pPr>
              <w:spacing w:after="0" w:line="240" w:lineRule="auto"/>
              <w:ind w:right="-135"/>
              <w:jc w:val="center"/>
              <w:rPr>
                <w:rFonts w:ascii="Times New Roman" w:hAnsi="Times New Roman"/>
              </w:rPr>
            </w:pPr>
          </w:p>
          <w:p w:rsidR="006F3DDA" w:rsidRPr="00E36B8C" w:rsidRDefault="006F3DDA" w:rsidP="00556A86">
            <w:pPr>
              <w:spacing w:after="0" w:line="240" w:lineRule="auto"/>
              <w:ind w:right="-135"/>
              <w:jc w:val="center"/>
              <w:rPr>
                <w:rFonts w:ascii="Times New Roman" w:hAnsi="Times New Roman"/>
              </w:rPr>
            </w:pPr>
          </w:p>
          <w:p w:rsidR="006F3DDA" w:rsidRPr="00E36B8C" w:rsidRDefault="006F3DDA" w:rsidP="00556A86">
            <w:pPr>
              <w:spacing w:after="0" w:line="240" w:lineRule="auto"/>
              <w:ind w:right="-135"/>
              <w:jc w:val="center"/>
              <w:rPr>
                <w:rFonts w:ascii="Times New Roman" w:hAnsi="Times New Roman"/>
              </w:rPr>
            </w:pPr>
          </w:p>
          <w:p w:rsidR="006F3DDA" w:rsidRPr="00E36B8C" w:rsidRDefault="006F3DDA" w:rsidP="00556A86">
            <w:pPr>
              <w:spacing w:after="0" w:line="240" w:lineRule="auto"/>
              <w:ind w:right="-135"/>
              <w:jc w:val="center"/>
              <w:rPr>
                <w:rFonts w:ascii="Times New Roman" w:hAnsi="Times New Roman"/>
              </w:rPr>
            </w:pPr>
            <w:r w:rsidRPr="00E36B8C">
              <w:rPr>
                <w:rFonts w:ascii="Times New Roman" w:hAnsi="Times New Roman"/>
              </w:rPr>
              <w:t>11</w:t>
            </w:r>
          </w:p>
        </w:tc>
        <w:tc>
          <w:tcPr>
            <w:tcW w:w="1276" w:type="dxa"/>
          </w:tcPr>
          <w:p w:rsidR="006F3DDA" w:rsidRPr="00E36B8C" w:rsidRDefault="006F3DDA" w:rsidP="00556A86">
            <w:pPr>
              <w:spacing w:after="0" w:line="240" w:lineRule="auto"/>
              <w:ind w:right="-117"/>
              <w:jc w:val="center"/>
              <w:rPr>
                <w:rFonts w:ascii="Times New Roman" w:hAnsi="Times New Roman"/>
              </w:rPr>
            </w:pPr>
            <w:r w:rsidRPr="00E36B8C">
              <w:rPr>
                <w:rFonts w:ascii="Times New Roman" w:hAnsi="Times New Roman"/>
              </w:rPr>
              <w:t>74.800</w:t>
            </w:r>
          </w:p>
          <w:p w:rsidR="006F3DDA" w:rsidRPr="00E36B8C" w:rsidRDefault="006F3DDA" w:rsidP="00556A86">
            <w:pPr>
              <w:spacing w:after="0" w:line="240" w:lineRule="auto"/>
              <w:ind w:right="-117"/>
              <w:jc w:val="center"/>
              <w:rPr>
                <w:rFonts w:ascii="Times New Roman" w:hAnsi="Times New Roman"/>
              </w:rPr>
            </w:pPr>
          </w:p>
          <w:p w:rsidR="006F3DDA" w:rsidRPr="00E36B8C" w:rsidRDefault="006F3DDA" w:rsidP="00556A86">
            <w:pPr>
              <w:spacing w:after="0" w:line="240" w:lineRule="auto"/>
              <w:ind w:right="-117"/>
              <w:jc w:val="center"/>
              <w:rPr>
                <w:rFonts w:ascii="Times New Roman" w:hAnsi="Times New Roman"/>
              </w:rPr>
            </w:pPr>
            <w:r w:rsidRPr="00E36B8C">
              <w:rPr>
                <w:rFonts w:ascii="Times New Roman" w:hAnsi="Times New Roman"/>
              </w:rPr>
              <w:t>1.300</w:t>
            </w:r>
          </w:p>
          <w:p w:rsidR="006F3DDA" w:rsidRPr="00E36B8C" w:rsidRDefault="006F3DDA" w:rsidP="00556A86">
            <w:pPr>
              <w:spacing w:after="0" w:line="240" w:lineRule="auto"/>
              <w:ind w:right="-117"/>
              <w:jc w:val="center"/>
              <w:rPr>
                <w:rFonts w:ascii="Times New Roman" w:hAnsi="Times New Roman"/>
              </w:rPr>
            </w:pPr>
          </w:p>
          <w:p w:rsidR="006F3DDA" w:rsidRPr="00E36B8C" w:rsidRDefault="006F3DDA" w:rsidP="00556A86">
            <w:pPr>
              <w:spacing w:after="0" w:line="240" w:lineRule="auto"/>
              <w:ind w:right="-117"/>
              <w:jc w:val="center"/>
              <w:rPr>
                <w:rFonts w:ascii="Times New Roman" w:hAnsi="Times New Roman"/>
              </w:rPr>
            </w:pPr>
          </w:p>
          <w:p w:rsidR="006F3DDA" w:rsidRPr="00E36B8C" w:rsidRDefault="006F3DDA" w:rsidP="00556A86">
            <w:pPr>
              <w:spacing w:after="0" w:line="240" w:lineRule="auto"/>
              <w:ind w:right="-117"/>
              <w:jc w:val="center"/>
              <w:rPr>
                <w:rFonts w:ascii="Times New Roman" w:hAnsi="Times New Roman"/>
              </w:rPr>
            </w:pPr>
          </w:p>
          <w:p w:rsidR="006F3DDA" w:rsidRPr="00E36B8C" w:rsidRDefault="006F3DDA" w:rsidP="00556A86">
            <w:pPr>
              <w:spacing w:after="0" w:line="240" w:lineRule="auto"/>
              <w:ind w:right="-117"/>
              <w:jc w:val="center"/>
              <w:rPr>
                <w:rFonts w:ascii="Times New Roman" w:hAnsi="Times New Roman"/>
              </w:rPr>
            </w:pPr>
            <w:r w:rsidRPr="00E36B8C">
              <w:rPr>
                <w:rFonts w:ascii="Times New Roman" w:hAnsi="Times New Roman"/>
              </w:rPr>
              <w:t>22</w:t>
            </w:r>
          </w:p>
        </w:tc>
        <w:tc>
          <w:tcPr>
            <w:tcW w:w="1134" w:type="dxa"/>
          </w:tcPr>
          <w:p w:rsidR="006F3DDA" w:rsidRPr="00E36B8C" w:rsidRDefault="006F3DDA" w:rsidP="00556A86">
            <w:pPr>
              <w:spacing w:after="0" w:line="240" w:lineRule="auto"/>
              <w:ind w:left="-99" w:right="-117"/>
              <w:jc w:val="center"/>
              <w:rPr>
                <w:rFonts w:ascii="Times New Roman" w:hAnsi="Times New Roman"/>
              </w:rPr>
            </w:pPr>
            <w:r w:rsidRPr="00E36B8C">
              <w:rPr>
                <w:rFonts w:ascii="Times New Roman" w:hAnsi="Times New Roman"/>
              </w:rPr>
              <w:t>38.000</w:t>
            </w:r>
          </w:p>
          <w:p w:rsidR="006F3DDA" w:rsidRPr="00E36B8C" w:rsidRDefault="006F3DDA" w:rsidP="00556A86">
            <w:pPr>
              <w:spacing w:after="0" w:line="240" w:lineRule="auto"/>
              <w:ind w:left="-99" w:right="-117"/>
              <w:jc w:val="center"/>
              <w:rPr>
                <w:rFonts w:ascii="Times New Roman" w:hAnsi="Times New Roman"/>
              </w:rPr>
            </w:pPr>
          </w:p>
          <w:p w:rsidR="006F3DDA" w:rsidRPr="00E36B8C" w:rsidRDefault="006F3DDA" w:rsidP="00556A86">
            <w:pPr>
              <w:spacing w:after="0" w:line="240" w:lineRule="auto"/>
              <w:ind w:left="-99" w:right="-117"/>
              <w:jc w:val="center"/>
              <w:rPr>
                <w:rFonts w:ascii="Times New Roman" w:hAnsi="Times New Roman"/>
              </w:rPr>
            </w:pPr>
            <w:r w:rsidRPr="00E36B8C">
              <w:rPr>
                <w:rFonts w:ascii="Times New Roman" w:hAnsi="Times New Roman"/>
              </w:rPr>
              <w:t>650</w:t>
            </w:r>
          </w:p>
          <w:p w:rsidR="006F3DDA" w:rsidRPr="00E36B8C" w:rsidRDefault="006F3DDA" w:rsidP="00556A86">
            <w:pPr>
              <w:spacing w:after="0" w:line="240" w:lineRule="auto"/>
              <w:ind w:left="-99" w:right="-117"/>
              <w:jc w:val="center"/>
              <w:rPr>
                <w:rFonts w:ascii="Times New Roman" w:hAnsi="Times New Roman"/>
              </w:rPr>
            </w:pPr>
          </w:p>
          <w:p w:rsidR="006F3DDA" w:rsidRPr="00E36B8C" w:rsidRDefault="006F3DDA" w:rsidP="00556A86">
            <w:pPr>
              <w:spacing w:after="0" w:line="240" w:lineRule="auto"/>
              <w:ind w:left="-99" w:right="-117"/>
              <w:jc w:val="center"/>
              <w:rPr>
                <w:rFonts w:ascii="Times New Roman" w:hAnsi="Times New Roman"/>
              </w:rPr>
            </w:pPr>
          </w:p>
          <w:p w:rsidR="006F3DDA" w:rsidRPr="00E36B8C" w:rsidRDefault="006F3DDA" w:rsidP="00556A86">
            <w:pPr>
              <w:spacing w:after="0" w:line="240" w:lineRule="auto"/>
              <w:ind w:left="-99" w:right="-117"/>
              <w:jc w:val="center"/>
              <w:rPr>
                <w:rFonts w:ascii="Times New Roman" w:hAnsi="Times New Roman"/>
              </w:rPr>
            </w:pPr>
          </w:p>
          <w:p w:rsidR="006F3DDA" w:rsidRPr="00E36B8C" w:rsidRDefault="006F3DDA" w:rsidP="00556A86">
            <w:pPr>
              <w:spacing w:after="0" w:line="240" w:lineRule="auto"/>
              <w:ind w:left="-99" w:right="-117"/>
              <w:jc w:val="center"/>
              <w:rPr>
                <w:rFonts w:ascii="Times New Roman" w:hAnsi="Times New Roman"/>
              </w:rPr>
            </w:pPr>
            <w:r w:rsidRPr="00E36B8C">
              <w:rPr>
                <w:rFonts w:ascii="Times New Roman" w:hAnsi="Times New Roman"/>
              </w:rPr>
              <w:t>10</w:t>
            </w:r>
          </w:p>
        </w:tc>
        <w:tc>
          <w:tcPr>
            <w:tcW w:w="1134" w:type="dxa"/>
          </w:tcPr>
          <w:p w:rsidR="006F3DDA" w:rsidRPr="00E36B8C" w:rsidRDefault="006F3DDA" w:rsidP="00556A86">
            <w:pPr>
              <w:spacing w:after="0" w:line="240" w:lineRule="auto"/>
              <w:ind w:left="-99" w:right="-117"/>
              <w:jc w:val="center"/>
              <w:rPr>
                <w:rFonts w:ascii="Times New Roman" w:hAnsi="Times New Roman"/>
              </w:rPr>
            </w:pPr>
            <w:r w:rsidRPr="00E36B8C">
              <w:rPr>
                <w:rFonts w:ascii="Times New Roman" w:hAnsi="Times New Roman"/>
              </w:rPr>
              <w:t>76.000</w:t>
            </w:r>
          </w:p>
          <w:p w:rsidR="006F3DDA" w:rsidRPr="00E36B8C" w:rsidRDefault="006F3DDA" w:rsidP="00556A86">
            <w:pPr>
              <w:spacing w:after="0" w:line="240" w:lineRule="auto"/>
              <w:ind w:left="-99" w:right="-117"/>
              <w:jc w:val="center"/>
              <w:rPr>
                <w:rFonts w:ascii="Times New Roman" w:hAnsi="Times New Roman"/>
              </w:rPr>
            </w:pPr>
          </w:p>
          <w:p w:rsidR="006F3DDA" w:rsidRPr="00E36B8C" w:rsidRDefault="006F3DDA" w:rsidP="00556A86">
            <w:pPr>
              <w:spacing w:after="0" w:line="240" w:lineRule="auto"/>
              <w:ind w:left="-99" w:right="-117"/>
              <w:jc w:val="center"/>
              <w:rPr>
                <w:rFonts w:ascii="Times New Roman" w:hAnsi="Times New Roman"/>
              </w:rPr>
            </w:pPr>
            <w:r w:rsidRPr="00E36B8C">
              <w:rPr>
                <w:rFonts w:ascii="Times New Roman" w:hAnsi="Times New Roman"/>
              </w:rPr>
              <w:t>1.300</w:t>
            </w:r>
          </w:p>
          <w:p w:rsidR="006F3DDA" w:rsidRPr="00E36B8C" w:rsidRDefault="006F3DDA" w:rsidP="00556A86">
            <w:pPr>
              <w:spacing w:after="0" w:line="240" w:lineRule="auto"/>
              <w:ind w:left="-99" w:right="-117"/>
              <w:jc w:val="center"/>
              <w:rPr>
                <w:rFonts w:ascii="Times New Roman" w:hAnsi="Times New Roman"/>
              </w:rPr>
            </w:pPr>
          </w:p>
          <w:p w:rsidR="006F3DDA" w:rsidRPr="00E36B8C" w:rsidRDefault="006F3DDA" w:rsidP="00556A86">
            <w:pPr>
              <w:spacing w:after="0" w:line="240" w:lineRule="auto"/>
              <w:ind w:left="-99" w:right="-117"/>
              <w:jc w:val="center"/>
              <w:rPr>
                <w:rFonts w:ascii="Times New Roman" w:hAnsi="Times New Roman"/>
              </w:rPr>
            </w:pPr>
          </w:p>
          <w:p w:rsidR="006F3DDA" w:rsidRPr="00E36B8C" w:rsidRDefault="006F3DDA" w:rsidP="00556A86">
            <w:pPr>
              <w:spacing w:after="0" w:line="240" w:lineRule="auto"/>
              <w:ind w:left="-99" w:right="-117"/>
              <w:jc w:val="center"/>
              <w:rPr>
                <w:rFonts w:ascii="Times New Roman" w:hAnsi="Times New Roman"/>
              </w:rPr>
            </w:pPr>
          </w:p>
          <w:p w:rsidR="006F3DDA" w:rsidRPr="00E36B8C" w:rsidRDefault="006F3DDA" w:rsidP="00556A86">
            <w:pPr>
              <w:spacing w:after="0" w:line="240" w:lineRule="auto"/>
              <w:ind w:left="-99" w:right="-117"/>
              <w:jc w:val="center"/>
              <w:rPr>
                <w:rFonts w:ascii="Times New Roman" w:hAnsi="Times New Roman"/>
              </w:rPr>
            </w:pPr>
            <w:r w:rsidRPr="00E36B8C">
              <w:rPr>
                <w:rFonts w:ascii="Times New Roman" w:hAnsi="Times New Roman"/>
              </w:rPr>
              <w:t>20</w:t>
            </w:r>
          </w:p>
        </w:tc>
        <w:tc>
          <w:tcPr>
            <w:tcW w:w="813" w:type="dxa"/>
          </w:tcPr>
          <w:p w:rsidR="006F3DDA" w:rsidRPr="00E36B8C" w:rsidRDefault="006F3DDA" w:rsidP="00556A86">
            <w:pPr>
              <w:spacing w:after="0" w:line="240" w:lineRule="auto"/>
              <w:ind w:left="-99" w:right="-118"/>
              <w:jc w:val="center"/>
              <w:rPr>
                <w:rFonts w:ascii="Times New Roman" w:hAnsi="Times New Roman"/>
              </w:rPr>
            </w:pPr>
            <w:r w:rsidRPr="00E36B8C">
              <w:rPr>
                <w:rFonts w:ascii="Times New Roman" w:hAnsi="Times New Roman"/>
              </w:rPr>
              <w:t>102</w:t>
            </w:r>
          </w:p>
          <w:p w:rsidR="006F3DDA" w:rsidRPr="00E36B8C" w:rsidRDefault="006F3DDA" w:rsidP="00556A86">
            <w:pPr>
              <w:spacing w:after="0" w:line="240" w:lineRule="auto"/>
              <w:ind w:left="-99" w:right="-118"/>
              <w:jc w:val="center"/>
              <w:rPr>
                <w:rFonts w:ascii="Times New Roman" w:hAnsi="Times New Roman"/>
              </w:rPr>
            </w:pPr>
          </w:p>
          <w:p w:rsidR="006F3DDA" w:rsidRPr="00E36B8C" w:rsidRDefault="006F3DDA" w:rsidP="00556A86">
            <w:pPr>
              <w:spacing w:after="0" w:line="240" w:lineRule="auto"/>
              <w:ind w:left="-99" w:right="-118"/>
              <w:jc w:val="center"/>
              <w:rPr>
                <w:rFonts w:ascii="Times New Roman" w:hAnsi="Times New Roman"/>
              </w:rPr>
            </w:pPr>
            <w:r w:rsidRPr="00E36B8C">
              <w:rPr>
                <w:rFonts w:ascii="Times New Roman" w:hAnsi="Times New Roman"/>
              </w:rPr>
              <w:t>100</w:t>
            </w:r>
          </w:p>
          <w:p w:rsidR="006F3DDA" w:rsidRPr="00E36B8C" w:rsidRDefault="006F3DDA" w:rsidP="00556A86">
            <w:pPr>
              <w:spacing w:after="0" w:line="240" w:lineRule="auto"/>
              <w:ind w:left="-99" w:right="-118"/>
              <w:jc w:val="center"/>
              <w:rPr>
                <w:rFonts w:ascii="Times New Roman" w:hAnsi="Times New Roman"/>
              </w:rPr>
            </w:pPr>
          </w:p>
          <w:p w:rsidR="006F3DDA" w:rsidRPr="00E36B8C" w:rsidRDefault="006F3DDA" w:rsidP="00556A86">
            <w:pPr>
              <w:spacing w:after="0" w:line="240" w:lineRule="auto"/>
              <w:ind w:left="-99" w:right="-118"/>
              <w:jc w:val="center"/>
              <w:rPr>
                <w:rFonts w:ascii="Times New Roman" w:hAnsi="Times New Roman"/>
              </w:rPr>
            </w:pPr>
          </w:p>
          <w:p w:rsidR="006F3DDA" w:rsidRPr="00E36B8C" w:rsidRDefault="006F3DDA" w:rsidP="00556A86">
            <w:pPr>
              <w:spacing w:after="0" w:line="240" w:lineRule="auto"/>
              <w:ind w:left="-99" w:right="-118"/>
              <w:jc w:val="center"/>
              <w:rPr>
                <w:rFonts w:ascii="Times New Roman" w:hAnsi="Times New Roman"/>
              </w:rPr>
            </w:pPr>
          </w:p>
          <w:p w:rsidR="006F3DDA" w:rsidRPr="00E36B8C" w:rsidRDefault="006F3DDA" w:rsidP="00556A86">
            <w:pPr>
              <w:spacing w:after="0" w:line="240" w:lineRule="auto"/>
              <w:ind w:left="-99" w:right="-118"/>
              <w:jc w:val="center"/>
              <w:rPr>
                <w:rFonts w:ascii="Times New Roman" w:hAnsi="Times New Roman"/>
              </w:rPr>
            </w:pPr>
            <w:r w:rsidRPr="00E36B8C">
              <w:rPr>
                <w:rFonts w:ascii="Times New Roman" w:hAnsi="Times New Roman"/>
              </w:rPr>
              <w:t>91</w:t>
            </w:r>
          </w:p>
        </w:tc>
        <w:tc>
          <w:tcPr>
            <w:tcW w:w="880" w:type="dxa"/>
          </w:tcPr>
          <w:p w:rsidR="006F3DDA" w:rsidRPr="00E36B8C" w:rsidRDefault="006F3DDA" w:rsidP="00556A86">
            <w:pPr>
              <w:spacing w:after="0" w:line="240" w:lineRule="auto"/>
              <w:ind w:left="-98" w:right="-117"/>
              <w:jc w:val="center"/>
              <w:rPr>
                <w:rFonts w:ascii="Times New Roman" w:hAnsi="Times New Roman"/>
              </w:rPr>
            </w:pPr>
            <w:r w:rsidRPr="00E36B8C">
              <w:rPr>
                <w:rFonts w:ascii="Times New Roman" w:hAnsi="Times New Roman"/>
              </w:rPr>
              <w:t>102</w:t>
            </w:r>
          </w:p>
          <w:p w:rsidR="006F3DDA" w:rsidRPr="00E36B8C" w:rsidRDefault="006F3DDA" w:rsidP="00556A86">
            <w:pPr>
              <w:spacing w:after="0" w:line="240" w:lineRule="auto"/>
              <w:ind w:left="-98" w:right="-117"/>
              <w:jc w:val="center"/>
              <w:rPr>
                <w:rFonts w:ascii="Times New Roman" w:hAnsi="Times New Roman"/>
              </w:rPr>
            </w:pPr>
          </w:p>
          <w:p w:rsidR="006F3DDA" w:rsidRPr="00E36B8C" w:rsidRDefault="006F3DDA" w:rsidP="00556A86">
            <w:pPr>
              <w:spacing w:after="0" w:line="240" w:lineRule="auto"/>
              <w:ind w:left="-98" w:right="-117"/>
              <w:jc w:val="center"/>
              <w:rPr>
                <w:rFonts w:ascii="Times New Roman" w:hAnsi="Times New Roman"/>
              </w:rPr>
            </w:pPr>
            <w:r w:rsidRPr="00E36B8C">
              <w:rPr>
                <w:rFonts w:ascii="Times New Roman" w:hAnsi="Times New Roman"/>
              </w:rPr>
              <w:t>100</w:t>
            </w:r>
          </w:p>
          <w:p w:rsidR="006F3DDA" w:rsidRPr="00E36B8C" w:rsidRDefault="006F3DDA" w:rsidP="00556A86">
            <w:pPr>
              <w:spacing w:after="0" w:line="240" w:lineRule="auto"/>
              <w:ind w:left="-98" w:right="-117"/>
              <w:jc w:val="center"/>
              <w:rPr>
                <w:rFonts w:ascii="Times New Roman" w:hAnsi="Times New Roman"/>
              </w:rPr>
            </w:pPr>
          </w:p>
          <w:p w:rsidR="006F3DDA" w:rsidRPr="00E36B8C" w:rsidRDefault="006F3DDA" w:rsidP="00556A86">
            <w:pPr>
              <w:spacing w:after="0" w:line="240" w:lineRule="auto"/>
              <w:ind w:left="-98" w:right="-117"/>
              <w:jc w:val="center"/>
              <w:rPr>
                <w:rFonts w:ascii="Times New Roman" w:hAnsi="Times New Roman"/>
              </w:rPr>
            </w:pPr>
          </w:p>
          <w:p w:rsidR="006F3DDA" w:rsidRPr="00E36B8C" w:rsidRDefault="006F3DDA" w:rsidP="00556A86">
            <w:pPr>
              <w:spacing w:after="0" w:line="240" w:lineRule="auto"/>
              <w:ind w:left="-98" w:right="-117"/>
              <w:jc w:val="center"/>
              <w:rPr>
                <w:rFonts w:ascii="Times New Roman" w:hAnsi="Times New Roman"/>
              </w:rPr>
            </w:pPr>
          </w:p>
          <w:p w:rsidR="006F3DDA" w:rsidRPr="00E36B8C" w:rsidRDefault="006F3DDA" w:rsidP="00556A86">
            <w:pPr>
              <w:spacing w:after="0" w:line="240" w:lineRule="auto"/>
              <w:ind w:left="-98" w:right="-117"/>
              <w:jc w:val="center"/>
              <w:rPr>
                <w:rFonts w:ascii="Times New Roman" w:hAnsi="Times New Roman"/>
              </w:rPr>
            </w:pPr>
            <w:r w:rsidRPr="00E36B8C">
              <w:rPr>
                <w:rFonts w:ascii="Times New Roman" w:hAnsi="Times New Roman"/>
              </w:rPr>
              <w:t>91</w:t>
            </w:r>
          </w:p>
        </w:tc>
      </w:tr>
      <w:tr w:rsidR="006F3DDA" w:rsidRPr="00E36B8C" w:rsidTr="00EC67C0">
        <w:trPr>
          <w:trHeight w:val="1172"/>
          <w:jc w:val="center"/>
        </w:trPr>
        <w:tc>
          <w:tcPr>
            <w:tcW w:w="3419" w:type="dxa"/>
            <w:tcBorders>
              <w:right w:val="single" w:sz="6" w:space="0" w:color="000000"/>
            </w:tcBorders>
          </w:tcPr>
          <w:p w:rsidR="006F3DDA" w:rsidRPr="00E36B8C" w:rsidRDefault="006F3DDA" w:rsidP="00556A86">
            <w:pPr>
              <w:spacing w:after="0" w:line="240" w:lineRule="auto"/>
              <w:jc w:val="left"/>
              <w:rPr>
                <w:rFonts w:ascii="Times New Roman" w:hAnsi="Times New Roman"/>
              </w:rPr>
            </w:pPr>
            <w:r w:rsidRPr="00E36B8C">
              <w:rPr>
                <w:rFonts w:ascii="Times New Roman" w:hAnsi="Times New Roman"/>
              </w:rPr>
              <w:t>Консолидовани годишњи финансијски извештаји***</w:t>
            </w:r>
          </w:p>
          <w:p w:rsidR="006F3DDA" w:rsidRPr="00E36B8C" w:rsidRDefault="006F3DDA" w:rsidP="00556A86">
            <w:pPr>
              <w:spacing w:after="0" w:line="240" w:lineRule="auto"/>
              <w:jc w:val="left"/>
              <w:rPr>
                <w:rFonts w:ascii="Times New Roman" w:hAnsi="Times New Roman"/>
              </w:rPr>
            </w:pPr>
            <w:r w:rsidRPr="00E36B8C">
              <w:rPr>
                <w:rFonts w:ascii="Times New Roman" w:hAnsi="Times New Roman"/>
              </w:rPr>
              <w:t>Замена консолидованог односно  документације уз консолидовани финансијски извештај</w:t>
            </w:r>
          </w:p>
        </w:tc>
        <w:tc>
          <w:tcPr>
            <w:tcW w:w="1134" w:type="dxa"/>
          </w:tcPr>
          <w:p w:rsidR="006F3DDA" w:rsidRPr="00E36B8C" w:rsidRDefault="006F3DDA" w:rsidP="00556A86">
            <w:pPr>
              <w:spacing w:after="0" w:line="240" w:lineRule="auto"/>
              <w:ind w:right="-135"/>
              <w:jc w:val="center"/>
              <w:rPr>
                <w:rFonts w:ascii="Times New Roman" w:hAnsi="Times New Roman"/>
              </w:rPr>
            </w:pPr>
            <w:r w:rsidRPr="00E36B8C">
              <w:rPr>
                <w:rFonts w:ascii="Times New Roman" w:hAnsi="Times New Roman"/>
              </w:rPr>
              <w:t>694</w:t>
            </w:r>
          </w:p>
          <w:p w:rsidR="006F3DDA" w:rsidRPr="00E36B8C" w:rsidRDefault="006F3DDA" w:rsidP="00556A86">
            <w:pPr>
              <w:spacing w:after="0" w:line="240" w:lineRule="auto"/>
              <w:ind w:right="-135"/>
              <w:jc w:val="center"/>
              <w:rPr>
                <w:rFonts w:ascii="Times New Roman" w:hAnsi="Times New Roman"/>
              </w:rPr>
            </w:pPr>
          </w:p>
          <w:p w:rsidR="006F3DDA" w:rsidRPr="00E36B8C" w:rsidRDefault="006F3DDA" w:rsidP="00556A86">
            <w:pPr>
              <w:spacing w:after="0" w:line="240" w:lineRule="auto"/>
              <w:ind w:right="-135"/>
              <w:jc w:val="center"/>
              <w:rPr>
                <w:rFonts w:ascii="Times New Roman" w:hAnsi="Times New Roman"/>
              </w:rPr>
            </w:pPr>
            <w:r w:rsidRPr="00E36B8C">
              <w:rPr>
                <w:rFonts w:ascii="Times New Roman" w:hAnsi="Times New Roman"/>
              </w:rPr>
              <w:t>5</w:t>
            </w:r>
          </w:p>
          <w:p w:rsidR="006F3DDA" w:rsidRPr="00E36B8C" w:rsidRDefault="006F3DDA" w:rsidP="00556A86">
            <w:pPr>
              <w:spacing w:after="0" w:line="240" w:lineRule="auto"/>
              <w:ind w:right="-135"/>
              <w:jc w:val="center"/>
              <w:rPr>
                <w:rFonts w:ascii="Times New Roman" w:hAnsi="Times New Roman"/>
              </w:rPr>
            </w:pPr>
          </w:p>
          <w:p w:rsidR="006F3DDA" w:rsidRPr="00E36B8C" w:rsidRDefault="006F3DDA" w:rsidP="00556A86">
            <w:pPr>
              <w:spacing w:after="0" w:line="240" w:lineRule="auto"/>
              <w:ind w:right="-135"/>
              <w:rPr>
                <w:rFonts w:ascii="Times New Roman" w:hAnsi="Times New Roman"/>
              </w:rPr>
            </w:pPr>
          </w:p>
        </w:tc>
        <w:tc>
          <w:tcPr>
            <w:tcW w:w="1276" w:type="dxa"/>
          </w:tcPr>
          <w:p w:rsidR="006F3DDA" w:rsidRPr="00E36B8C" w:rsidRDefault="006F3DDA" w:rsidP="00556A86">
            <w:pPr>
              <w:spacing w:after="0" w:line="240" w:lineRule="auto"/>
              <w:ind w:right="-117"/>
              <w:jc w:val="center"/>
              <w:rPr>
                <w:rFonts w:ascii="Times New Roman" w:hAnsi="Times New Roman"/>
              </w:rPr>
            </w:pPr>
            <w:r w:rsidRPr="00E36B8C">
              <w:rPr>
                <w:rFonts w:ascii="Times New Roman" w:hAnsi="Times New Roman"/>
              </w:rPr>
              <w:t>1.388</w:t>
            </w:r>
          </w:p>
          <w:p w:rsidR="006F3DDA" w:rsidRPr="00E36B8C" w:rsidRDefault="006F3DDA" w:rsidP="00556A86">
            <w:pPr>
              <w:spacing w:after="0" w:line="240" w:lineRule="auto"/>
              <w:ind w:right="-117"/>
              <w:jc w:val="center"/>
              <w:rPr>
                <w:rFonts w:ascii="Times New Roman" w:hAnsi="Times New Roman"/>
              </w:rPr>
            </w:pPr>
          </w:p>
          <w:p w:rsidR="006F3DDA" w:rsidRPr="00E36B8C" w:rsidRDefault="006F3DDA" w:rsidP="00556A86">
            <w:pPr>
              <w:spacing w:after="0" w:line="240" w:lineRule="auto"/>
              <w:ind w:right="-117"/>
              <w:jc w:val="center"/>
              <w:rPr>
                <w:rFonts w:ascii="Times New Roman" w:hAnsi="Times New Roman"/>
              </w:rPr>
            </w:pPr>
            <w:r w:rsidRPr="00E36B8C">
              <w:rPr>
                <w:rFonts w:ascii="Times New Roman" w:hAnsi="Times New Roman"/>
              </w:rPr>
              <w:t>10</w:t>
            </w:r>
          </w:p>
          <w:p w:rsidR="006F3DDA" w:rsidRPr="00E36B8C" w:rsidRDefault="006F3DDA" w:rsidP="00556A86">
            <w:pPr>
              <w:spacing w:after="0" w:line="240" w:lineRule="auto"/>
              <w:ind w:right="-117"/>
              <w:jc w:val="center"/>
              <w:rPr>
                <w:rFonts w:ascii="Times New Roman" w:hAnsi="Times New Roman"/>
              </w:rPr>
            </w:pPr>
          </w:p>
          <w:p w:rsidR="006F3DDA" w:rsidRPr="00E36B8C" w:rsidRDefault="006F3DDA" w:rsidP="00556A86">
            <w:pPr>
              <w:spacing w:after="0" w:line="240" w:lineRule="auto"/>
              <w:ind w:right="-117"/>
              <w:jc w:val="center"/>
              <w:rPr>
                <w:rFonts w:ascii="Times New Roman" w:hAnsi="Times New Roman"/>
              </w:rPr>
            </w:pPr>
          </w:p>
        </w:tc>
        <w:tc>
          <w:tcPr>
            <w:tcW w:w="1134" w:type="dxa"/>
          </w:tcPr>
          <w:p w:rsidR="006F3DDA" w:rsidRPr="00E36B8C" w:rsidRDefault="006F3DDA" w:rsidP="00556A86">
            <w:pPr>
              <w:spacing w:after="0" w:line="240" w:lineRule="auto"/>
              <w:ind w:left="-99" w:right="-117"/>
              <w:jc w:val="center"/>
              <w:rPr>
                <w:rFonts w:ascii="Times New Roman" w:hAnsi="Times New Roman"/>
              </w:rPr>
            </w:pPr>
            <w:r w:rsidRPr="00E36B8C">
              <w:rPr>
                <w:rFonts w:ascii="Times New Roman" w:hAnsi="Times New Roman"/>
              </w:rPr>
              <w:t>700</w:t>
            </w:r>
          </w:p>
          <w:p w:rsidR="006F3DDA" w:rsidRPr="00E36B8C" w:rsidRDefault="006F3DDA" w:rsidP="00556A86">
            <w:pPr>
              <w:spacing w:after="0" w:line="240" w:lineRule="auto"/>
              <w:ind w:left="-99" w:right="-117"/>
              <w:jc w:val="center"/>
              <w:rPr>
                <w:rFonts w:ascii="Times New Roman" w:hAnsi="Times New Roman"/>
              </w:rPr>
            </w:pPr>
          </w:p>
          <w:p w:rsidR="006F3DDA" w:rsidRPr="00E36B8C" w:rsidRDefault="006F3DDA" w:rsidP="00556A86">
            <w:pPr>
              <w:spacing w:after="0" w:line="240" w:lineRule="auto"/>
              <w:ind w:left="-99" w:right="-117"/>
              <w:jc w:val="center"/>
              <w:rPr>
                <w:rFonts w:ascii="Times New Roman" w:hAnsi="Times New Roman"/>
              </w:rPr>
            </w:pPr>
            <w:r w:rsidRPr="00E36B8C">
              <w:rPr>
                <w:rFonts w:ascii="Times New Roman" w:hAnsi="Times New Roman"/>
              </w:rPr>
              <w:t>5</w:t>
            </w:r>
          </w:p>
          <w:p w:rsidR="006F3DDA" w:rsidRPr="00E36B8C" w:rsidRDefault="006F3DDA" w:rsidP="00556A86">
            <w:pPr>
              <w:spacing w:after="0" w:line="240" w:lineRule="auto"/>
              <w:ind w:left="-99" w:right="-117"/>
              <w:jc w:val="center"/>
              <w:rPr>
                <w:rFonts w:ascii="Times New Roman" w:hAnsi="Times New Roman"/>
              </w:rPr>
            </w:pPr>
          </w:p>
          <w:p w:rsidR="006F3DDA" w:rsidRPr="00E36B8C" w:rsidRDefault="006F3DDA" w:rsidP="00556A86">
            <w:pPr>
              <w:spacing w:after="0" w:line="240" w:lineRule="auto"/>
              <w:ind w:left="-99" w:right="-117"/>
              <w:jc w:val="center"/>
              <w:rPr>
                <w:rFonts w:ascii="Times New Roman" w:hAnsi="Times New Roman"/>
              </w:rPr>
            </w:pPr>
          </w:p>
        </w:tc>
        <w:tc>
          <w:tcPr>
            <w:tcW w:w="1134" w:type="dxa"/>
          </w:tcPr>
          <w:p w:rsidR="006F3DDA" w:rsidRPr="00E36B8C" w:rsidRDefault="006F3DDA" w:rsidP="00556A86">
            <w:pPr>
              <w:spacing w:after="0" w:line="240" w:lineRule="auto"/>
              <w:ind w:left="-99" w:right="-117"/>
              <w:jc w:val="center"/>
              <w:rPr>
                <w:rFonts w:ascii="Times New Roman" w:hAnsi="Times New Roman"/>
              </w:rPr>
            </w:pPr>
            <w:r w:rsidRPr="00E36B8C">
              <w:rPr>
                <w:rFonts w:ascii="Times New Roman" w:hAnsi="Times New Roman"/>
              </w:rPr>
              <w:t>1.400</w:t>
            </w:r>
          </w:p>
          <w:p w:rsidR="006F3DDA" w:rsidRPr="00E36B8C" w:rsidRDefault="006F3DDA" w:rsidP="00556A86">
            <w:pPr>
              <w:spacing w:after="0" w:line="240" w:lineRule="auto"/>
              <w:ind w:left="-99" w:right="-117"/>
              <w:jc w:val="center"/>
              <w:rPr>
                <w:rFonts w:ascii="Times New Roman" w:hAnsi="Times New Roman"/>
              </w:rPr>
            </w:pPr>
          </w:p>
          <w:p w:rsidR="006F3DDA" w:rsidRPr="00E36B8C" w:rsidRDefault="006F3DDA" w:rsidP="00556A86">
            <w:pPr>
              <w:spacing w:after="0" w:line="240" w:lineRule="auto"/>
              <w:ind w:left="-99" w:right="-117"/>
              <w:jc w:val="center"/>
              <w:rPr>
                <w:rFonts w:ascii="Times New Roman" w:hAnsi="Times New Roman"/>
              </w:rPr>
            </w:pPr>
            <w:r w:rsidRPr="00E36B8C">
              <w:rPr>
                <w:rFonts w:ascii="Times New Roman" w:hAnsi="Times New Roman"/>
              </w:rPr>
              <w:t>10</w:t>
            </w:r>
          </w:p>
          <w:p w:rsidR="006F3DDA" w:rsidRPr="00E36B8C" w:rsidRDefault="006F3DDA" w:rsidP="00556A86">
            <w:pPr>
              <w:spacing w:after="0" w:line="240" w:lineRule="auto"/>
              <w:ind w:left="-99" w:right="-117"/>
              <w:jc w:val="center"/>
              <w:rPr>
                <w:rFonts w:ascii="Times New Roman" w:hAnsi="Times New Roman"/>
              </w:rPr>
            </w:pPr>
          </w:p>
          <w:p w:rsidR="006F3DDA" w:rsidRPr="00E36B8C" w:rsidRDefault="006F3DDA" w:rsidP="00556A86">
            <w:pPr>
              <w:spacing w:after="0" w:line="240" w:lineRule="auto"/>
              <w:ind w:left="-99" w:right="-117"/>
              <w:jc w:val="center"/>
              <w:rPr>
                <w:rFonts w:ascii="Times New Roman" w:hAnsi="Times New Roman"/>
              </w:rPr>
            </w:pPr>
          </w:p>
        </w:tc>
        <w:tc>
          <w:tcPr>
            <w:tcW w:w="813" w:type="dxa"/>
          </w:tcPr>
          <w:p w:rsidR="006F3DDA" w:rsidRPr="00E36B8C" w:rsidRDefault="006F3DDA" w:rsidP="00556A86">
            <w:pPr>
              <w:spacing w:after="0" w:line="240" w:lineRule="auto"/>
              <w:ind w:left="-99" w:right="-118"/>
              <w:jc w:val="center"/>
              <w:rPr>
                <w:rFonts w:ascii="Times New Roman" w:hAnsi="Times New Roman"/>
              </w:rPr>
            </w:pPr>
            <w:r w:rsidRPr="00E36B8C">
              <w:rPr>
                <w:rFonts w:ascii="Times New Roman" w:hAnsi="Times New Roman"/>
              </w:rPr>
              <w:t>101</w:t>
            </w:r>
          </w:p>
          <w:p w:rsidR="006F3DDA" w:rsidRPr="00E36B8C" w:rsidRDefault="006F3DDA" w:rsidP="00556A86">
            <w:pPr>
              <w:spacing w:after="0" w:line="240" w:lineRule="auto"/>
              <w:ind w:left="-99" w:right="-118"/>
              <w:jc w:val="center"/>
              <w:rPr>
                <w:rFonts w:ascii="Times New Roman" w:hAnsi="Times New Roman"/>
              </w:rPr>
            </w:pPr>
          </w:p>
          <w:p w:rsidR="006F3DDA" w:rsidRPr="00E36B8C" w:rsidRDefault="006F3DDA" w:rsidP="00556A86">
            <w:pPr>
              <w:spacing w:after="0" w:line="240" w:lineRule="auto"/>
              <w:ind w:left="-99" w:right="-118"/>
              <w:jc w:val="center"/>
              <w:rPr>
                <w:rFonts w:ascii="Times New Roman" w:hAnsi="Times New Roman"/>
              </w:rPr>
            </w:pPr>
            <w:r w:rsidRPr="00E36B8C">
              <w:rPr>
                <w:rFonts w:ascii="Times New Roman" w:hAnsi="Times New Roman"/>
              </w:rPr>
              <w:t>100</w:t>
            </w:r>
          </w:p>
          <w:p w:rsidR="006F3DDA" w:rsidRPr="00E36B8C" w:rsidRDefault="006F3DDA" w:rsidP="00556A86">
            <w:pPr>
              <w:spacing w:after="0" w:line="240" w:lineRule="auto"/>
              <w:ind w:left="-99" w:right="-118"/>
              <w:jc w:val="center"/>
              <w:rPr>
                <w:rFonts w:ascii="Times New Roman" w:hAnsi="Times New Roman"/>
              </w:rPr>
            </w:pPr>
          </w:p>
          <w:p w:rsidR="006F3DDA" w:rsidRPr="00E36B8C" w:rsidRDefault="006F3DDA" w:rsidP="00556A86">
            <w:pPr>
              <w:spacing w:after="0" w:line="240" w:lineRule="auto"/>
              <w:ind w:left="-99" w:right="-118"/>
              <w:jc w:val="center"/>
              <w:rPr>
                <w:rFonts w:ascii="Times New Roman" w:hAnsi="Times New Roman"/>
              </w:rPr>
            </w:pPr>
          </w:p>
        </w:tc>
        <w:tc>
          <w:tcPr>
            <w:tcW w:w="880" w:type="dxa"/>
          </w:tcPr>
          <w:p w:rsidR="006F3DDA" w:rsidRPr="00E36B8C" w:rsidRDefault="006F3DDA" w:rsidP="00556A86">
            <w:pPr>
              <w:spacing w:after="0" w:line="240" w:lineRule="auto"/>
              <w:ind w:left="-98" w:right="-117"/>
              <w:jc w:val="center"/>
              <w:rPr>
                <w:rFonts w:ascii="Times New Roman" w:hAnsi="Times New Roman"/>
              </w:rPr>
            </w:pPr>
            <w:r w:rsidRPr="00E36B8C">
              <w:rPr>
                <w:rFonts w:ascii="Times New Roman" w:hAnsi="Times New Roman"/>
              </w:rPr>
              <w:t>101</w:t>
            </w:r>
          </w:p>
          <w:p w:rsidR="006F3DDA" w:rsidRPr="00E36B8C" w:rsidRDefault="006F3DDA" w:rsidP="00556A86">
            <w:pPr>
              <w:spacing w:after="0" w:line="240" w:lineRule="auto"/>
              <w:ind w:left="-98" w:right="-117"/>
              <w:jc w:val="center"/>
              <w:rPr>
                <w:rFonts w:ascii="Times New Roman" w:hAnsi="Times New Roman"/>
              </w:rPr>
            </w:pPr>
          </w:p>
          <w:p w:rsidR="006F3DDA" w:rsidRPr="00E36B8C" w:rsidRDefault="006F3DDA" w:rsidP="00556A86">
            <w:pPr>
              <w:spacing w:after="0" w:line="240" w:lineRule="auto"/>
              <w:ind w:left="-98" w:right="-117"/>
              <w:jc w:val="center"/>
              <w:rPr>
                <w:rFonts w:ascii="Times New Roman" w:hAnsi="Times New Roman"/>
              </w:rPr>
            </w:pPr>
            <w:r w:rsidRPr="00E36B8C">
              <w:rPr>
                <w:rFonts w:ascii="Times New Roman" w:hAnsi="Times New Roman"/>
              </w:rPr>
              <w:t>100</w:t>
            </w:r>
          </w:p>
          <w:p w:rsidR="006F3DDA" w:rsidRPr="00E36B8C" w:rsidRDefault="006F3DDA" w:rsidP="00556A86">
            <w:pPr>
              <w:spacing w:after="0" w:line="240" w:lineRule="auto"/>
              <w:ind w:right="-117"/>
              <w:rPr>
                <w:rFonts w:ascii="Times New Roman" w:hAnsi="Times New Roman"/>
              </w:rPr>
            </w:pPr>
          </w:p>
        </w:tc>
      </w:tr>
      <w:tr w:rsidR="006F3DDA" w:rsidRPr="00E36B8C" w:rsidTr="00EC67C0">
        <w:trPr>
          <w:trHeight w:val="397"/>
          <w:jc w:val="center"/>
        </w:trPr>
        <w:tc>
          <w:tcPr>
            <w:tcW w:w="3419" w:type="dxa"/>
            <w:tcBorders>
              <w:right w:val="single" w:sz="6" w:space="0" w:color="000000"/>
            </w:tcBorders>
          </w:tcPr>
          <w:p w:rsidR="006F3DDA" w:rsidRPr="00E36B8C" w:rsidRDefault="006F3DDA" w:rsidP="00556A86">
            <w:pPr>
              <w:spacing w:after="0" w:line="240" w:lineRule="auto"/>
              <w:jc w:val="left"/>
              <w:rPr>
                <w:rFonts w:ascii="Times New Roman" w:hAnsi="Times New Roman"/>
              </w:rPr>
            </w:pPr>
            <w:r w:rsidRPr="00E36B8C">
              <w:rPr>
                <w:rFonts w:ascii="Times New Roman" w:hAnsi="Times New Roman"/>
              </w:rPr>
              <w:t>Ванредни финансијски извештаји****</w:t>
            </w:r>
          </w:p>
          <w:p w:rsidR="006F3DDA" w:rsidRPr="00E36B8C" w:rsidRDefault="006F3DDA" w:rsidP="00556A86">
            <w:pPr>
              <w:spacing w:after="0" w:line="240" w:lineRule="auto"/>
              <w:jc w:val="left"/>
              <w:rPr>
                <w:rFonts w:ascii="Times New Roman" w:hAnsi="Times New Roman"/>
              </w:rPr>
            </w:pPr>
            <w:r w:rsidRPr="00E36B8C">
              <w:rPr>
                <w:rFonts w:ascii="Times New Roman" w:hAnsi="Times New Roman"/>
              </w:rPr>
              <w:t>Замена ванредног финансијског извештаја</w:t>
            </w:r>
          </w:p>
        </w:tc>
        <w:tc>
          <w:tcPr>
            <w:tcW w:w="1134" w:type="dxa"/>
          </w:tcPr>
          <w:p w:rsidR="006F3DDA" w:rsidRPr="00E36B8C" w:rsidRDefault="006F3DDA" w:rsidP="00556A86">
            <w:pPr>
              <w:spacing w:after="0" w:line="240" w:lineRule="auto"/>
              <w:ind w:right="-135"/>
              <w:jc w:val="center"/>
              <w:rPr>
                <w:rFonts w:ascii="Times New Roman" w:hAnsi="Times New Roman"/>
              </w:rPr>
            </w:pPr>
            <w:r w:rsidRPr="00E36B8C">
              <w:rPr>
                <w:rFonts w:ascii="Times New Roman" w:hAnsi="Times New Roman"/>
              </w:rPr>
              <w:t>5.700</w:t>
            </w:r>
          </w:p>
          <w:p w:rsidR="006F3DDA" w:rsidRPr="00E36B8C" w:rsidRDefault="006F3DDA" w:rsidP="00556A86">
            <w:pPr>
              <w:spacing w:after="0" w:line="240" w:lineRule="auto"/>
              <w:ind w:right="-135"/>
              <w:jc w:val="center"/>
              <w:rPr>
                <w:rFonts w:ascii="Times New Roman" w:hAnsi="Times New Roman"/>
              </w:rPr>
            </w:pPr>
          </w:p>
          <w:p w:rsidR="006F3DDA" w:rsidRPr="00E36B8C" w:rsidRDefault="006F3DDA" w:rsidP="00556A86">
            <w:pPr>
              <w:spacing w:after="0" w:line="240" w:lineRule="auto"/>
              <w:ind w:right="-135"/>
              <w:jc w:val="center"/>
              <w:rPr>
                <w:rFonts w:ascii="Times New Roman" w:hAnsi="Times New Roman"/>
              </w:rPr>
            </w:pPr>
            <w:r w:rsidRPr="00E36B8C">
              <w:rPr>
                <w:rFonts w:ascii="Times New Roman" w:hAnsi="Times New Roman"/>
              </w:rPr>
              <w:t>6</w:t>
            </w:r>
          </w:p>
        </w:tc>
        <w:tc>
          <w:tcPr>
            <w:tcW w:w="1276" w:type="dxa"/>
          </w:tcPr>
          <w:p w:rsidR="006F3DDA" w:rsidRPr="00E36B8C" w:rsidRDefault="006F3DDA" w:rsidP="00556A86">
            <w:pPr>
              <w:spacing w:after="0" w:line="240" w:lineRule="auto"/>
              <w:ind w:right="-135"/>
              <w:jc w:val="center"/>
              <w:rPr>
                <w:rFonts w:ascii="Times New Roman" w:hAnsi="Times New Roman"/>
              </w:rPr>
            </w:pPr>
            <w:r w:rsidRPr="00E36B8C">
              <w:rPr>
                <w:rFonts w:ascii="Times New Roman" w:hAnsi="Times New Roman"/>
              </w:rPr>
              <w:t>5.700</w:t>
            </w:r>
          </w:p>
          <w:p w:rsidR="006F3DDA" w:rsidRPr="00E36B8C" w:rsidRDefault="006F3DDA" w:rsidP="00556A86">
            <w:pPr>
              <w:spacing w:after="0" w:line="240" w:lineRule="auto"/>
              <w:ind w:right="-117"/>
              <w:jc w:val="center"/>
              <w:rPr>
                <w:rFonts w:ascii="Times New Roman" w:hAnsi="Times New Roman"/>
                <w:strike/>
              </w:rPr>
            </w:pPr>
          </w:p>
          <w:p w:rsidR="006F3DDA" w:rsidRPr="00E36B8C" w:rsidRDefault="006F3DDA" w:rsidP="00556A86">
            <w:pPr>
              <w:spacing w:after="0" w:line="240" w:lineRule="auto"/>
              <w:ind w:right="-117"/>
              <w:jc w:val="center"/>
              <w:rPr>
                <w:rFonts w:ascii="Times New Roman" w:hAnsi="Times New Roman"/>
              </w:rPr>
            </w:pPr>
            <w:r w:rsidRPr="00E36B8C">
              <w:rPr>
                <w:rFonts w:ascii="Times New Roman" w:hAnsi="Times New Roman"/>
              </w:rPr>
              <w:t>6</w:t>
            </w:r>
          </w:p>
        </w:tc>
        <w:tc>
          <w:tcPr>
            <w:tcW w:w="1134" w:type="dxa"/>
          </w:tcPr>
          <w:p w:rsidR="006F3DDA" w:rsidRPr="00E36B8C" w:rsidRDefault="006F3DDA" w:rsidP="00556A86">
            <w:pPr>
              <w:spacing w:after="0" w:line="240" w:lineRule="auto"/>
              <w:ind w:left="-99" w:right="-117"/>
              <w:jc w:val="center"/>
              <w:rPr>
                <w:rFonts w:ascii="Times New Roman" w:hAnsi="Times New Roman"/>
              </w:rPr>
            </w:pPr>
            <w:r w:rsidRPr="00E36B8C">
              <w:rPr>
                <w:rFonts w:ascii="Times New Roman" w:hAnsi="Times New Roman"/>
              </w:rPr>
              <w:t>6.000</w:t>
            </w:r>
          </w:p>
          <w:p w:rsidR="006F3DDA" w:rsidRPr="00E36B8C" w:rsidRDefault="006F3DDA" w:rsidP="00556A86">
            <w:pPr>
              <w:spacing w:after="0" w:line="240" w:lineRule="auto"/>
              <w:ind w:left="-99" w:right="-117"/>
              <w:jc w:val="center"/>
              <w:rPr>
                <w:rFonts w:ascii="Times New Roman" w:hAnsi="Times New Roman"/>
              </w:rPr>
            </w:pPr>
          </w:p>
          <w:p w:rsidR="006F3DDA" w:rsidRPr="00E36B8C" w:rsidRDefault="006F3DDA" w:rsidP="00556A86">
            <w:pPr>
              <w:spacing w:after="0" w:line="240" w:lineRule="auto"/>
              <w:ind w:left="-99" w:right="-117"/>
              <w:jc w:val="center"/>
              <w:rPr>
                <w:rFonts w:ascii="Times New Roman" w:hAnsi="Times New Roman"/>
              </w:rPr>
            </w:pPr>
            <w:r w:rsidRPr="00E36B8C">
              <w:rPr>
                <w:rFonts w:ascii="Times New Roman" w:hAnsi="Times New Roman"/>
              </w:rPr>
              <w:t>6</w:t>
            </w:r>
          </w:p>
        </w:tc>
        <w:tc>
          <w:tcPr>
            <w:tcW w:w="1134" w:type="dxa"/>
          </w:tcPr>
          <w:p w:rsidR="006F3DDA" w:rsidRPr="00E36B8C" w:rsidRDefault="006F3DDA" w:rsidP="00556A86">
            <w:pPr>
              <w:spacing w:after="0" w:line="240" w:lineRule="auto"/>
              <w:ind w:left="-99" w:right="-117"/>
              <w:jc w:val="center"/>
              <w:rPr>
                <w:rFonts w:ascii="Times New Roman" w:hAnsi="Times New Roman"/>
              </w:rPr>
            </w:pPr>
            <w:r w:rsidRPr="00E36B8C">
              <w:rPr>
                <w:rFonts w:ascii="Times New Roman" w:hAnsi="Times New Roman"/>
              </w:rPr>
              <w:t>6.000</w:t>
            </w:r>
          </w:p>
          <w:p w:rsidR="006F3DDA" w:rsidRPr="00E36B8C" w:rsidRDefault="006F3DDA" w:rsidP="00556A86">
            <w:pPr>
              <w:spacing w:after="0" w:line="240" w:lineRule="auto"/>
              <w:ind w:left="-99" w:right="-117"/>
              <w:jc w:val="center"/>
              <w:rPr>
                <w:rFonts w:ascii="Times New Roman" w:hAnsi="Times New Roman"/>
              </w:rPr>
            </w:pPr>
          </w:p>
          <w:p w:rsidR="006F3DDA" w:rsidRPr="00E36B8C" w:rsidRDefault="006F3DDA" w:rsidP="00556A86">
            <w:pPr>
              <w:spacing w:after="0" w:line="240" w:lineRule="auto"/>
              <w:ind w:left="-99" w:right="-117"/>
              <w:jc w:val="center"/>
              <w:rPr>
                <w:rFonts w:ascii="Times New Roman" w:hAnsi="Times New Roman"/>
              </w:rPr>
            </w:pPr>
            <w:r w:rsidRPr="00E36B8C">
              <w:rPr>
                <w:rFonts w:ascii="Times New Roman" w:hAnsi="Times New Roman"/>
              </w:rPr>
              <w:t>6</w:t>
            </w:r>
          </w:p>
        </w:tc>
        <w:tc>
          <w:tcPr>
            <w:tcW w:w="813" w:type="dxa"/>
          </w:tcPr>
          <w:p w:rsidR="006F3DDA" w:rsidRPr="00E36B8C" w:rsidRDefault="006F3DDA" w:rsidP="00556A86">
            <w:pPr>
              <w:spacing w:after="0" w:line="240" w:lineRule="auto"/>
              <w:ind w:left="-99" w:right="-118"/>
              <w:jc w:val="center"/>
              <w:rPr>
                <w:rFonts w:ascii="Times New Roman" w:hAnsi="Times New Roman"/>
              </w:rPr>
            </w:pPr>
            <w:r w:rsidRPr="00E36B8C">
              <w:rPr>
                <w:rFonts w:ascii="Times New Roman" w:hAnsi="Times New Roman"/>
              </w:rPr>
              <w:t>105</w:t>
            </w:r>
          </w:p>
          <w:p w:rsidR="006F3DDA" w:rsidRPr="00E36B8C" w:rsidRDefault="006F3DDA" w:rsidP="00556A86">
            <w:pPr>
              <w:spacing w:after="0" w:line="240" w:lineRule="auto"/>
              <w:ind w:left="-99" w:right="-118"/>
              <w:jc w:val="center"/>
              <w:rPr>
                <w:rFonts w:ascii="Times New Roman" w:hAnsi="Times New Roman"/>
              </w:rPr>
            </w:pPr>
          </w:p>
          <w:p w:rsidR="006F3DDA" w:rsidRPr="00E36B8C" w:rsidRDefault="006F3DDA" w:rsidP="00556A86">
            <w:pPr>
              <w:spacing w:after="0" w:line="240" w:lineRule="auto"/>
              <w:ind w:left="-99" w:right="-118"/>
              <w:jc w:val="center"/>
              <w:rPr>
                <w:rFonts w:ascii="Times New Roman" w:hAnsi="Times New Roman"/>
              </w:rPr>
            </w:pPr>
            <w:r w:rsidRPr="00E36B8C">
              <w:rPr>
                <w:rFonts w:ascii="Times New Roman" w:hAnsi="Times New Roman"/>
              </w:rPr>
              <w:t>100</w:t>
            </w:r>
          </w:p>
        </w:tc>
        <w:tc>
          <w:tcPr>
            <w:tcW w:w="880" w:type="dxa"/>
          </w:tcPr>
          <w:p w:rsidR="006F3DDA" w:rsidRPr="00E36B8C" w:rsidRDefault="006F3DDA" w:rsidP="00556A86">
            <w:pPr>
              <w:spacing w:after="0" w:line="240" w:lineRule="auto"/>
              <w:ind w:left="-98" w:right="-117"/>
              <w:jc w:val="center"/>
              <w:rPr>
                <w:rFonts w:ascii="Times New Roman" w:hAnsi="Times New Roman"/>
              </w:rPr>
            </w:pPr>
            <w:r w:rsidRPr="00E36B8C">
              <w:rPr>
                <w:rFonts w:ascii="Times New Roman" w:hAnsi="Times New Roman"/>
              </w:rPr>
              <w:t>105</w:t>
            </w:r>
          </w:p>
          <w:p w:rsidR="006F3DDA" w:rsidRPr="00E36B8C" w:rsidRDefault="006F3DDA" w:rsidP="00556A86">
            <w:pPr>
              <w:spacing w:after="0" w:line="240" w:lineRule="auto"/>
              <w:ind w:left="-98" w:right="-117"/>
              <w:jc w:val="center"/>
              <w:rPr>
                <w:rFonts w:ascii="Times New Roman" w:hAnsi="Times New Roman"/>
              </w:rPr>
            </w:pPr>
          </w:p>
          <w:p w:rsidR="006F3DDA" w:rsidRPr="00E36B8C" w:rsidRDefault="006F3DDA" w:rsidP="00556A86">
            <w:pPr>
              <w:spacing w:after="0" w:line="240" w:lineRule="auto"/>
              <w:ind w:left="-98" w:right="-117"/>
              <w:jc w:val="center"/>
              <w:rPr>
                <w:rFonts w:ascii="Times New Roman" w:hAnsi="Times New Roman"/>
              </w:rPr>
            </w:pPr>
            <w:r w:rsidRPr="00E36B8C">
              <w:rPr>
                <w:rFonts w:ascii="Times New Roman" w:hAnsi="Times New Roman"/>
              </w:rPr>
              <w:t>100</w:t>
            </w:r>
          </w:p>
        </w:tc>
      </w:tr>
      <w:tr w:rsidR="006F3DDA" w:rsidRPr="00E36B8C" w:rsidTr="00EC67C0">
        <w:trPr>
          <w:trHeight w:val="494"/>
          <w:jc w:val="center"/>
        </w:trPr>
        <w:tc>
          <w:tcPr>
            <w:tcW w:w="3419" w:type="dxa"/>
            <w:tcBorders>
              <w:top w:val="single" w:sz="6" w:space="0" w:color="000000"/>
              <w:bottom w:val="single" w:sz="12" w:space="0" w:color="000000"/>
              <w:right w:val="single" w:sz="6" w:space="0" w:color="000000"/>
            </w:tcBorders>
          </w:tcPr>
          <w:p w:rsidR="006F3DDA" w:rsidRPr="00E36B8C" w:rsidRDefault="006F3DDA" w:rsidP="00556A86">
            <w:pPr>
              <w:spacing w:after="0" w:line="240" w:lineRule="auto"/>
              <w:jc w:val="right"/>
              <w:rPr>
                <w:rFonts w:ascii="Times New Roman" w:hAnsi="Times New Roman"/>
                <w:b/>
                <w:bCs/>
              </w:rPr>
            </w:pPr>
            <w:r w:rsidRPr="00E36B8C">
              <w:rPr>
                <w:rFonts w:ascii="Times New Roman" w:hAnsi="Times New Roman"/>
                <w:b/>
                <w:bCs/>
              </w:rPr>
              <w:t xml:space="preserve">Укупно финансијски извештаји: </w:t>
            </w:r>
          </w:p>
        </w:tc>
        <w:tc>
          <w:tcPr>
            <w:tcW w:w="1134" w:type="dxa"/>
            <w:tcBorders>
              <w:top w:val="single" w:sz="6" w:space="0" w:color="000000"/>
              <w:bottom w:val="single" w:sz="12" w:space="0" w:color="000000"/>
            </w:tcBorders>
          </w:tcPr>
          <w:p w:rsidR="006F3DDA" w:rsidRPr="00E36B8C" w:rsidRDefault="006F3DDA" w:rsidP="00556A86">
            <w:pPr>
              <w:spacing w:after="0" w:line="240" w:lineRule="auto"/>
              <w:ind w:right="-135"/>
              <w:jc w:val="center"/>
              <w:rPr>
                <w:rFonts w:ascii="Times New Roman" w:hAnsi="Times New Roman"/>
                <w:b/>
              </w:rPr>
            </w:pPr>
            <w:r w:rsidRPr="00E36B8C">
              <w:rPr>
                <w:rFonts w:ascii="Times New Roman" w:hAnsi="Times New Roman"/>
                <w:b/>
              </w:rPr>
              <w:t>210.423</w:t>
            </w:r>
          </w:p>
        </w:tc>
        <w:tc>
          <w:tcPr>
            <w:tcW w:w="1276" w:type="dxa"/>
            <w:tcBorders>
              <w:top w:val="single" w:sz="6" w:space="0" w:color="000000"/>
              <w:bottom w:val="single" w:sz="12" w:space="0" w:color="000000"/>
            </w:tcBorders>
          </w:tcPr>
          <w:p w:rsidR="006F3DDA" w:rsidRPr="00E36B8C" w:rsidRDefault="006F3DDA" w:rsidP="00556A86">
            <w:pPr>
              <w:spacing w:after="0" w:line="240" w:lineRule="auto"/>
              <w:ind w:right="-117"/>
              <w:jc w:val="center"/>
              <w:rPr>
                <w:rFonts w:ascii="Times New Roman" w:hAnsi="Times New Roman"/>
                <w:b/>
              </w:rPr>
            </w:pPr>
            <w:r w:rsidRPr="00E36B8C">
              <w:rPr>
                <w:rFonts w:ascii="Times New Roman" w:hAnsi="Times New Roman"/>
                <w:b/>
              </w:rPr>
              <w:t>470.573</w:t>
            </w:r>
          </w:p>
        </w:tc>
        <w:tc>
          <w:tcPr>
            <w:tcW w:w="1134" w:type="dxa"/>
            <w:tcBorders>
              <w:top w:val="single" w:sz="6" w:space="0" w:color="000000"/>
              <w:bottom w:val="single" w:sz="12" w:space="0" w:color="000000"/>
            </w:tcBorders>
          </w:tcPr>
          <w:p w:rsidR="006F3DDA" w:rsidRPr="00E36B8C" w:rsidRDefault="006F3DDA" w:rsidP="00556A86">
            <w:pPr>
              <w:spacing w:after="0" w:line="240" w:lineRule="auto"/>
              <w:ind w:left="-99" w:right="-117"/>
              <w:jc w:val="center"/>
              <w:rPr>
                <w:rFonts w:ascii="Times New Roman" w:hAnsi="Times New Roman"/>
                <w:b/>
              </w:rPr>
            </w:pPr>
            <w:r w:rsidRPr="00E36B8C">
              <w:rPr>
                <w:rFonts w:ascii="Times New Roman" w:hAnsi="Times New Roman"/>
                <w:b/>
              </w:rPr>
              <w:t>213.371</w:t>
            </w:r>
          </w:p>
        </w:tc>
        <w:tc>
          <w:tcPr>
            <w:tcW w:w="1134" w:type="dxa"/>
            <w:tcBorders>
              <w:top w:val="single" w:sz="6" w:space="0" w:color="000000"/>
              <w:bottom w:val="single" w:sz="12" w:space="0" w:color="000000"/>
            </w:tcBorders>
          </w:tcPr>
          <w:p w:rsidR="006F3DDA" w:rsidRPr="00E36B8C" w:rsidRDefault="006F3DDA" w:rsidP="00556A86">
            <w:pPr>
              <w:spacing w:after="0" w:line="240" w:lineRule="auto"/>
              <w:ind w:left="-99" w:right="-117"/>
              <w:jc w:val="center"/>
              <w:rPr>
                <w:rFonts w:ascii="Times New Roman" w:hAnsi="Times New Roman"/>
                <w:b/>
              </w:rPr>
            </w:pPr>
            <w:r w:rsidRPr="00E36B8C">
              <w:rPr>
                <w:rFonts w:ascii="Times New Roman" w:hAnsi="Times New Roman"/>
                <w:b/>
              </w:rPr>
              <w:t>474.736</w:t>
            </w:r>
          </w:p>
        </w:tc>
        <w:tc>
          <w:tcPr>
            <w:tcW w:w="813" w:type="dxa"/>
            <w:tcBorders>
              <w:top w:val="single" w:sz="6" w:space="0" w:color="000000"/>
              <w:bottom w:val="single" w:sz="12" w:space="0" w:color="000000"/>
            </w:tcBorders>
          </w:tcPr>
          <w:p w:rsidR="006F3DDA" w:rsidRPr="00E36B8C" w:rsidRDefault="006F3DDA" w:rsidP="00556A86">
            <w:pPr>
              <w:spacing w:after="0" w:line="240" w:lineRule="auto"/>
              <w:ind w:left="-99" w:right="-118"/>
              <w:jc w:val="center"/>
              <w:rPr>
                <w:rFonts w:ascii="Times New Roman" w:hAnsi="Times New Roman"/>
                <w:b/>
              </w:rPr>
            </w:pPr>
            <w:r w:rsidRPr="00E36B8C">
              <w:rPr>
                <w:rFonts w:ascii="Times New Roman" w:hAnsi="Times New Roman"/>
                <w:b/>
              </w:rPr>
              <w:t>101</w:t>
            </w:r>
          </w:p>
        </w:tc>
        <w:tc>
          <w:tcPr>
            <w:tcW w:w="880" w:type="dxa"/>
            <w:tcBorders>
              <w:top w:val="single" w:sz="6" w:space="0" w:color="000000"/>
              <w:bottom w:val="single" w:sz="12" w:space="0" w:color="000000"/>
            </w:tcBorders>
          </w:tcPr>
          <w:p w:rsidR="006F3DDA" w:rsidRPr="00E36B8C" w:rsidRDefault="006F3DDA" w:rsidP="00556A86">
            <w:pPr>
              <w:spacing w:after="0" w:line="240" w:lineRule="auto"/>
              <w:ind w:left="-98" w:right="-117"/>
              <w:jc w:val="center"/>
              <w:rPr>
                <w:rFonts w:ascii="Times New Roman" w:hAnsi="Times New Roman"/>
                <w:b/>
              </w:rPr>
            </w:pPr>
            <w:r w:rsidRPr="00E36B8C">
              <w:rPr>
                <w:rFonts w:ascii="Times New Roman" w:hAnsi="Times New Roman"/>
                <w:b/>
              </w:rPr>
              <w:t>101</w:t>
            </w:r>
          </w:p>
        </w:tc>
      </w:tr>
    </w:tbl>
    <w:p w:rsidR="006F3DDA" w:rsidRPr="00E36B8C" w:rsidRDefault="006F3DDA" w:rsidP="00556A86">
      <w:pPr>
        <w:spacing w:after="0" w:line="240" w:lineRule="auto"/>
        <w:rPr>
          <w:rFonts w:ascii="Times New Roman" w:hAnsi="Times New Roman"/>
        </w:rPr>
      </w:pPr>
    </w:p>
    <w:p w:rsidR="006F3DDA" w:rsidRPr="00E36B8C" w:rsidRDefault="006F3DDA" w:rsidP="00556A86">
      <w:pPr>
        <w:spacing w:after="0" w:line="240" w:lineRule="auto"/>
        <w:rPr>
          <w:rFonts w:ascii="Times New Roman" w:hAnsi="Times New Roman"/>
          <w:i/>
        </w:rPr>
      </w:pPr>
      <w:r w:rsidRPr="00E36B8C">
        <w:rPr>
          <w:rFonts w:ascii="Times New Roman" w:hAnsi="Times New Roman"/>
          <w:i/>
        </w:rPr>
        <w:t>*</w:t>
      </w:r>
      <w:r w:rsidRPr="00E36B8C">
        <w:rPr>
          <w:rFonts w:ascii="Times New Roman" w:hAnsi="Times New Roman"/>
          <w:i/>
        </w:rPr>
        <w:tab/>
        <w:t xml:space="preserve">Обим предмета се рачуна као извештај за статистичке потребе (СИ), затим годишњи </w:t>
      </w:r>
      <w:r w:rsidRPr="00E36B8C">
        <w:rPr>
          <w:rFonts w:ascii="Times New Roman" w:hAnsi="Times New Roman"/>
          <w:i/>
        </w:rPr>
        <w:tab/>
        <w:t>финансијски извештај (ГФИ), те прописана документација уз ГФИ</w:t>
      </w:r>
    </w:p>
    <w:p w:rsidR="006F3DDA" w:rsidRPr="00E36B8C" w:rsidRDefault="006F3DDA" w:rsidP="00556A86">
      <w:pPr>
        <w:spacing w:after="0" w:line="240" w:lineRule="auto"/>
        <w:rPr>
          <w:rFonts w:ascii="Times New Roman" w:hAnsi="Times New Roman"/>
          <w:i/>
        </w:rPr>
      </w:pPr>
      <w:r w:rsidRPr="00E36B8C">
        <w:rPr>
          <w:rFonts w:ascii="Times New Roman" w:hAnsi="Times New Roman"/>
          <w:i/>
        </w:rPr>
        <w:t xml:space="preserve">** </w:t>
      </w:r>
      <w:r w:rsidRPr="00E36B8C">
        <w:rPr>
          <w:rFonts w:ascii="Times New Roman" w:hAnsi="Times New Roman"/>
          <w:i/>
        </w:rPr>
        <w:tab/>
        <w:t>Обим предмета се рачуна ГФИ + документација уз ГФИ</w:t>
      </w:r>
    </w:p>
    <w:p w:rsidR="006F3DDA" w:rsidRPr="00E36B8C" w:rsidRDefault="006F3DDA" w:rsidP="00556A86">
      <w:pPr>
        <w:spacing w:after="0" w:line="240" w:lineRule="auto"/>
        <w:rPr>
          <w:rFonts w:ascii="Times New Roman" w:hAnsi="Times New Roman"/>
          <w:i/>
        </w:rPr>
      </w:pPr>
      <w:r w:rsidRPr="00E36B8C">
        <w:rPr>
          <w:rFonts w:ascii="Times New Roman" w:hAnsi="Times New Roman"/>
          <w:i/>
        </w:rPr>
        <w:t xml:space="preserve">*** </w:t>
      </w:r>
      <w:r w:rsidRPr="00E36B8C">
        <w:rPr>
          <w:rFonts w:ascii="Times New Roman" w:hAnsi="Times New Roman"/>
          <w:i/>
        </w:rPr>
        <w:tab/>
        <w:t>Обим предмета се рачуна КФИ+ документација уз КФИ</w:t>
      </w:r>
    </w:p>
    <w:p w:rsidR="006F3DDA" w:rsidRPr="00E36B8C" w:rsidRDefault="006F3DDA" w:rsidP="00556A86">
      <w:pPr>
        <w:spacing w:after="0" w:line="240" w:lineRule="auto"/>
        <w:rPr>
          <w:rFonts w:ascii="Times New Roman" w:hAnsi="Times New Roman"/>
          <w:i/>
        </w:rPr>
      </w:pPr>
      <w:r w:rsidRPr="00E36B8C">
        <w:rPr>
          <w:rFonts w:ascii="Times New Roman" w:hAnsi="Times New Roman"/>
          <w:i/>
        </w:rPr>
        <w:t xml:space="preserve">**** </w:t>
      </w:r>
      <w:r w:rsidRPr="00E36B8C">
        <w:rPr>
          <w:rFonts w:ascii="Times New Roman" w:hAnsi="Times New Roman"/>
          <w:i/>
        </w:rPr>
        <w:tab/>
        <w:t>Укључују основ за састављање ванредних у 2017 и 2018</w:t>
      </w:r>
    </w:p>
    <w:p w:rsidR="006F3DDA" w:rsidRPr="00E36B8C" w:rsidRDefault="006F3DDA" w:rsidP="00556A86">
      <w:pPr>
        <w:spacing w:after="0" w:line="240" w:lineRule="auto"/>
        <w:rPr>
          <w:rFonts w:ascii="Times New Roman" w:hAnsi="Times New Roman"/>
        </w:rPr>
      </w:pPr>
    </w:p>
    <w:p w:rsidR="006F3DDA" w:rsidRPr="00E36B8C" w:rsidRDefault="006F3DDA" w:rsidP="00556A86">
      <w:pPr>
        <w:spacing w:after="0" w:line="240" w:lineRule="auto"/>
        <w:rPr>
          <w:rFonts w:ascii="Times New Roman" w:hAnsi="Times New Roman"/>
        </w:rPr>
      </w:pPr>
      <w:r w:rsidRPr="00E36B8C">
        <w:rPr>
          <w:rFonts w:ascii="Times New Roman" w:hAnsi="Times New Roman"/>
        </w:rPr>
        <w:t xml:space="preserve">Приликом пројекције очекиваног броја предмета везано за финансијске извештаје пошло се од претпоставке да ће велики број обвезника, као и по извештајима из ранијих година, искористити могућност да истовремено достави податке за статистичке потребе и финансијске извештаје са документацијом. </w:t>
      </w:r>
    </w:p>
    <w:p w:rsidR="006F3DDA" w:rsidRPr="00E36B8C" w:rsidRDefault="006F3DDA" w:rsidP="00556A86">
      <w:pPr>
        <w:spacing w:after="0" w:line="240" w:lineRule="auto"/>
        <w:rPr>
          <w:rFonts w:ascii="Times New Roman" w:hAnsi="Times New Roman"/>
        </w:rPr>
      </w:pPr>
    </w:p>
    <w:p w:rsidR="006F3DDA" w:rsidRPr="00E36B8C" w:rsidRDefault="006F3DDA" w:rsidP="00556A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b/>
        </w:rPr>
      </w:pPr>
      <w:r w:rsidRPr="00E36B8C">
        <w:rPr>
          <w:rFonts w:ascii="Times New Roman" w:hAnsi="Times New Roman"/>
        </w:rPr>
        <w:t>Вишегодишња искуства у обради извештаја достављених у електронском облику путем ПИС ФИ система, резултирала су унапређењем процеса рада који се манифестују кроз организацију обављања послова на оптималан начин и постављања граница контроле образаца извештаја и документације у складу са правним положајем који Регистар има у смислу прописа који уређују рачуноводство. Наведена унапређења, а под условом правовременог стављања у функцију ПИС ФИ система и започињања обављања послова обраде достављених извештаја за статистичке потребе, односно обраде и јавног објављивања редовних годишњих финансијских</w:t>
      </w:r>
      <w:r w:rsidRPr="00E36B8C">
        <w:rPr>
          <w:rFonts w:ascii="Times New Roman" w:hAnsi="Times New Roman"/>
          <w:b/>
        </w:rPr>
        <w:t xml:space="preserve"> </w:t>
      </w:r>
      <w:r w:rsidRPr="00E36B8C">
        <w:rPr>
          <w:rFonts w:ascii="Times New Roman" w:hAnsi="Times New Roman"/>
        </w:rPr>
        <w:t>на време,</w:t>
      </w:r>
      <w:r w:rsidRPr="00E36B8C">
        <w:rPr>
          <w:rFonts w:ascii="Times New Roman" w:hAnsi="Times New Roman"/>
          <w:b/>
        </w:rPr>
        <w:t xml:space="preserve"> значајно смањују ризик да</w:t>
      </w:r>
      <w:r w:rsidRPr="00E36B8C">
        <w:rPr>
          <w:rFonts w:ascii="Times New Roman" w:hAnsi="Times New Roman"/>
        </w:rPr>
        <w:t xml:space="preserve"> </w:t>
      </w:r>
      <w:r w:rsidRPr="00E36B8C">
        <w:rPr>
          <w:rFonts w:ascii="Times New Roman" w:hAnsi="Times New Roman"/>
          <w:b/>
        </w:rPr>
        <w:t xml:space="preserve">та обрада неће бити благовремена и квалитетна. </w:t>
      </w:r>
    </w:p>
    <w:p w:rsidR="006F3DDA" w:rsidRPr="00E36B8C" w:rsidRDefault="006F3DDA" w:rsidP="00556A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strike/>
        </w:rPr>
      </w:pPr>
    </w:p>
    <w:p w:rsidR="006F3DDA" w:rsidRDefault="006F3DDA" w:rsidP="00556A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E36B8C">
        <w:rPr>
          <w:rFonts w:ascii="Times New Roman" w:hAnsi="Times New Roman"/>
        </w:rPr>
        <w:t>Регистар подноси пријаве за привредни преступ против правних лица и одговорних лица у правним лицима који нису доставили извештаје за статистичке потребе, редовне годишње финансијске извештаје и прописану документацију, односно који нису доставили обавештење о разврставању, у складу са Законом о рачуноводству. Пријаве се, у правилу, подносе у наредној години у односу на годину када истиче рок за достављање извештаја. Приликом планирања броја пријава, које ће се подносити у 2019. години, пошло се од броја пријава које су већ поднете у 2018. години (због недостављања извештаја за 2016. годину) и пројекције колико се још пријава по овом основу мора поднети до краја ове године. Због почетка примене одредаба Закона о изменама и допунама Закона о привредним друштвима (од 01.10.2018. године), које се односе на покретање поступка принудне ликвидације услед недостављања годишњих фин</w:t>
      </w:r>
      <w:r w:rsidR="002F11FF" w:rsidRPr="00E36B8C">
        <w:rPr>
          <w:rFonts w:ascii="Times New Roman" w:hAnsi="Times New Roman"/>
        </w:rPr>
        <w:t>а</w:t>
      </w:r>
      <w:r w:rsidRPr="00E36B8C">
        <w:rPr>
          <w:rFonts w:ascii="Times New Roman" w:hAnsi="Times New Roman"/>
        </w:rPr>
        <w:t xml:space="preserve">нсијских извештаја, очекује се да ће број пријава за 2016. годину бити значајно мањи у односу на раније године. Наиме, пријаве за привредни преступ неће се подносити против привредних друштава за која су испуњени услови за покретање поступка принудне ликвидације (преко 20.000 друштава), па ће за тај број бити и мањи број пријава који ће се поднети због недостављања извештаја за 2016. годину (очекује се подношење око 14.000 пријава), те да ће на истом нивоу бити и број пријава за наредну годину.   </w:t>
      </w:r>
    </w:p>
    <w:p w:rsidR="006867F0" w:rsidRPr="006867F0" w:rsidRDefault="006867F0" w:rsidP="00556A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p>
    <w:tbl>
      <w:tblPr>
        <w:tblW w:w="9460" w:type="dxa"/>
        <w:tblInd w:w="108" w:type="dxa"/>
        <w:tblBorders>
          <w:top w:val="single" w:sz="12" w:space="0" w:color="000000"/>
          <w:bottom w:val="single" w:sz="12" w:space="0" w:color="000000"/>
        </w:tblBorders>
        <w:tblLook w:val="00E0"/>
      </w:tblPr>
      <w:tblGrid>
        <w:gridCol w:w="3300"/>
        <w:gridCol w:w="2530"/>
        <w:gridCol w:w="2420"/>
        <w:gridCol w:w="1210"/>
      </w:tblGrid>
      <w:tr w:rsidR="006F3DDA" w:rsidRPr="00E36B8C" w:rsidTr="00EC67C0">
        <w:trPr>
          <w:trHeight w:val="368"/>
        </w:trPr>
        <w:tc>
          <w:tcPr>
            <w:tcW w:w="3300" w:type="dxa"/>
            <w:tcBorders>
              <w:top w:val="single" w:sz="12" w:space="0" w:color="000000"/>
              <w:bottom w:val="single" w:sz="6" w:space="0" w:color="000000"/>
              <w:right w:val="single" w:sz="6" w:space="0" w:color="000000"/>
            </w:tcBorders>
            <w:vAlign w:val="center"/>
          </w:tcPr>
          <w:p w:rsidR="006F3DDA" w:rsidRPr="00E36B8C" w:rsidRDefault="006F3DDA" w:rsidP="00556A86">
            <w:pPr>
              <w:spacing w:after="0" w:line="240" w:lineRule="auto"/>
              <w:jc w:val="center"/>
              <w:rPr>
                <w:rFonts w:ascii="Times New Roman" w:hAnsi="Times New Roman"/>
                <w:b/>
                <w:bCs/>
                <w:iCs/>
              </w:rPr>
            </w:pPr>
            <w:r w:rsidRPr="00E36B8C">
              <w:rPr>
                <w:rFonts w:ascii="Times New Roman" w:hAnsi="Times New Roman"/>
                <w:b/>
                <w:bCs/>
                <w:iCs/>
              </w:rPr>
              <w:t>Пријаве</w:t>
            </w:r>
          </w:p>
        </w:tc>
        <w:tc>
          <w:tcPr>
            <w:tcW w:w="2530" w:type="dxa"/>
            <w:tcBorders>
              <w:top w:val="single" w:sz="12" w:space="0" w:color="000000"/>
              <w:bottom w:val="single" w:sz="6" w:space="0" w:color="000000"/>
            </w:tcBorders>
          </w:tcPr>
          <w:p w:rsidR="006F3DDA" w:rsidRPr="00E36B8C" w:rsidRDefault="006F3DDA" w:rsidP="00556A86">
            <w:pPr>
              <w:spacing w:after="0" w:line="240" w:lineRule="auto"/>
              <w:jc w:val="center"/>
              <w:rPr>
                <w:rFonts w:ascii="Times New Roman" w:hAnsi="Times New Roman"/>
                <w:b/>
                <w:bCs/>
              </w:rPr>
            </w:pPr>
            <w:r w:rsidRPr="00E36B8C">
              <w:rPr>
                <w:rFonts w:ascii="Times New Roman" w:hAnsi="Times New Roman"/>
                <w:b/>
                <w:bCs/>
              </w:rPr>
              <w:t xml:space="preserve">2018. </w:t>
            </w:r>
          </w:p>
          <w:p w:rsidR="006F3DDA" w:rsidRPr="00E36B8C" w:rsidRDefault="006F3DDA" w:rsidP="00556A86">
            <w:pPr>
              <w:spacing w:after="0" w:line="240" w:lineRule="auto"/>
              <w:jc w:val="center"/>
              <w:rPr>
                <w:rFonts w:ascii="Times New Roman" w:hAnsi="Times New Roman"/>
                <w:bCs/>
                <w:i/>
                <w:iCs/>
              </w:rPr>
            </w:pPr>
            <w:r w:rsidRPr="00E36B8C">
              <w:rPr>
                <w:rFonts w:ascii="Times New Roman" w:hAnsi="Times New Roman"/>
                <w:bCs/>
              </w:rPr>
              <w:t>(пријаве – извештаји за 2015 год)</w:t>
            </w:r>
          </w:p>
        </w:tc>
        <w:tc>
          <w:tcPr>
            <w:tcW w:w="2420" w:type="dxa"/>
            <w:tcBorders>
              <w:top w:val="single" w:sz="12" w:space="0" w:color="000000"/>
              <w:bottom w:val="single" w:sz="6" w:space="0" w:color="000000"/>
            </w:tcBorders>
          </w:tcPr>
          <w:p w:rsidR="006F3DDA" w:rsidRPr="00E36B8C" w:rsidRDefault="006F3DDA" w:rsidP="00556A86">
            <w:pPr>
              <w:spacing w:after="0" w:line="240" w:lineRule="auto"/>
              <w:jc w:val="center"/>
              <w:rPr>
                <w:rFonts w:ascii="Times New Roman" w:hAnsi="Times New Roman"/>
                <w:bCs/>
              </w:rPr>
            </w:pPr>
            <w:r w:rsidRPr="00E36B8C">
              <w:rPr>
                <w:rFonts w:ascii="Times New Roman" w:hAnsi="Times New Roman"/>
                <w:b/>
                <w:bCs/>
              </w:rPr>
              <w:t>2019.</w:t>
            </w:r>
            <w:r w:rsidRPr="00E36B8C">
              <w:rPr>
                <w:rFonts w:ascii="Times New Roman" w:hAnsi="Times New Roman"/>
                <w:bCs/>
              </w:rPr>
              <w:t xml:space="preserve"> </w:t>
            </w:r>
          </w:p>
          <w:p w:rsidR="006F3DDA" w:rsidRPr="00E36B8C" w:rsidRDefault="006F3DDA" w:rsidP="00556A86">
            <w:pPr>
              <w:spacing w:after="0" w:line="240" w:lineRule="auto"/>
              <w:jc w:val="center"/>
              <w:rPr>
                <w:rFonts w:ascii="Times New Roman" w:hAnsi="Times New Roman"/>
                <w:b/>
                <w:bCs/>
                <w:i/>
                <w:iCs/>
              </w:rPr>
            </w:pPr>
            <w:r w:rsidRPr="00E36B8C">
              <w:rPr>
                <w:rFonts w:ascii="Times New Roman" w:hAnsi="Times New Roman"/>
                <w:bCs/>
              </w:rPr>
              <w:t>(пријаве – извештаји за 2016 год)</w:t>
            </w:r>
          </w:p>
        </w:tc>
        <w:tc>
          <w:tcPr>
            <w:tcW w:w="1210" w:type="dxa"/>
            <w:tcBorders>
              <w:top w:val="single" w:sz="12" w:space="0" w:color="000000"/>
              <w:bottom w:val="single" w:sz="6" w:space="0" w:color="000000"/>
            </w:tcBorders>
          </w:tcPr>
          <w:p w:rsidR="006F3DDA" w:rsidRPr="00E36B8C" w:rsidRDefault="006F3DDA" w:rsidP="00556A86">
            <w:pPr>
              <w:spacing w:after="0" w:line="240" w:lineRule="auto"/>
              <w:jc w:val="center"/>
              <w:rPr>
                <w:rFonts w:ascii="Times New Roman" w:hAnsi="Times New Roman"/>
                <w:b/>
                <w:bCs/>
                <w:i/>
                <w:iCs/>
              </w:rPr>
            </w:pPr>
            <w:r w:rsidRPr="00E36B8C">
              <w:rPr>
                <w:rFonts w:ascii="Times New Roman" w:hAnsi="Times New Roman"/>
                <w:b/>
                <w:bCs/>
              </w:rPr>
              <w:t>Индекс</w:t>
            </w:r>
          </w:p>
          <w:p w:rsidR="006F3DDA" w:rsidRPr="00E36B8C" w:rsidRDefault="006F3DDA" w:rsidP="00556A86">
            <w:pPr>
              <w:spacing w:after="0" w:line="240" w:lineRule="auto"/>
              <w:jc w:val="center"/>
              <w:rPr>
                <w:rFonts w:ascii="Times New Roman" w:hAnsi="Times New Roman"/>
                <w:bCs/>
                <w:i/>
                <w:iCs/>
              </w:rPr>
            </w:pPr>
            <w:r w:rsidRPr="00E36B8C">
              <w:rPr>
                <w:rFonts w:ascii="Times New Roman" w:hAnsi="Times New Roman"/>
                <w:bCs/>
              </w:rPr>
              <w:t>(3:2)</w:t>
            </w:r>
          </w:p>
        </w:tc>
      </w:tr>
      <w:tr w:rsidR="006F3DDA" w:rsidRPr="00E36B8C" w:rsidTr="00EC67C0">
        <w:trPr>
          <w:trHeight w:val="362"/>
        </w:trPr>
        <w:tc>
          <w:tcPr>
            <w:tcW w:w="3300" w:type="dxa"/>
            <w:tcBorders>
              <w:top w:val="single" w:sz="6" w:space="0" w:color="000000"/>
              <w:bottom w:val="single" w:sz="4" w:space="0" w:color="auto"/>
              <w:right w:val="single" w:sz="6" w:space="0" w:color="000000"/>
            </w:tcBorders>
          </w:tcPr>
          <w:p w:rsidR="006F3DDA" w:rsidRPr="00E36B8C" w:rsidRDefault="006F3DDA" w:rsidP="00556A86">
            <w:pPr>
              <w:spacing w:after="0" w:line="240" w:lineRule="auto"/>
              <w:jc w:val="center"/>
              <w:rPr>
                <w:rFonts w:ascii="Times New Roman" w:hAnsi="Times New Roman"/>
                <w:i/>
              </w:rPr>
            </w:pPr>
            <w:r w:rsidRPr="00E36B8C">
              <w:rPr>
                <w:rFonts w:ascii="Times New Roman" w:hAnsi="Times New Roman"/>
                <w:i/>
              </w:rPr>
              <w:t>1</w:t>
            </w:r>
          </w:p>
        </w:tc>
        <w:tc>
          <w:tcPr>
            <w:tcW w:w="2530" w:type="dxa"/>
            <w:tcBorders>
              <w:top w:val="single" w:sz="6" w:space="0" w:color="000000"/>
              <w:bottom w:val="single" w:sz="4" w:space="0" w:color="auto"/>
            </w:tcBorders>
          </w:tcPr>
          <w:p w:rsidR="006F3DDA" w:rsidRPr="00E36B8C" w:rsidRDefault="006F3DDA" w:rsidP="00556A86">
            <w:pPr>
              <w:spacing w:after="0" w:line="240" w:lineRule="auto"/>
              <w:jc w:val="center"/>
              <w:rPr>
                <w:rFonts w:ascii="Times New Roman" w:hAnsi="Times New Roman"/>
                <w:i/>
              </w:rPr>
            </w:pPr>
            <w:r w:rsidRPr="00E36B8C">
              <w:rPr>
                <w:rFonts w:ascii="Times New Roman" w:hAnsi="Times New Roman"/>
                <w:i/>
              </w:rPr>
              <w:t>2</w:t>
            </w:r>
          </w:p>
        </w:tc>
        <w:tc>
          <w:tcPr>
            <w:tcW w:w="2420" w:type="dxa"/>
            <w:tcBorders>
              <w:top w:val="single" w:sz="6" w:space="0" w:color="000000"/>
              <w:bottom w:val="single" w:sz="4" w:space="0" w:color="auto"/>
            </w:tcBorders>
          </w:tcPr>
          <w:p w:rsidR="006F3DDA" w:rsidRPr="00E36B8C" w:rsidRDefault="006F3DDA" w:rsidP="00556A86">
            <w:pPr>
              <w:spacing w:after="0" w:line="240" w:lineRule="auto"/>
              <w:jc w:val="center"/>
              <w:rPr>
                <w:rFonts w:ascii="Times New Roman" w:hAnsi="Times New Roman"/>
                <w:i/>
              </w:rPr>
            </w:pPr>
            <w:r w:rsidRPr="00E36B8C">
              <w:rPr>
                <w:rFonts w:ascii="Times New Roman" w:hAnsi="Times New Roman"/>
                <w:i/>
              </w:rPr>
              <w:t>3</w:t>
            </w:r>
          </w:p>
        </w:tc>
        <w:tc>
          <w:tcPr>
            <w:tcW w:w="1210" w:type="dxa"/>
            <w:tcBorders>
              <w:top w:val="single" w:sz="6" w:space="0" w:color="000000"/>
              <w:bottom w:val="single" w:sz="4" w:space="0" w:color="auto"/>
            </w:tcBorders>
          </w:tcPr>
          <w:p w:rsidR="006F3DDA" w:rsidRPr="00E36B8C" w:rsidRDefault="006F3DDA" w:rsidP="00556A86">
            <w:pPr>
              <w:spacing w:after="0" w:line="240" w:lineRule="auto"/>
              <w:jc w:val="center"/>
              <w:rPr>
                <w:rFonts w:ascii="Times New Roman" w:hAnsi="Times New Roman"/>
                <w:i/>
              </w:rPr>
            </w:pPr>
            <w:r w:rsidRPr="00E36B8C">
              <w:rPr>
                <w:rFonts w:ascii="Times New Roman" w:hAnsi="Times New Roman"/>
                <w:i/>
              </w:rPr>
              <w:t>4</w:t>
            </w:r>
          </w:p>
        </w:tc>
      </w:tr>
      <w:tr w:rsidR="006F3DDA" w:rsidRPr="00E36B8C" w:rsidTr="00EC67C0">
        <w:trPr>
          <w:trHeight w:val="397"/>
        </w:trPr>
        <w:tc>
          <w:tcPr>
            <w:tcW w:w="3300" w:type="dxa"/>
            <w:tcBorders>
              <w:top w:val="single" w:sz="4" w:space="0" w:color="auto"/>
              <w:bottom w:val="single" w:sz="12" w:space="0" w:color="000000"/>
              <w:right w:val="single" w:sz="6" w:space="0" w:color="000000"/>
            </w:tcBorders>
          </w:tcPr>
          <w:p w:rsidR="006F3DDA" w:rsidRPr="00E36B8C" w:rsidRDefault="006F3DDA" w:rsidP="00556A86">
            <w:pPr>
              <w:spacing w:after="0" w:line="240" w:lineRule="auto"/>
              <w:jc w:val="left"/>
              <w:rPr>
                <w:rFonts w:ascii="Times New Roman" w:hAnsi="Times New Roman"/>
                <w:b/>
              </w:rPr>
            </w:pPr>
            <w:r w:rsidRPr="00E36B8C">
              <w:rPr>
                <w:rFonts w:ascii="Times New Roman" w:hAnsi="Times New Roman"/>
                <w:b/>
              </w:rPr>
              <w:t>Пријаве за привредни преступ</w:t>
            </w:r>
          </w:p>
        </w:tc>
        <w:tc>
          <w:tcPr>
            <w:tcW w:w="2530" w:type="dxa"/>
            <w:tcBorders>
              <w:top w:val="single" w:sz="4" w:space="0" w:color="auto"/>
              <w:bottom w:val="single" w:sz="12" w:space="0" w:color="000000"/>
            </w:tcBorders>
          </w:tcPr>
          <w:p w:rsidR="006F3DDA" w:rsidRPr="00E36B8C" w:rsidRDefault="006F3DDA" w:rsidP="00556A86">
            <w:pPr>
              <w:spacing w:after="0" w:line="240" w:lineRule="auto"/>
              <w:ind w:right="241"/>
              <w:jc w:val="center"/>
              <w:rPr>
                <w:rFonts w:ascii="Times New Roman" w:hAnsi="Times New Roman"/>
              </w:rPr>
            </w:pPr>
            <w:r w:rsidRPr="00E36B8C">
              <w:rPr>
                <w:rFonts w:ascii="Times New Roman" w:hAnsi="Times New Roman"/>
              </w:rPr>
              <w:t xml:space="preserve">    14.000</w:t>
            </w:r>
          </w:p>
        </w:tc>
        <w:tc>
          <w:tcPr>
            <w:tcW w:w="2420" w:type="dxa"/>
            <w:tcBorders>
              <w:top w:val="single" w:sz="4" w:space="0" w:color="auto"/>
              <w:bottom w:val="single" w:sz="12" w:space="0" w:color="000000"/>
            </w:tcBorders>
          </w:tcPr>
          <w:p w:rsidR="006F3DDA" w:rsidRPr="00E36B8C" w:rsidRDefault="006F3DDA" w:rsidP="00556A86">
            <w:pPr>
              <w:spacing w:after="0" w:line="240" w:lineRule="auto"/>
              <w:ind w:right="241"/>
              <w:jc w:val="center"/>
              <w:rPr>
                <w:rFonts w:ascii="Times New Roman" w:hAnsi="Times New Roman"/>
              </w:rPr>
            </w:pPr>
            <w:r w:rsidRPr="00E36B8C">
              <w:rPr>
                <w:rFonts w:ascii="Times New Roman" w:hAnsi="Times New Roman"/>
              </w:rPr>
              <w:t>14.000</w:t>
            </w:r>
          </w:p>
        </w:tc>
        <w:tc>
          <w:tcPr>
            <w:tcW w:w="1210" w:type="dxa"/>
            <w:tcBorders>
              <w:top w:val="single" w:sz="4" w:space="0" w:color="auto"/>
              <w:bottom w:val="single" w:sz="12" w:space="0" w:color="000000"/>
            </w:tcBorders>
          </w:tcPr>
          <w:p w:rsidR="006F3DDA" w:rsidRPr="00E36B8C" w:rsidRDefault="006F3DDA" w:rsidP="00556A86">
            <w:pPr>
              <w:spacing w:after="0" w:line="240" w:lineRule="auto"/>
              <w:jc w:val="center"/>
              <w:rPr>
                <w:rFonts w:ascii="Times New Roman" w:hAnsi="Times New Roman"/>
              </w:rPr>
            </w:pPr>
            <w:r w:rsidRPr="00E36B8C">
              <w:rPr>
                <w:rFonts w:ascii="Times New Roman" w:hAnsi="Times New Roman"/>
              </w:rPr>
              <w:t>100</w:t>
            </w:r>
          </w:p>
        </w:tc>
      </w:tr>
    </w:tbl>
    <w:p w:rsidR="006F3DDA" w:rsidRPr="00E36B8C" w:rsidRDefault="006F3DDA" w:rsidP="00556A86">
      <w:pPr>
        <w:spacing w:after="0" w:line="240" w:lineRule="auto"/>
        <w:rPr>
          <w:rFonts w:ascii="Times New Roman" w:hAnsi="Times New Roman"/>
        </w:rPr>
      </w:pPr>
    </w:p>
    <w:p w:rsidR="006F3DDA" w:rsidRPr="00E36B8C" w:rsidRDefault="006F3DDA" w:rsidP="00556A86">
      <w:pPr>
        <w:spacing w:after="0" w:line="240" w:lineRule="auto"/>
        <w:rPr>
          <w:rFonts w:ascii="Times New Roman" w:hAnsi="Times New Roman"/>
        </w:rPr>
      </w:pPr>
      <w:r w:rsidRPr="00E36B8C">
        <w:rPr>
          <w:rFonts w:ascii="Times New Roman" w:hAnsi="Times New Roman"/>
        </w:rPr>
        <w:t xml:space="preserve">Сматрамо да и даље постоји присутан ризик да </w:t>
      </w:r>
      <w:r w:rsidRPr="00E36B8C">
        <w:rPr>
          <w:rFonts w:ascii="Times New Roman" w:hAnsi="Times New Roman"/>
          <w:b/>
        </w:rPr>
        <w:t>пријаве за привредни преступ неће бити поднете благовремено</w:t>
      </w:r>
      <w:r w:rsidRPr="00E36B8C">
        <w:rPr>
          <w:rFonts w:ascii="Times New Roman" w:hAnsi="Times New Roman"/>
        </w:rPr>
        <w:t xml:space="preserve">. С једне стране, разлог томе је и даље велики број пријава које треба поднети (услед промене ставова судске праксе, сагласно којим постоји привредни преступ код свих правних лица који не доставе извештаје, без обзира на остварени промет преко рачуна). С друге стране, разлог је и ангажовање запослених на изради и контроли спискова привредних друштава код којих су се стекли услови за покретање поступка принудне ликвидације услед недостављања годишњих финансијских извештаја, те праћење какве су одлуке донете у Регистру привредних субјеката поводом сваког друштва са тог списка (ако се не покрене поступак принудне ликвидације, против таквог привредног друштва треба поднети пријаву за привредни преступ). </w:t>
      </w:r>
    </w:p>
    <w:p w:rsidR="006F3DDA" w:rsidRPr="00E36B8C" w:rsidRDefault="006F3DDA" w:rsidP="00556A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p>
    <w:p w:rsidR="006F3DDA" w:rsidRPr="00E36B8C" w:rsidRDefault="006F3DDA" w:rsidP="00556A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E36B8C">
        <w:rPr>
          <w:rFonts w:ascii="Times New Roman" w:hAnsi="Times New Roman"/>
        </w:rPr>
        <w:t xml:space="preserve">У делу Регистра који се бави </w:t>
      </w:r>
      <w:r w:rsidRPr="00E36B8C">
        <w:rPr>
          <w:rFonts w:ascii="Times New Roman" w:hAnsi="Times New Roman"/>
          <w:b/>
        </w:rPr>
        <w:t>бонитетом и анализама</w:t>
      </w:r>
      <w:r w:rsidRPr="00E36B8C">
        <w:rPr>
          <w:rFonts w:ascii="Times New Roman" w:hAnsi="Times New Roman"/>
        </w:rPr>
        <w:t xml:space="preserve"> односно</w:t>
      </w:r>
      <w:r w:rsidRPr="00E36B8C">
        <w:rPr>
          <w:rFonts w:ascii="Times New Roman" w:hAnsi="Times New Roman"/>
          <w:b/>
        </w:rPr>
        <w:t xml:space="preserve"> пословима макроекономског информисања, анализа и пружањa услуга из Регистра, </w:t>
      </w:r>
      <w:r w:rsidRPr="00E36B8C">
        <w:rPr>
          <w:rFonts w:ascii="Times New Roman" w:hAnsi="Times New Roman"/>
        </w:rPr>
        <w:t>планирано је</w:t>
      </w:r>
      <w:r w:rsidRPr="00E36B8C">
        <w:rPr>
          <w:rFonts w:ascii="Times New Roman" w:hAnsi="Times New Roman"/>
          <w:b/>
        </w:rPr>
        <w:t xml:space="preserve"> </w:t>
      </w:r>
      <w:r w:rsidRPr="00E36B8C">
        <w:rPr>
          <w:rFonts w:ascii="Times New Roman" w:hAnsi="Times New Roman"/>
        </w:rPr>
        <w:t>обављање редовних активности, које ће се одвијати у два правца, и то:</w:t>
      </w:r>
    </w:p>
    <w:p w:rsidR="006F3DDA" w:rsidRPr="00E36B8C" w:rsidRDefault="006F3DDA" w:rsidP="00556A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p>
    <w:p w:rsidR="006F3DDA" w:rsidRPr="00E36B8C" w:rsidRDefault="006F3DDA" w:rsidP="00556A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E36B8C">
        <w:rPr>
          <w:rFonts w:ascii="Times New Roman" w:hAnsi="Times New Roman"/>
        </w:rPr>
        <w:t xml:space="preserve"> - израда макроекономских информација и анализа;</w:t>
      </w:r>
    </w:p>
    <w:p w:rsidR="006F3DDA" w:rsidRPr="00E36B8C" w:rsidRDefault="006F3DDA" w:rsidP="00556A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E36B8C">
        <w:rPr>
          <w:rFonts w:ascii="Times New Roman" w:hAnsi="Times New Roman"/>
        </w:rPr>
        <w:t xml:space="preserve"> - израда анализа на микро нивоу и пружање услуга из Регистра. </w:t>
      </w:r>
    </w:p>
    <w:p w:rsidR="006F3DDA" w:rsidRPr="00E36B8C" w:rsidRDefault="006F3DDA" w:rsidP="00556A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p>
    <w:p w:rsidR="006F3DDA" w:rsidRPr="00E36B8C" w:rsidRDefault="006F3DDA" w:rsidP="00556A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E36B8C">
        <w:rPr>
          <w:rFonts w:ascii="Times New Roman" w:hAnsi="Times New Roman"/>
        </w:rPr>
        <w:lastRenderedPageBreak/>
        <w:t xml:space="preserve">У делу макроекономског информисања планиране активности односе се на израду и објављивање публикација Годишњи билтен финансијских извештаја за 2018. годину, као и макроекономских анализа - Саопштење о пословању привреде у Републици Србији у 2018. години, Саопштење о пословању економских целина у привреди у Републици Србији у 2018. години и анализе СТО НАЈ... привредних друштава у Републици Србији у 2018. години. </w:t>
      </w:r>
    </w:p>
    <w:p w:rsidR="006F3DDA" w:rsidRPr="00E36B8C" w:rsidRDefault="006F3DDA" w:rsidP="00556A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p>
    <w:p w:rsidR="006F3DDA" w:rsidRPr="00E36B8C" w:rsidRDefault="006F3DDA" w:rsidP="00556A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r w:rsidRPr="00E36B8C">
        <w:rPr>
          <w:rFonts w:ascii="Times New Roman" w:hAnsi="Times New Roman"/>
        </w:rPr>
        <w:t>У оквиру анализа на микро нивоу планиране су активности које се односе на утврђивање података и показатеља о бонитету за 2018. годину, као и оцена бонитета за привредна друштва за период од 2014. до 2018. године, које ће потом бити укључене у базу података о бонитету која се води у Регистру. На основу утврђених података, показатеља и оцена започеће пружање услуга из Регистра са подацима за 2018. годину свим заинтересов</w:t>
      </w:r>
      <w:r w:rsidR="006119F3" w:rsidRPr="00E36B8C">
        <w:rPr>
          <w:rFonts w:ascii="Times New Roman" w:hAnsi="Times New Roman"/>
        </w:rPr>
        <w:t>а</w:t>
      </w:r>
      <w:r w:rsidRPr="00E36B8C">
        <w:rPr>
          <w:rFonts w:ascii="Times New Roman" w:hAnsi="Times New Roman"/>
        </w:rPr>
        <w:t xml:space="preserve">ним корисницима. </w:t>
      </w:r>
    </w:p>
    <w:p w:rsidR="006F3DDA" w:rsidRPr="00E36B8C" w:rsidRDefault="006F3DDA" w:rsidP="00556A86">
      <w:pPr>
        <w:widowControl w:val="0"/>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autoSpaceDE w:val="0"/>
        <w:autoSpaceDN w:val="0"/>
        <w:adjustRightInd w:val="0"/>
        <w:spacing w:after="0" w:line="240" w:lineRule="auto"/>
        <w:rPr>
          <w:rFonts w:ascii="Times New Roman" w:hAnsi="Times New Roman"/>
        </w:rPr>
      </w:pPr>
    </w:p>
    <w:p w:rsidR="006F3DDA" w:rsidRDefault="006F3DDA" w:rsidP="00556A86">
      <w:pPr>
        <w:spacing w:after="0" w:line="240" w:lineRule="auto"/>
        <w:rPr>
          <w:rFonts w:ascii="Times New Roman" w:hAnsi="Times New Roman"/>
        </w:rPr>
      </w:pPr>
      <w:r w:rsidRPr="00E36B8C">
        <w:rPr>
          <w:rFonts w:ascii="Times New Roman" w:hAnsi="Times New Roman"/>
        </w:rPr>
        <w:t>Пројекција очекиваног броја услуга из Регистра, сачињена је полазећи од постојећих прилика на тржишту, те претпоставке да ће број тих услуга остати на прошлогодишњем нивоу, али да ће број датих података бити већи с обзиром на нови систем заштите података у делу претрага. Такође, велики број података који се уступају државним органима без накнаде, де треба имати у виду да се, веома често, ради о сложеним и специфичним захтевима за подацима који се утврђују на основу већег броја критеријума, при постојећем броју извршилаца, може да утиче на благовремено извршавање других радних задатака који су поверени тим запосленим.</w:t>
      </w:r>
    </w:p>
    <w:p w:rsidR="006F3DDA" w:rsidRPr="00E36B8C" w:rsidRDefault="006F3DDA" w:rsidP="00556A86">
      <w:pPr>
        <w:spacing w:after="0" w:line="240" w:lineRule="auto"/>
        <w:rPr>
          <w:rFonts w:ascii="Times New Roman" w:hAnsi="Times New Roman"/>
        </w:rPr>
      </w:pPr>
    </w:p>
    <w:tbl>
      <w:tblPr>
        <w:tblW w:w="9407" w:type="dxa"/>
        <w:tblBorders>
          <w:top w:val="single" w:sz="12" w:space="0" w:color="000000"/>
          <w:bottom w:val="single" w:sz="12" w:space="0" w:color="000000"/>
        </w:tblBorders>
        <w:tblLook w:val="00E0"/>
      </w:tblPr>
      <w:tblGrid>
        <w:gridCol w:w="5317"/>
        <w:gridCol w:w="1557"/>
        <w:gridCol w:w="1557"/>
        <w:gridCol w:w="976"/>
      </w:tblGrid>
      <w:tr w:rsidR="006F3DDA" w:rsidRPr="00E36B8C" w:rsidTr="00EC67C0">
        <w:trPr>
          <w:trHeight w:val="397"/>
        </w:trPr>
        <w:tc>
          <w:tcPr>
            <w:tcW w:w="5317" w:type="dxa"/>
            <w:tcBorders>
              <w:top w:val="single" w:sz="12" w:space="0" w:color="000000"/>
              <w:bottom w:val="single" w:sz="6" w:space="0" w:color="000000"/>
              <w:right w:val="single" w:sz="6" w:space="0" w:color="000000"/>
            </w:tcBorders>
          </w:tcPr>
          <w:p w:rsidR="006F3DDA" w:rsidRPr="00E36B8C" w:rsidRDefault="006F3DDA" w:rsidP="00556A86">
            <w:pPr>
              <w:spacing w:after="0" w:line="240" w:lineRule="auto"/>
              <w:jc w:val="left"/>
              <w:rPr>
                <w:rFonts w:ascii="Times New Roman" w:hAnsi="Times New Roman"/>
                <w:b/>
                <w:bCs/>
                <w:i/>
                <w:iCs/>
              </w:rPr>
            </w:pPr>
            <w:r w:rsidRPr="00E36B8C">
              <w:rPr>
                <w:rFonts w:ascii="Times New Roman" w:hAnsi="Times New Roman"/>
                <w:b/>
                <w:bCs/>
              </w:rPr>
              <w:t>Врсте извештаја / података које се дају из Регистра</w:t>
            </w:r>
          </w:p>
        </w:tc>
        <w:tc>
          <w:tcPr>
            <w:tcW w:w="1557" w:type="dxa"/>
            <w:tcBorders>
              <w:top w:val="single" w:sz="12" w:space="0" w:color="000000"/>
              <w:bottom w:val="single" w:sz="6" w:space="0" w:color="000000"/>
            </w:tcBorders>
            <w:vAlign w:val="center"/>
          </w:tcPr>
          <w:p w:rsidR="006F3DDA" w:rsidRPr="00E36B8C" w:rsidRDefault="006F3DDA" w:rsidP="00556A86">
            <w:pPr>
              <w:spacing w:after="0" w:line="240" w:lineRule="auto"/>
              <w:jc w:val="center"/>
              <w:rPr>
                <w:rFonts w:ascii="Times New Roman" w:hAnsi="Times New Roman"/>
                <w:b/>
                <w:bCs/>
                <w:i/>
                <w:iCs/>
              </w:rPr>
            </w:pPr>
            <w:r w:rsidRPr="00E36B8C">
              <w:rPr>
                <w:rFonts w:ascii="Times New Roman" w:hAnsi="Times New Roman"/>
                <w:b/>
                <w:bCs/>
              </w:rPr>
              <w:t>2018.</w:t>
            </w:r>
          </w:p>
        </w:tc>
        <w:tc>
          <w:tcPr>
            <w:tcW w:w="1557" w:type="dxa"/>
            <w:tcBorders>
              <w:top w:val="single" w:sz="12" w:space="0" w:color="000000"/>
              <w:bottom w:val="single" w:sz="6" w:space="0" w:color="000000"/>
            </w:tcBorders>
            <w:vAlign w:val="center"/>
          </w:tcPr>
          <w:p w:rsidR="006F3DDA" w:rsidRPr="00E36B8C" w:rsidRDefault="006F3DDA" w:rsidP="00556A86">
            <w:pPr>
              <w:spacing w:after="0" w:line="240" w:lineRule="auto"/>
              <w:jc w:val="center"/>
              <w:rPr>
                <w:rFonts w:ascii="Times New Roman" w:hAnsi="Times New Roman"/>
                <w:b/>
                <w:bCs/>
                <w:i/>
                <w:iCs/>
              </w:rPr>
            </w:pPr>
            <w:r w:rsidRPr="00E36B8C">
              <w:rPr>
                <w:rFonts w:ascii="Times New Roman" w:hAnsi="Times New Roman"/>
                <w:b/>
                <w:bCs/>
              </w:rPr>
              <w:t>2019.</w:t>
            </w:r>
          </w:p>
        </w:tc>
        <w:tc>
          <w:tcPr>
            <w:tcW w:w="976" w:type="dxa"/>
            <w:tcBorders>
              <w:top w:val="single" w:sz="12" w:space="0" w:color="000000"/>
              <w:bottom w:val="single" w:sz="6" w:space="0" w:color="000000"/>
            </w:tcBorders>
          </w:tcPr>
          <w:p w:rsidR="006F3DDA" w:rsidRPr="00E36B8C" w:rsidRDefault="006F3DDA" w:rsidP="00556A86">
            <w:pPr>
              <w:spacing w:after="0" w:line="240" w:lineRule="auto"/>
              <w:jc w:val="center"/>
              <w:rPr>
                <w:rFonts w:ascii="Times New Roman" w:hAnsi="Times New Roman"/>
                <w:b/>
                <w:bCs/>
                <w:i/>
                <w:iCs/>
              </w:rPr>
            </w:pPr>
            <w:r w:rsidRPr="00E36B8C">
              <w:rPr>
                <w:rFonts w:ascii="Times New Roman" w:hAnsi="Times New Roman"/>
                <w:b/>
                <w:bCs/>
              </w:rPr>
              <w:t>Индекс</w:t>
            </w:r>
          </w:p>
          <w:p w:rsidR="006F3DDA" w:rsidRPr="00E36B8C" w:rsidRDefault="006F3DDA" w:rsidP="00556A86">
            <w:pPr>
              <w:spacing w:after="0" w:line="240" w:lineRule="auto"/>
              <w:jc w:val="center"/>
              <w:rPr>
                <w:rFonts w:ascii="Times New Roman" w:hAnsi="Times New Roman"/>
                <w:bCs/>
                <w:i/>
                <w:iCs/>
              </w:rPr>
            </w:pPr>
            <w:r w:rsidRPr="00E36B8C">
              <w:rPr>
                <w:rFonts w:ascii="Times New Roman" w:hAnsi="Times New Roman"/>
                <w:bCs/>
              </w:rPr>
              <w:t>(3:2)</w:t>
            </w:r>
          </w:p>
        </w:tc>
      </w:tr>
      <w:tr w:rsidR="006F3DDA" w:rsidRPr="00E36B8C" w:rsidTr="00473BAD">
        <w:trPr>
          <w:trHeight w:val="180"/>
        </w:trPr>
        <w:tc>
          <w:tcPr>
            <w:tcW w:w="5317" w:type="dxa"/>
            <w:tcBorders>
              <w:top w:val="single" w:sz="6" w:space="0" w:color="000000"/>
              <w:bottom w:val="single" w:sz="4" w:space="0" w:color="auto"/>
              <w:right w:val="single" w:sz="6" w:space="0" w:color="000000"/>
            </w:tcBorders>
          </w:tcPr>
          <w:p w:rsidR="006F3DDA" w:rsidRPr="00E36B8C" w:rsidRDefault="006F3DDA" w:rsidP="00556A86">
            <w:pPr>
              <w:spacing w:after="0" w:line="240" w:lineRule="auto"/>
              <w:jc w:val="center"/>
              <w:rPr>
                <w:rFonts w:ascii="Times New Roman" w:hAnsi="Times New Roman"/>
                <w:i/>
              </w:rPr>
            </w:pPr>
            <w:r w:rsidRPr="00E36B8C">
              <w:rPr>
                <w:rFonts w:ascii="Times New Roman" w:hAnsi="Times New Roman"/>
                <w:i/>
              </w:rPr>
              <w:t>1</w:t>
            </w:r>
          </w:p>
        </w:tc>
        <w:tc>
          <w:tcPr>
            <w:tcW w:w="1557" w:type="dxa"/>
            <w:tcBorders>
              <w:top w:val="single" w:sz="6" w:space="0" w:color="000000"/>
              <w:bottom w:val="single" w:sz="4" w:space="0" w:color="auto"/>
            </w:tcBorders>
          </w:tcPr>
          <w:p w:rsidR="006F3DDA" w:rsidRPr="00E36B8C" w:rsidRDefault="006F3DDA" w:rsidP="00556A86">
            <w:pPr>
              <w:spacing w:after="0" w:line="240" w:lineRule="auto"/>
              <w:jc w:val="center"/>
              <w:rPr>
                <w:rFonts w:ascii="Times New Roman" w:hAnsi="Times New Roman"/>
                <w:i/>
              </w:rPr>
            </w:pPr>
            <w:r w:rsidRPr="00E36B8C">
              <w:rPr>
                <w:rFonts w:ascii="Times New Roman" w:hAnsi="Times New Roman"/>
                <w:i/>
              </w:rPr>
              <w:t>2</w:t>
            </w:r>
          </w:p>
        </w:tc>
        <w:tc>
          <w:tcPr>
            <w:tcW w:w="1557" w:type="dxa"/>
            <w:tcBorders>
              <w:top w:val="single" w:sz="6" w:space="0" w:color="000000"/>
              <w:bottom w:val="single" w:sz="4" w:space="0" w:color="auto"/>
            </w:tcBorders>
          </w:tcPr>
          <w:p w:rsidR="006F3DDA" w:rsidRPr="00E36B8C" w:rsidRDefault="006F3DDA" w:rsidP="00556A86">
            <w:pPr>
              <w:spacing w:after="0" w:line="240" w:lineRule="auto"/>
              <w:jc w:val="center"/>
              <w:rPr>
                <w:rFonts w:ascii="Times New Roman" w:hAnsi="Times New Roman"/>
                <w:i/>
              </w:rPr>
            </w:pPr>
            <w:r w:rsidRPr="00E36B8C">
              <w:rPr>
                <w:rFonts w:ascii="Times New Roman" w:hAnsi="Times New Roman"/>
                <w:i/>
              </w:rPr>
              <w:t>3</w:t>
            </w:r>
          </w:p>
        </w:tc>
        <w:tc>
          <w:tcPr>
            <w:tcW w:w="976" w:type="dxa"/>
            <w:tcBorders>
              <w:top w:val="single" w:sz="6" w:space="0" w:color="000000"/>
              <w:bottom w:val="single" w:sz="4" w:space="0" w:color="auto"/>
            </w:tcBorders>
          </w:tcPr>
          <w:p w:rsidR="006F3DDA" w:rsidRPr="00E36B8C" w:rsidRDefault="006F3DDA" w:rsidP="00556A86">
            <w:pPr>
              <w:spacing w:after="0" w:line="240" w:lineRule="auto"/>
              <w:jc w:val="center"/>
              <w:rPr>
                <w:rFonts w:ascii="Times New Roman" w:hAnsi="Times New Roman"/>
                <w:i/>
              </w:rPr>
            </w:pPr>
            <w:r w:rsidRPr="00E36B8C">
              <w:rPr>
                <w:rFonts w:ascii="Times New Roman" w:hAnsi="Times New Roman"/>
                <w:i/>
              </w:rPr>
              <w:t>4</w:t>
            </w:r>
          </w:p>
        </w:tc>
      </w:tr>
      <w:tr w:rsidR="006F3DDA" w:rsidRPr="00E36B8C" w:rsidTr="00EC67C0">
        <w:trPr>
          <w:trHeight w:val="397"/>
        </w:trPr>
        <w:tc>
          <w:tcPr>
            <w:tcW w:w="5317" w:type="dxa"/>
            <w:tcBorders>
              <w:top w:val="single" w:sz="4" w:space="0" w:color="auto"/>
              <w:right w:val="single" w:sz="6" w:space="0" w:color="000000"/>
            </w:tcBorders>
          </w:tcPr>
          <w:p w:rsidR="006F3DDA" w:rsidRPr="00E36B8C" w:rsidRDefault="006F3DDA" w:rsidP="00556A86">
            <w:pPr>
              <w:spacing w:after="0" w:line="240" w:lineRule="auto"/>
              <w:jc w:val="left"/>
              <w:rPr>
                <w:rFonts w:ascii="Times New Roman" w:hAnsi="Times New Roman"/>
              </w:rPr>
            </w:pPr>
            <w:r w:rsidRPr="00E36B8C">
              <w:rPr>
                <w:rFonts w:ascii="Times New Roman" w:hAnsi="Times New Roman"/>
              </w:rPr>
              <w:t>Подаци уступљени државним органима</w:t>
            </w:r>
          </w:p>
        </w:tc>
        <w:tc>
          <w:tcPr>
            <w:tcW w:w="1557" w:type="dxa"/>
            <w:tcBorders>
              <w:top w:val="single" w:sz="4" w:space="0" w:color="auto"/>
            </w:tcBorders>
          </w:tcPr>
          <w:p w:rsidR="006F3DDA" w:rsidRPr="00E36B8C" w:rsidRDefault="006F3DDA" w:rsidP="00556A86">
            <w:pPr>
              <w:spacing w:after="0" w:line="240" w:lineRule="auto"/>
              <w:ind w:right="241"/>
              <w:jc w:val="right"/>
              <w:rPr>
                <w:rFonts w:ascii="Times New Roman" w:hAnsi="Times New Roman"/>
              </w:rPr>
            </w:pPr>
            <w:r w:rsidRPr="00E36B8C">
              <w:rPr>
                <w:rFonts w:ascii="Times New Roman" w:hAnsi="Times New Roman"/>
              </w:rPr>
              <w:t>160.000.000</w:t>
            </w:r>
          </w:p>
        </w:tc>
        <w:tc>
          <w:tcPr>
            <w:tcW w:w="1557" w:type="dxa"/>
            <w:tcBorders>
              <w:top w:val="single" w:sz="4" w:space="0" w:color="auto"/>
            </w:tcBorders>
          </w:tcPr>
          <w:p w:rsidR="006F3DDA" w:rsidRPr="00E36B8C" w:rsidRDefault="006F3DDA" w:rsidP="00556A86">
            <w:pPr>
              <w:spacing w:after="0" w:line="240" w:lineRule="auto"/>
              <w:ind w:right="241"/>
              <w:jc w:val="right"/>
              <w:rPr>
                <w:rFonts w:ascii="Times New Roman" w:hAnsi="Times New Roman"/>
              </w:rPr>
            </w:pPr>
            <w:r w:rsidRPr="00E36B8C">
              <w:rPr>
                <w:rFonts w:ascii="Times New Roman" w:hAnsi="Times New Roman"/>
              </w:rPr>
              <w:t>160.000.000</w:t>
            </w:r>
          </w:p>
        </w:tc>
        <w:tc>
          <w:tcPr>
            <w:tcW w:w="976" w:type="dxa"/>
            <w:tcBorders>
              <w:top w:val="single" w:sz="4" w:space="0" w:color="auto"/>
            </w:tcBorders>
          </w:tcPr>
          <w:p w:rsidR="006F3DDA" w:rsidRPr="00E36B8C" w:rsidRDefault="006F3DDA" w:rsidP="00556A86">
            <w:pPr>
              <w:spacing w:after="0" w:line="240" w:lineRule="auto"/>
              <w:jc w:val="center"/>
              <w:rPr>
                <w:rFonts w:ascii="Times New Roman" w:hAnsi="Times New Roman"/>
              </w:rPr>
            </w:pPr>
            <w:r w:rsidRPr="00E36B8C">
              <w:rPr>
                <w:rFonts w:ascii="Times New Roman" w:hAnsi="Times New Roman"/>
              </w:rPr>
              <w:t>100</w:t>
            </w:r>
          </w:p>
        </w:tc>
      </w:tr>
      <w:tr w:rsidR="006F3DDA" w:rsidRPr="00E36B8C" w:rsidTr="00EC67C0">
        <w:trPr>
          <w:trHeight w:val="397"/>
        </w:trPr>
        <w:tc>
          <w:tcPr>
            <w:tcW w:w="5317" w:type="dxa"/>
            <w:tcBorders>
              <w:right w:val="single" w:sz="6" w:space="0" w:color="000000"/>
            </w:tcBorders>
          </w:tcPr>
          <w:p w:rsidR="006F3DDA" w:rsidRPr="00E36B8C" w:rsidRDefault="006F3DDA" w:rsidP="00556A86">
            <w:pPr>
              <w:spacing w:after="0" w:line="240" w:lineRule="auto"/>
              <w:jc w:val="left"/>
              <w:rPr>
                <w:rFonts w:ascii="Times New Roman" w:hAnsi="Times New Roman"/>
              </w:rPr>
            </w:pPr>
            <w:r w:rsidRPr="00E36B8C">
              <w:rPr>
                <w:rFonts w:ascii="Times New Roman" w:hAnsi="Times New Roman"/>
              </w:rPr>
              <w:t>Подаци уступљени уз накнаду</w:t>
            </w:r>
          </w:p>
        </w:tc>
        <w:tc>
          <w:tcPr>
            <w:tcW w:w="1557" w:type="dxa"/>
          </w:tcPr>
          <w:p w:rsidR="006F3DDA" w:rsidRPr="00E36B8C" w:rsidRDefault="006F3DDA" w:rsidP="00556A86">
            <w:pPr>
              <w:spacing w:after="0" w:line="240" w:lineRule="auto"/>
              <w:ind w:right="241"/>
              <w:jc w:val="right"/>
              <w:rPr>
                <w:rFonts w:ascii="Times New Roman" w:hAnsi="Times New Roman"/>
              </w:rPr>
            </w:pPr>
            <w:r w:rsidRPr="00E36B8C">
              <w:rPr>
                <w:rFonts w:ascii="Times New Roman" w:hAnsi="Times New Roman"/>
              </w:rPr>
              <w:t>15.000.000</w:t>
            </w:r>
          </w:p>
        </w:tc>
        <w:tc>
          <w:tcPr>
            <w:tcW w:w="1557" w:type="dxa"/>
          </w:tcPr>
          <w:p w:rsidR="006F3DDA" w:rsidRPr="00E36B8C" w:rsidRDefault="006F3DDA" w:rsidP="00556A86">
            <w:pPr>
              <w:spacing w:after="0" w:line="240" w:lineRule="auto"/>
              <w:ind w:right="241"/>
              <w:jc w:val="right"/>
              <w:rPr>
                <w:rFonts w:ascii="Times New Roman" w:hAnsi="Times New Roman"/>
              </w:rPr>
            </w:pPr>
            <w:r w:rsidRPr="00E36B8C">
              <w:rPr>
                <w:rFonts w:ascii="Times New Roman" w:hAnsi="Times New Roman"/>
              </w:rPr>
              <w:t>20.000.000</w:t>
            </w:r>
          </w:p>
        </w:tc>
        <w:tc>
          <w:tcPr>
            <w:tcW w:w="976" w:type="dxa"/>
          </w:tcPr>
          <w:p w:rsidR="006F3DDA" w:rsidRPr="00E36B8C" w:rsidRDefault="006F3DDA" w:rsidP="00556A86">
            <w:pPr>
              <w:spacing w:after="0" w:line="240" w:lineRule="auto"/>
              <w:jc w:val="center"/>
              <w:rPr>
                <w:rFonts w:ascii="Times New Roman" w:hAnsi="Times New Roman"/>
              </w:rPr>
            </w:pPr>
            <w:r w:rsidRPr="00E36B8C">
              <w:rPr>
                <w:rFonts w:ascii="Times New Roman" w:hAnsi="Times New Roman"/>
              </w:rPr>
              <w:t>125</w:t>
            </w:r>
          </w:p>
        </w:tc>
      </w:tr>
      <w:tr w:rsidR="006F3DDA" w:rsidRPr="00E36B8C" w:rsidTr="00EC67C0">
        <w:trPr>
          <w:trHeight w:val="397"/>
        </w:trPr>
        <w:tc>
          <w:tcPr>
            <w:tcW w:w="5317" w:type="dxa"/>
            <w:tcBorders>
              <w:right w:val="single" w:sz="6" w:space="0" w:color="000000"/>
            </w:tcBorders>
          </w:tcPr>
          <w:p w:rsidR="006F3DDA" w:rsidRPr="00E36B8C" w:rsidRDefault="006F3DDA" w:rsidP="00556A86">
            <w:pPr>
              <w:spacing w:after="0" w:line="240" w:lineRule="auto"/>
              <w:jc w:val="right"/>
              <w:rPr>
                <w:rFonts w:ascii="Times New Roman" w:hAnsi="Times New Roman"/>
                <w:b/>
              </w:rPr>
            </w:pPr>
            <w:r w:rsidRPr="00E36B8C">
              <w:rPr>
                <w:rFonts w:ascii="Times New Roman" w:hAnsi="Times New Roman"/>
                <w:b/>
              </w:rPr>
              <w:t>Укупно уступљени подаци:</w:t>
            </w:r>
          </w:p>
        </w:tc>
        <w:tc>
          <w:tcPr>
            <w:tcW w:w="1557" w:type="dxa"/>
          </w:tcPr>
          <w:p w:rsidR="006F3DDA" w:rsidRPr="00E36B8C" w:rsidRDefault="006F3DDA" w:rsidP="00556A86">
            <w:pPr>
              <w:spacing w:after="0" w:line="240" w:lineRule="auto"/>
              <w:ind w:right="241"/>
              <w:jc w:val="right"/>
              <w:rPr>
                <w:rFonts w:ascii="Times New Roman" w:hAnsi="Times New Roman"/>
                <w:b/>
              </w:rPr>
            </w:pPr>
            <w:r w:rsidRPr="00E36B8C">
              <w:rPr>
                <w:rFonts w:ascii="Times New Roman" w:hAnsi="Times New Roman"/>
                <w:b/>
              </w:rPr>
              <w:t>175.000.000</w:t>
            </w:r>
          </w:p>
        </w:tc>
        <w:tc>
          <w:tcPr>
            <w:tcW w:w="1557" w:type="dxa"/>
          </w:tcPr>
          <w:p w:rsidR="006F3DDA" w:rsidRPr="00E36B8C" w:rsidRDefault="006F3DDA" w:rsidP="00556A86">
            <w:pPr>
              <w:spacing w:after="0" w:line="240" w:lineRule="auto"/>
              <w:ind w:right="241"/>
              <w:jc w:val="right"/>
              <w:rPr>
                <w:rFonts w:ascii="Times New Roman" w:hAnsi="Times New Roman"/>
                <w:b/>
              </w:rPr>
            </w:pPr>
            <w:r w:rsidRPr="00E36B8C">
              <w:rPr>
                <w:rFonts w:ascii="Times New Roman" w:hAnsi="Times New Roman"/>
                <w:b/>
              </w:rPr>
              <w:t>180.000.000</w:t>
            </w:r>
          </w:p>
        </w:tc>
        <w:tc>
          <w:tcPr>
            <w:tcW w:w="976" w:type="dxa"/>
          </w:tcPr>
          <w:p w:rsidR="006F3DDA" w:rsidRPr="00E36B8C" w:rsidRDefault="006F3DDA" w:rsidP="00556A86">
            <w:pPr>
              <w:spacing w:after="0" w:line="240" w:lineRule="auto"/>
              <w:jc w:val="center"/>
              <w:rPr>
                <w:rFonts w:ascii="Times New Roman" w:hAnsi="Times New Roman"/>
                <w:b/>
              </w:rPr>
            </w:pPr>
            <w:r w:rsidRPr="00E36B8C">
              <w:rPr>
                <w:rFonts w:ascii="Times New Roman" w:hAnsi="Times New Roman"/>
                <w:b/>
              </w:rPr>
              <w:t>103</w:t>
            </w:r>
          </w:p>
        </w:tc>
      </w:tr>
      <w:tr w:rsidR="006F3DDA" w:rsidRPr="00E36B8C" w:rsidTr="00EC67C0">
        <w:trPr>
          <w:trHeight w:val="397"/>
        </w:trPr>
        <w:tc>
          <w:tcPr>
            <w:tcW w:w="5317" w:type="dxa"/>
            <w:tcBorders>
              <w:top w:val="single" w:sz="6" w:space="0" w:color="000000"/>
              <w:bottom w:val="single" w:sz="12" w:space="0" w:color="000000"/>
              <w:right w:val="single" w:sz="6" w:space="0" w:color="000000"/>
            </w:tcBorders>
          </w:tcPr>
          <w:p w:rsidR="006F3DDA" w:rsidRPr="00E36B8C" w:rsidRDefault="006F3DDA" w:rsidP="00556A86">
            <w:pPr>
              <w:spacing w:after="0" w:line="240" w:lineRule="auto"/>
              <w:jc w:val="right"/>
              <w:rPr>
                <w:rFonts w:ascii="Times New Roman" w:hAnsi="Times New Roman"/>
                <w:b/>
                <w:bCs/>
              </w:rPr>
            </w:pPr>
            <w:r w:rsidRPr="00E36B8C">
              <w:rPr>
                <w:rFonts w:ascii="Times New Roman" w:hAnsi="Times New Roman"/>
                <w:b/>
              </w:rPr>
              <w:t>Услуге из Регистра (извештаји, скоринг и специјални аранжмани):</w:t>
            </w:r>
          </w:p>
        </w:tc>
        <w:tc>
          <w:tcPr>
            <w:tcW w:w="1557" w:type="dxa"/>
            <w:tcBorders>
              <w:top w:val="single" w:sz="6" w:space="0" w:color="000000"/>
              <w:bottom w:val="single" w:sz="12" w:space="0" w:color="000000"/>
            </w:tcBorders>
            <w:vAlign w:val="center"/>
          </w:tcPr>
          <w:p w:rsidR="006F3DDA" w:rsidRPr="00E36B8C" w:rsidRDefault="006F3DDA" w:rsidP="00556A86">
            <w:pPr>
              <w:spacing w:after="0" w:line="240" w:lineRule="auto"/>
              <w:ind w:right="241"/>
              <w:jc w:val="center"/>
              <w:rPr>
                <w:rFonts w:ascii="Times New Roman" w:hAnsi="Times New Roman"/>
              </w:rPr>
            </w:pPr>
            <w:r w:rsidRPr="00E36B8C">
              <w:rPr>
                <w:rFonts w:ascii="Times New Roman" w:hAnsi="Times New Roman"/>
                <w:b/>
              </w:rPr>
              <w:t>10.000</w:t>
            </w:r>
          </w:p>
        </w:tc>
        <w:tc>
          <w:tcPr>
            <w:tcW w:w="1557" w:type="dxa"/>
            <w:tcBorders>
              <w:top w:val="single" w:sz="6" w:space="0" w:color="000000"/>
              <w:bottom w:val="single" w:sz="12" w:space="0" w:color="000000"/>
            </w:tcBorders>
            <w:vAlign w:val="center"/>
          </w:tcPr>
          <w:p w:rsidR="006F3DDA" w:rsidRPr="00E36B8C" w:rsidRDefault="006F3DDA" w:rsidP="00556A86">
            <w:pPr>
              <w:spacing w:after="0" w:line="240" w:lineRule="auto"/>
              <w:ind w:right="241"/>
              <w:jc w:val="center"/>
              <w:rPr>
                <w:rFonts w:ascii="Times New Roman" w:hAnsi="Times New Roman"/>
              </w:rPr>
            </w:pPr>
            <w:r w:rsidRPr="00E36B8C">
              <w:rPr>
                <w:rFonts w:ascii="Times New Roman" w:hAnsi="Times New Roman"/>
                <w:b/>
              </w:rPr>
              <w:t>10.000</w:t>
            </w:r>
          </w:p>
        </w:tc>
        <w:tc>
          <w:tcPr>
            <w:tcW w:w="976" w:type="dxa"/>
            <w:tcBorders>
              <w:top w:val="single" w:sz="6" w:space="0" w:color="000000"/>
              <w:bottom w:val="single" w:sz="12" w:space="0" w:color="000000"/>
            </w:tcBorders>
            <w:vAlign w:val="center"/>
          </w:tcPr>
          <w:p w:rsidR="006F3DDA" w:rsidRPr="00E36B8C" w:rsidRDefault="006F3DDA" w:rsidP="00556A86">
            <w:pPr>
              <w:spacing w:after="0" w:line="240" w:lineRule="auto"/>
              <w:jc w:val="center"/>
              <w:rPr>
                <w:rFonts w:ascii="Times New Roman" w:hAnsi="Times New Roman"/>
              </w:rPr>
            </w:pPr>
            <w:r w:rsidRPr="00E36B8C">
              <w:rPr>
                <w:rFonts w:ascii="Times New Roman" w:hAnsi="Times New Roman"/>
                <w:b/>
              </w:rPr>
              <w:t>100</w:t>
            </w:r>
          </w:p>
        </w:tc>
      </w:tr>
    </w:tbl>
    <w:p w:rsidR="006F3DDA" w:rsidRPr="00E36B8C" w:rsidRDefault="006F3DDA" w:rsidP="00556A86">
      <w:pPr>
        <w:spacing w:after="0" w:line="240" w:lineRule="auto"/>
        <w:rPr>
          <w:rFonts w:ascii="Times New Roman" w:hAnsi="Times New Roman"/>
          <w:b/>
          <w:szCs w:val="28"/>
        </w:rPr>
      </w:pPr>
    </w:p>
    <w:p w:rsidR="006F3DDA" w:rsidRPr="00E36B8C" w:rsidRDefault="006F3DDA" w:rsidP="00556A86">
      <w:pPr>
        <w:spacing w:after="0" w:line="240" w:lineRule="auto"/>
        <w:rPr>
          <w:rFonts w:ascii="Times New Roman" w:hAnsi="Times New Roman"/>
          <w:b/>
          <w:szCs w:val="28"/>
        </w:rPr>
      </w:pPr>
      <w:r w:rsidRPr="00E36B8C">
        <w:rPr>
          <w:rFonts w:ascii="Times New Roman" w:hAnsi="Times New Roman"/>
          <w:b/>
          <w:szCs w:val="28"/>
        </w:rPr>
        <w:t xml:space="preserve">Пројектовани правци развоја послова Регистра </w:t>
      </w:r>
    </w:p>
    <w:p w:rsidR="006F3DDA" w:rsidRPr="00E36B8C" w:rsidRDefault="006F3DDA" w:rsidP="00556A86">
      <w:pPr>
        <w:spacing w:after="0" w:line="240" w:lineRule="auto"/>
        <w:rPr>
          <w:rFonts w:ascii="Times New Roman" w:hAnsi="Times New Roman"/>
          <w:b/>
          <w:i/>
          <w:szCs w:val="28"/>
        </w:rPr>
      </w:pPr>
    </w:p>
    <w:p w:rsidR="006F3DDA" w:rsidRPr="00E36B8C" w:rsidRDefault="006F3DDA" w:rsidP="00556A86">
      <w:pPr>
        <w:spacing w:after="0" w:line="240" w:lineRule="auto"/>
        <w:rPr>
          <w:rFonts w:ascii="Times New Roman" w:hAnsi="Times New Roman"/>
          <w:b/>
          <w:i/>
          <w:szCs w:val="28"/>
        </w:rPr>
      </w:pPr>
      <w:r w:rsidRPr="00E36B8C">
        <w:rPr>
          <w:rFonts w:ascii="Times New Roman" w:hAnsi="Times New Roman"/>
          <w:b/>
          <w:i/>
          <w:szCs w:val="28"/>
        </w:rPr>
        <w:t xml:space="preserve">а) Унапређење послова обраде и јавног објављивања извештаја </w:t>
      </w:r>
    </w:p>
    <w:p w:rsidR="006F3DDA" w:rsidRPr="00E36B8C" w:rsidRDefault="006F3DDA" w:rsidP="00556A86">
      <w:pPr>
        <w:spacing w:after="0" w:line="240" w:lineRule="auto"/>
        <w:rPr>
          <w:rFonts w:ascii="Times New Roman" w:hAnsi="Times New Roman"/>
          <w:szCs w:val="28"/>
        </w:rPr>
      </w:pPr>
    </w:p>
    <w:p w:rsidR="006F3DDA" w:rsidRPr="00E36B8C" w:rsidRDefault="006F3DDA" w:rsidP="00556A86">
      <w:pPr>
        <w:spacing w:after="0" w:line="240" w:lineRule="auto"/>
        <w:rPr>
          <w:rFonts w:ascii="Times New Roman" w:hAnsi="Times New Roman"/>
          <w:szCs w:val="28"/>
        </w:rPr>
      </w:pPr>
      <w:r w:rsidRPr="00E36B8C">
        <w:rPr>
          <w:rFonts w:ascii="Times New Roman" w:hAnsi="Times New Roman"/>
          <w:szCs w:val="28"/>
        </w:rPr>
        <w:t xml:space="preserve">У 2019. години главне активности везано за обраду и јавно објављивање финансијских извештаја и документације о усвајању тих извештаја одвијаће се у правцу консолидације пословних процеса и дораде информатичких решења у ПИС ФИ систему, а на основу искустава стечених у претходним годинама његове примене. Ово у циљу обезбеђивања функционалне целовитости система у условима пуне примене Закона о рачуноводству и потпуног преласка на електронско пословање. У том смислу, посебна пажња ће бити посвећена: </w:t>
      </w:r>
    </w:p>
    <w:p w:rsidR="006F3DDA" w:rsidRPr="00E36B8C" w:rsidRDefault="006F3DDA" w:rsidP="00FF2CE7">
      <w:pPr>
        <w:numPr>
          <w:ilvl w:val="0"/>
          <w:numId w:val="11"/>
        </w:numPr>
        <w:spacing w:after="0" w:line="240" w:lineRule="auto"/>
        <w:ind w:left="709" w:hanging="425"/>
        <w:rPr>
          <w:rFonts w:ascii="Times New Roman" w:hAnsi="Times New Roman"/>
        </w:rPr>
      </w:pPr>
      <w:r w:rsidRPr="00E36B8C">
        <w:rPr>
          <w:rFonts w:ascii="Times New Roman" w:hAnsi="Times New Roman"/>
        </w:rPr>
        <w:t>даљем унапређењу евиденције обвезника достављања финансијских извештаја и доради информатичких решења (4ПЕО апликација) која треба да обезбеде поузданије податке у тој евиденцији, као и квалитетнији поступак подношења пријава за привредни преступ;</w:t>
      </w:r>
    </w:p>
    <w:p w:rsidR="006F3DDA" w:rsidRPr="00E36B8C" w:rsidRDefault="006F3DDA" w:rsidP="00FF2CE7">
      <w:pPr>
        <w:numPr>
          <w:ilvl w:val="0"/>
          <w:numId w:val="11"/>
        </w:numPr>
        <w:spacing w:after="0" w:line="240" w:lineRule="auto"/>
        <w:ind w:left="709" w:hanging="425"/>
        <w:rPr>
          <w:rFonts w:ascii="Times New Roman" w:hAnsi="Times New Roman"/>
          <w:szCs w:val="28"/>
        </w:rPr>
      </w:pPr>
      <w:r w:rsidRPr="00E36B8C">
        <w:rPr>
          <w:rFonts w:ascii="Times New Roman" w:hAnsi="Times New Roman"/>
          <w:szCs w:val="28"/>
        </w:rPr>
        <w:t>доради (ажурирању) ПИС ФИ система Агенције, који ће бити примењен на састављање и достављање извештаја за 2018. годину;</w:t>
      </w:r>
    </w:p>
    <w:p w:rsidR="006F3DDA" w:rsidRPr="00E36B8C" w:rsidRDefault="006F3DDA" w:rsidP="00FF2CE7">
      <w:pPr>
        <w:numPr>
          <w:ilvl w:val="0"/>
          <w:numId w:val="11"/>
        </w:numPr>
        <w:spacing w:after="0" w:line="240" w:lineRule="auto"/>
        <w:ind w:left="709" w:hanging="425"/>
        <w:rPr>
          <w:rFonts w:ascii="Times New Roman" w:hAnsi="Times New Roman"/>
        </w:rPr>
      </w:pPr>
      <w:r w:rsidRPr="00E36B8C">
        <w:rPr>
          <w:rFonts w:ascii="Times New Roman" w:hAnsi="Times New Roman"/>
        </w:rPr>
        <w:t xml:space="preserve">проналажење оптималних информатичких решења која обезбеђују вођење е-архиве, у условима управљања великом количином електронских докумената.    </w:t>
      </w:r>
    </w:p>
    <w:p w:rsidR="006F3DDA" w:rsidRPr="00E36B8C" w:rsidRDefault="006F3DDA" w:rsidP="00556A86">
      <w:pPr>
        <w:spacing w:after="0" w:line="240" w:lineRule="auto"/>
        <w:rPr>
          <w:rFonts w:ascii="Times New Roman" w:hAnsi="Times New Roman"/>
          <w:b/>
          <w:szCs w:val="28"/>
        </w:rPr>
      </w:pPr>
    </w:p>
    <w:p w:rsidR="006F3DDA" w:rsidRPr="00E36B8C" w:rsidRDefault="006F3DDA" w:rsidP="00556A86">
      <w:pPr>
        <w:spacing w:after="0" w:line="240" w:lineRule="auto"/>
        <w:rPr>
          <w:rFonts w:ascii="Times New Roman" w:hAnsi="Times New Roman"/>
          <w:b/>
          <w:i/>
        </w:rPr>
      </w:pPr>
      <w:r w:rsidRPr="00E36B8C">
        <w:rPr>
          <w:rFonts w:ascii="Times New Roman" w:hAnsi="Times New Roman"/>
          <w:b/>
          <w:i/>
        </w:rPr>
        <w:t>б) Развој система бонитета (део ПИС ФИ) и учешће у изради веб портала за пружање услуга Агенције</w:t>
      </w:r>
    </w:p>
    <w:p w:rsidR="006F3DDA" w:rsidRPr="00E36B8C" w:rsidRDefault="006F3DDA" w:rsidP="00556A86">
      <w:pPr>
        <w:spacing w:after="0" w:line="240" w:lineRule="auto"/>
        <w:rPr>
          <w:rFonts w:ascii="Times New Roman" w:hAnsi="Times New Roman"/>
        </w:rPr>
      </w:pPr>
    </w:p>
    <w:p w:rsidR="006F3DDA" w:rsidRPr="00E36B8C" w:rsidRDefault="006F3DDA" w:rsidP="00556A86">
      <w:pPr>
        <w:spacing w:after="0" w:line="240" w:lineRule="auto"/>
        <w:rPr>
          <w:rFonts w:ascii="Times New Roman" w:hAnsi="Times New Roman"/>
        </w:rPr>
      </w:pPr>
      <w:r w:rsidRPr="00E36B8C">
        <w:rPr>
          <w:rFonts w:ascii="Times New Roman" w:hAnsi="Times New Roman"/>
        </w:rPr>
        <w:t xml:space="preserve">У току 2019. године планирани су завршетак изградње целокупног Посебног информационог система финансијског извештавања (ПИС ФИ), који се односи на развој новог информационог система бонитета и учешће у изради веб портала за пружање услуга Агенције. </w:t>
      </w:r>
    </w:p>
    <w:p w:rsidR="006F3DDA" w:rsidRPr="00E36B8C" w:rsidRDefault="006F3DDA" w:rsidP="00556A86">
      <w:pPr>
        <w:spacing w:after="0" w:line="240" w:lineRule="auto"/>
        <w:rPr>
          <w:rFonts w:ascii="Times New Roman" w:hAnsi="Times New Roman"/>
        </w:rPr>
      </w:pPr>
    </w:p>
    <w:p w:rsidR="006F3DDA" w:rsidRPr="00E36B8C" w:rsidRDefault="006F3DDA" w:rsidP="00556A86">
      <w:pPr>
        <w:spacing w:after="0" w:line="240" w:lineRule="auto"/>
        <w:rPr>
          <w:rFonts w:ascii="Times New Roman" w:hAnsi="Times New Roman"/>
        </w:rPr>
      </w:pPr>
      <w:r w:rsidRPr="00E36B8C">
        <w:rPr>
          <w:rFonts w:ascii="Times New Roman" w:hAnsi="Times New Roman"/>
        </w:rPr>
        <w:t>Изградња новог информационог система подразумева примену савременијих информатичких решења у делу вођења база података, затим у делу утврђивања података и показатеља о бонитету, као и оцена бонитета привредних друштава. Истовремено, подразумева и развој и им</w:t>
      </w:r>
      <w:r w:rsidR="002F11FF" w:rsidRPr="00E36B8C">
        <w:rPr>
          <w:rFonts w:ascii="Times New Roman" w:hAnsi="Times New Roman"/>
        </w:rPr>
        <w:t>п</w:t>
      </w:r>
      <w:r w:rsidRPr="00E36B8C">
        <w:rPr>
          <w:rFonts w:ascii="Times New Roman" w:hAnsi="Times New Roman"/>
        </w:rPr>
        <w:t>лементацију нових информатичких решења која се односе на пружање стандардизованих услуга из Регистра.  Као посебан сегмент потребно је развити систем за проверу квалитета, који би омогућио тестирање примењених софтверских решења пре пуштања у продукцију. Tакав систем би, поред веће оперативности и прилагодљивости за рад на пословима анализа, извештавања и пружања услуга, требало да обезбеди и већу флексибилност приликом креирања нових услуга.</w:t>
      </w:r>
    </w:p>
    <w:p w:rsidR="006F3DDA" w:rsidRPr="00E36B8C" w:rsidRDefault="006F3DDA" w:rsidP="00556A86">
      <w:pPr>
        <w:spacing w:after="0" w:line="240" w:lineRule="auto"/>
        <w:rPr>
          <w:rFonts w:ascii="Times New Roman" w:hAnsi="Times New Roman"/>
        </w:rPr>
      </w:pPr>
    </w:p>
    <w:p w:rsidR="006B2B00" w:rsidRPr="00E36B8C" w:rsidRDefault="006F3DDA" w:rsidP="00556A86">
      <w:pPr>
        <w:spacing w:after="0" w:line="240" w:lineRule="auto"/>
        <w:rPr>
          <w:rFonts w:ascii="Times New Roman" w:hAnsi="Times New Roman"/>
          <w:color w:val="A6A6A6" w:themeColor="background1" w:themeShade="A6"/>
        </w:rPr>
      </w:pPr>
      <w:r w:rsidRPr="00E36B8C">
        <w:rPr>
          <w:rFonts w:ascii="Times New Roman" w:hAnsi="Times New Roman"/>
        </w:rPr>
        <w:t xml:space="preserve">Израда веб портала за пружање услуга Агенције претпоставља, поред развоја и </w:t>
      </w:r>
      <w:r w:rsidRPr="00FD6CD2">
        <w:rPr>
          <w:rFonts w:ascii="Times New Roman" w:hAnsi="Times New Roman"/>
        </w:rPr>
        <w:t>им</w:t>
      </w:r>
      <w:r w:rsidR="00FD6CD2" w:rsidRPr="00FD6CD2">
        <w:rPr>
          <w:rFonts w:ascii="Times New Roman" w:hAnsi="Times New Roman"/>
        </w:rPr>
        <w:t>п</w:t>
      </w:r>
      <w:r w:rsidRPr="00FD6CD2">
        <w:rPr>
          <w:rFonts w:ascii="Times New Roman" w:hAnsi="Times New Roman"/>
        </w:rPr>
        <w:t>лементације</w:t>
      </w:r>
      <w:r w:rsidRPr="00E36B8C">
        <w:rPr>
          <w:rFonts w:ascii="Times New Roman" w:hAnsi="Times New Roman"/>
        </w:rPr>
        <w:t xml:space="preserve"> савременијег софтверског решења у делу наручивања и испоруке стандардизованих услуга, и развој и имплементацију новог информатичког система који би корисницима требало да обезбедити приступ широкој лепези података који се региструју и воде на нивоу целе Агенције. У поступку израде тих нових услуга које би се пружале на наведеном веб порталу потребно је учешће представника свих регистара како би се, поред већ постојећих стандардизованих услуга које пружа Агенција, сагледала структура свих података којима она располаже, систематизовали подаци из статусних и уговорних регистара и подаци из финансијских извештаја, дефинисале основне методолошке поставке за креирање услуга које ће обухватати податке из више регистара и које ће се пружати на порталу. Даљи развој услуга које би се пружале на веб порталу, ради јачања њихове информационе моћи, подразумевао би систематизовање и укључивање података који би се преузимали од других надлежних државних инс</w:t>
      </w:r>
      <w:r w:rsidR="002F11FF" w:rsidRPr="00E36B8C">
        <w:rPr>
          <w:rFonts w:ascii="Times New Roman" w:hAnsi="Times New Roman"/>
        </w:rPr>
        <w:t>т</w:t>
      </w:r>
      <w:r w:rsidRPr="00E36B8C">
        <w:rPr>
          <w:rFonts w:ascii="Times New Roman" w:hAnsi="Times New Roman"/>
        </w:rPr>
        <w:t>итуција. У том смислу потребно је креирати услуге које ће омогућити задовољење информационих потреба широког круга корисника у поступку доношења пословних одлука и истраживања пословног окружења, а које ће ом</w:t>
      </w:r>
      <w:r w:rsidR="002F11FF" w:rsidRPr="00E36B8C">
        <w:rPr>
          <w:rFonts w:ascii="Times New Roman" w:hAnsi="Times New Roman"/>
        </w:rPr>
        <w:t>о</w:t>
      </w:r>
      <w:r w:rsidRPr="00E36B8C">
        <w:rPr>
          <w:rFonts w:ascii="Times New Roman" w:hAnsi="Times New Roman"/>
        </w:rPr>
        <w:t>гућити јачање институционалне позиције Агенције. У склопу активности израде веб портала за пружање услуга Агенције посебан сегмент требало би да представља дефинисање начина плаћања услуга, како би коришћење понуђених сервиса било што прихватљивије корисницима.</w:t>
      </w:r>
    </w:p>
    <w:p w:rsidR="00CF7D0F" w:rsidRPr="00E36B8C" w:rsidRDefault="00CF7D0F" w:rsidP="00556A86">
      <w:pPr>
        <w:spacing w:after="0" w:line="240" w:lineRule="auto"/>
        <w:rPr>
          <w:rFonts w:ascii="Times New Roman" w:hAnsi="Times New Roman"/>
          <w:color w:val="A6A6A6" w:themeColor="background1" w:themeShade="A6"/>
        </w:rPr>
      </w:pPr>
    </w:p>
    <w:p w:rsidR="00F9099E" w:rsidRPr="00E36B8C" w:rsidRDefault="00BF4745" w:rsidP="00FF2CE7">
      <w:pPr>
        <w:pStyle w:val="Heading2"/>
        <w:numPr>
          <w:ilvl w:val="0"/>
          <w:numId w:val="32"/>
        </w:numPr>
        <w:spacing w:before="0" w:line="240" w:lineRule="auto"/>
        <w:rPr>
          <w:rFonts w:ascii="Times New Roman" w:hAnsi="Times New Roman"/>
          <w:color w:val="000000" w:themeColor="text1"/>
          <w:sz w:val="22"/>
          <w:szCs w:val="22"/>
        </w:rPr>
      </w:pPr>
      <w:bookmarkStart w:id="40" w:name="_Toc438113781"/>
      <w:bookmarkStart w:id="41" w:name="_Toc531086646"/>
      <w:r w:rsidRPr="00E36B8C">
        <w:rPr>
          <w:rFonts w:ascii="Times New Roman" w:hAnsi="Times New Roman"/>
          <w:color w:val="000000" w:themeColor="text1"/>
          <w:sz w:val="22"/>
          <w:szCs w:val="22"/>
        </w:rPr>
        <w:t>Регистар заложног права на покретним стварима и правима</w:t>
      </w:r>
      <w:bookmarkEnd w:id="38"/>
      <w:bookmarkEnd w:id="39"/>
      <w:bookmarkEnd w:id="40"/>
      <w:bookmarkEnd w:id="41"/>
      <w:r w:rsidR="00F9099E" w:rsidRPr="00E36B8C">
        <w:rPr>
          <w:rFonts w:ascii="Times New Roman" w:hAnsi="Times New Roman"/>
          <w:color w:val="000000" w:themeColor="text1"/>
          <w:sz w:val="22"/>
          <w:szCs w:val="22"/>
        </w:rPr>
        <w:t xml:space="preserve"> </w:t>
      </w:r>
    </w:p>
    <w:p w:rsidR="00F43EE8" w:rsidRPr="00E36B8C" w:rsidRDefault="00F43EE8" w:rsidP="00556A86">
      <w:pPr>
        <w:spacing w:after="0" w:line="240" w:lineRule="auto"/>
        <w:rPr>
          <w:rFonts w:ascii="Times New Roman" w:hAnsi="Times New Roman"/>
          <w:b/>
          <w:bCs/>
          <w:color w:val="A6A6A6" w:themeColor="background1" w:themeShade="A6"/>
        </w:rPr>
      </w:pPr>
    </w:p>
    <w:p w:rsidR="0058136E" w:rsidRPr="00E36B8C" w:rsidRDefault="0058136E" w:rsidP="0058136E">
      <w:pPr>
        <w:spacing w:after="0" w:line="240" w:lineRule="auto"/>
        <w:rPr>
          <w:rFonts w:ascii="Times New Roman" w:hAnsi="Times New Roman"/>
        </w:rPr>
      </w:pPr>
      <w:bookmarkStart w:id="42" w:name="_Toc249332493"/>
      <w:bookmarkStart w:id="43" w:name="_Toc280094848"/>
      <w:r w:rsidRPr="00E36B8C">
        <w:rPr>
          <w:rFonts w:ascii="Times New Roman" w:hAnsi="Times New Roman"/>
        </w:rPr>
        <w:t>Регистар заложног права на покретним стварима и правима је установљен Законом о заложном праву на покретним стварима уписаним у регистар („Сл. гласник РС”, бр. 57/03,61/05, 64/06 и 99/11), а почео је са радом у оквиру Агенције за привредне регистре 15. августа 2005. године.</w:t>
      </w:r>
    </w:p>
    <w:p w:rsidR="0058136E" w:rsidRPr="00E36B8C" w:rsidRDefault="0058136E" w:rsidP="0058136E">
      <w:pPr>
        <w:spacing w:after="0" w:line="240" w:lineRule="auto"/>
        <w:rPr>
          <w:rFonts w:ascii="Times New Roman" w:hAnsi="Times New Roman"/>
        </w:rPr>
      </w:pPr>
    </w:p>
    <w:p w:rsidR="0058136E" w:rsidRPr="00E36B8C" w:rsidRDefault="0058136E" w:rsidP="0058136E">
      <w:pPr>
        <w:spacing w:after="0" w:line="240" w:lineRule="auto"/>
        <w:rPr>
          <w:rFonts w:ascii="Times New Roman" w:hAnsi="Times New Roman"/>
        </w:rPr>
      </w:pPr>
      <w:r w:rsidRPr="00E36B8C">
        <w:rPr>
          <w:rFonts w:ascii="Times New Roman" w:hAnsi="Times New Roman"/>
        </w:rPr>
        <w:t xml:space="preserve">Очекује се да ће се прилив захтева у наредној години задржати на истом нивоу као и у текућој години. Процена прилива је извршена на основу података о броју захтева који су поднети  у прва три квартала 2018. године и дата је у наредној табели. </w:t>
      </w:r>
    </w:p>
    <w:p w:rsidR="0058136E" w:rsidRPr="00E36B8C" w:rsidRDefault="0058136E" w:rsidP="0058136E">
      <w:pPr>
        <w:spacing w:after="0" w:line="240" w:lineRule="auto"/>
        <w:rPr>
          <w:rFonts w:ascii="Times New Roman" w:hAnsi="Times New Roman"/>
        </w:rPr>
      </w:pPr>
    </w:p>
    <w:tbl>
      <w:tblPr>
        <w:tblStyle w:val="TableClassic1"/>
        <w:tblW w:w="9606" w:type="dxa"/>
        <w:tblLook w:val="06E0"/>
      </w:tblPr>
      <w:tblGrid>
        <w:gridCol w:w="4326"/>
        <w:gridCol w:w="2172"/>
        <w:gridCol w:w="1710"/>
        <w:gridCol w:w="1398"/>
      </w:tblGrid>
      <w:tr w:rsidR="0058136E" w:rsidRPr="00E36B8C" w:rsidTr="008F7FA3">
        <w:trPr>
          <w:cnfStyle w:val="100000000000"/>
          <w:trHeight w:val="459"/>
        </w:trPr>
        <w:tc>
          <w:tcPr>
            <w:cnfStyle w:val="001000000000"/>
            <w:tcW w:w="4326" w:type="dxa"/>
            <w:noWrap/>
          </w:tcPr>
          <w:p w:rsidR="0058136E" w:rsidRPr="00E36B8C" w:rsidRDefault="0058136E" w:rsidP="008F7FA3">
            <w:pPr>
              <w:spacing w:after="0" w:line="240" w:lineRule="auto"/>
              <w:jc w:val="center"/>
              <w:rPr>
                <w:rFonts w:ascii="Times New Roman" w:hAnsi="Times New Roman"/>
                <w:b/>
                <w:bCs/>
                <w:i w:val="0"/>
              </w:rPr>
            </w:pPr>
            <w:r w:rsidRPr="00E36B8C">
              <w:rPr>
                <w:rFonts w:ascii="Times New Roman" w:hAnsi="Times New Roman"/>
                <w:b/>
                <w:bCs/>
                <w:i w:val="0"/>
              </w:rPr>
              <w:t>Врста захтева</w:t>
            </w:r>
          </w:p>
          <w:p w:rsidR="0058136E" w:rsidRPr="00E36B8C" w:rsidRDefault="0058136E" w:rsidP="008F7FA3">
            <w:pPr>
              <w:spacing w:after="0" w:line="240" w:lineRule="auto"/>
              <w:jc w:val="center"/>
              <w:rPr>
                <w:rFonts w:ascii="Times New Roman" w:hAnsi="Times New Roman"/>
                <w:b/>
                <w:bCs/>
                <w:i w:val="0"/>
              </w:rPr>
            </w:pPr>
          </w:p>
        </w:tc>
        <w:tc>
          <w:tcPr>
            <w:tcW w:w="2172" w:type="dxa"/>
          </w:tcPr>
          <w:p w:rsidR="0058136E" w:rsidRPr="00E36B8C" w:rsidRDefault="0058136E" w:rsidP="008F7FA3">
            <w:pPr>
              <w:spacing w:after="0" w:line="240" w:lineRule="auto"/>
              <w:jc w:val="center"/>
              <w:cnfStyle w:val="100000000000"/>
              <w:rPr>
                <w:rFonts w:ascii="Times New Roman" w:hAnsi="Times New Roman"/>
                <w:b/>
                <w:bCs/>
                <w:i w:val="0"/>
              </w:rPr>
            </w:pPr>
            <w:r w:rsidRPr="00E36B8C">
              <w:rPr>
                <w:rFonts w:ascii="Times New Roman" w:hAnsi="Times New Roman"/>
                <w:b/>
                <w:bCs/>
                <w:i w:val="0"/>
              </w:rPr>
              <w:t>2018.</w:t>
            </w:r>
          </w:p>
          <w:p w:rsidR="0058136E" w:rsidRPr="00E36B8C" w:rsidRDefault="0058136E" w:rsidP="008F7FA3">
            <w:pPr>
              <w:spacing w:after="0" w:line="240" w:lineRule="auto"/>
              <w:jc w:val="center"/>
              <w:cnfStyle w:val="100000000000"/>
              <w:rPr>
                <w:rFonts w:ascii="Times New Roman" w:hAnsi="Times New Roman"/>
                <w:b/>
                <w:bCs/>
                <w:i w:val="0"/>
              </w:rPr>
            </w:pPr>
          </w:p>
        </w:tc>
        <w:tc>
          <w:tcPr>
            <w:tcW w:w="1710" w:type="dxa"/>
            <w:noWrap/>
          </w:tcPr>
          <w:p w:rsidR="0058136E" w:rsidRPr="00E36B8C" w:rsidRDefault="0058136E" w:rsidP="008F7FA3">
            <w:pPr>
              <w:spacing w:after="0" w:line="240" w:lineRule="auto"/>
              <w:jc w:val="center"/>
              <w:cnfStyle w:val="100000000000"/>
              <w:rPr>
                <w:rFonts w:ascii="Times New Roman" w:hAnsi="Times New Roman"/>
                <w:b/>
                <w:bCs/>
                <w:i w:val="0"/>
              </w:rPr>
            </w:pPr>
            <w:r w:rsidRPr="00E36B8C">
              <w:rPr>
                <w:rFonts w:ascii="Times New Roman" w:hAnsi="Times New Roman"/>
                <w:b/>
                <w:bCs/>
                <w:i w:val="0"/>
              </w:rPr>
              <w:t>2019.</w:t>
            </w:r>
          </w:p>
          <w:p w:rsidR="0058136E" w:rsidRPr="00E36B8C" w:rsidRDefault="0058136E" w:rsidP="008F7FA3">
            <w:pPr>
              <w:spacing w:after="0" w:line="240" w:lineRule="auto"/>
              <w:jc w:val="center"/>
              <w:cnfStyle w:val="100000000000"/>
              <w:rPr>
                <w:rFonts w:ascii="Times New Roman" w:hAnsi="Times New Roman"/>
                <w:b/>
                <w:bCs/>
                <w:i w:val="0"/>
              </w:rPr>
            </w:pPr>
          </w:p>
        </w:tc>
        <w:tc>
          <w:tcPr>
            <w:tcW w:w="1398" w:type="dxa"/>
          </w:tcPr>
          <w:p w:rsidR="0058136E" w:rsidRPr="00E36B8C" w:rsidRDefault="0058136E" w:rsidP="008F7FA3">
            <w:pPr>
              <w:spacing w:after="0" w:line="240" w:lineRule="auto"/>
              <w:jc w:val="center"/>
              <w:cnfStyle w:val="100000000000"/>
              <w:rPr>
                <w:rFonts w:ascii="Times New Roman" w:hAnsi="Times New Roman"/>
                <w:b/>
                <w:bCs/>
                <w:i w:val="0"/>
              </w:rPr>
            </w:pPr>
            <w:r w:rsidRPr="00E36B8C">
              <w:rPr>
                <w:rFonts w:ascii="Times New Roman" w:hAnsi="Times New Roman"/>
                <w:b/>
                <w:bCs/>
                <w:i w:val="0"/>
              </w:rPr>
              <w:t>Индекс (3:2)</w:t>
            </w:r>
          </w:p>
        </w:tc>
      </w:tr>
      <w:tr w:rsidR="0058136E" w:rsidRPr="00E36B8C" w:rsidTr="008F7FA3">
        <w:trPr>
          <w:trHeight w:val="397"/>
        </w:trPr>
        <w:tc>
          <w:tcPr>
            <w:cnfStyle w:val="001000000000"/>
            <w:tcW w:w="4326" w:type="dxa"/>
            <w:noWrap/>
          </w:tcPr>
          <w:p w:rsidR="0058136E" w:rsidRPr="00E36B8C" w:rsidRDefault="0058136E" w:rsidP="008F7FA3">
            <w:pPr>
              <w:spacing w:after="0" w:line="240" w:lineRule="auto"/>
              <w:jc w:val="center"/>
              <w:rPr>
                <w:rFonts w:ascii="Times New Roman" w:hAnsi="Times New Roman"/>
                <w:bCs/>
              </w:rPr>
            </w:pPr>
            <w:r w:rsidRPr="00E36B8C">
              <w:rPr>
                <w:rFonts w:ascii="Times New Roman" w:hAnsi="Times New Roman"/>
                <w:bCs/>
                <w:i/>
              </w:rPr>
              <w:t>1</w:t>
            </w:r>
          </w:p>
        </w:tc>
        <w:tc>
          <w:tcPr>
            <w:tcW w:w="2172" w:type="dxa"/>
          </w:tcPr>
          <w:p w:rsidR="0058136E" w:rsidRPr="00E36B8C" w:rsidRDefault="0058136E" w:rsidP="008F7FA3">
            <w:pPr>
              <w:spacing w:after="0" w:line="240" w:lineRule="auto"/>
              <w:jc w:val="center"/>
              <w:cnfStyle w:val="000000000000"/>
              <w:rPr>
                <w:rFonts w:ascii="Times New Roman" w:hAnsi="Times New Roman"/>
              </w:rPr>
            </w:pPr>
            <w:r w:rsidRPr="00E36B8C">
              <w:rPr>
                <w:rFonts w:ascii="Times New Roman" w:hAnsi="Times New Roman"/>
                <w:bCs/>
                <w:i/>
              </w:rPr>
              <w:t>2</w:t>
            </w:r>
          </w:p>
        </w:tc>
        <w:tc>
          <w:tcPr>
            <w:tcW w:w="1710" w:type="dxa"/>
            <w:noWrap/>
          </w:tcPr>
          <w:p w:rsidR="0058136E" w:rsidRPr="00E36B8C" w:rsidRDefault="0058136E" w:rsidP="008F7FA3">
            <w:pPr>
              <w:spacing w:after="0" w:line="240" w:lineRule="auto"/>
              <w:jc w:val="center"/>
              <w:cnfStyle w:val="000000000000"/>
              <w:rPr>
                <w:rFonts w:ascii="Times New Roman" w:hAnsi="Times New Roman"/>
              </w:rPr>
            </w:pPr>
            <w:r w:rsidRPr="00E36B8C">
              <w:rPr>
                <w:rFonts w:ascii="Times New Roman" w:hAnsi="Times New Roman"/>
                <w:bCs/>
                <w:i/>
              </w:rPr>
              <w:t>3</w:t>
            </w:r>
          </w:p>
        </w:tc>
        <w:tc>
          <w:tcPr>
            <w:tcW w:w="1398" w:type="dxa"/>
          </w:tcPr>
          <w:p w:rsidR="0058136E" w:rsidRPr="00E36B8C" w:rsidRDefault="0058136E" w:rsidP="008F7FA3">
            <w:pPr>
              <w:spacing w:after="0" w:line="240" w:lineRule="auto"/>
              <w:jc w:val="center"/>
              <w:cnfStyle w:val="000000000000"/>
              <w:rPr>
                <w:rFonts w:ascii="Times New Roman" w:hAnsi="Times New Roman"/>
              </w:rPr>
            </w:pPr>
            <w:r w:rsidRPr="00E36B8C">
              <w:rPr>
                <w:rFonts w:ascii="Times New Roman" w:hAnsi="Times New Roman"/>
                <w:bCs/>
                <w:i/>
              </w:rPr>
              <w:t>4</w:t>
            </w:r>
          </w:p>
        </w:tc>
      </w:tr>
      <w:tr w:rsidR="0058136E" w:rsidRPr="00E36B8C" w:rsidTr="008F7FA3">
        <w:trPr>
          <w:trHeight w:val="397"/>
        </w:trPr>
        <w:tc>
          <w:tcPr>
            <w:cnfStyle w:val="001000000000"/>
            <w:tcW w:w="4326" w:type="dxa"/>
            <w:noWrap/>
          </w:tcPr>
          <w:p w:rsidR="0058136E" w:rsidRPr="00E36B8C" w:rsidRDefault="0058136E" w:rsidP="008F7FA3">
            <w:pPr>
              <w:spacing w:after="0" w:line="240" w:lineRule="auto"/>
              <w:rPr>
                <w:rFonts w:ascii="Times New Roman" w:hAnsi="Times New Roman"/>
                <w:bCs/>
              </w:rPr>
            </w:pPr>
            <w:r w:rsidRPr="00E36B8C">
              <w:rPr>
                <w:rFonts w:ascii="Times New Roman" w:hAnsi="Times New Roman"/>
                <w:bCs/>
              </w:rPr>
              <w:t>Упис заложног права</w:t>
            </w:r>
          </w:p>
        </w:tc>
        <w:tc>
          <w:tcPr>
            <w:tcW w:w="2172" w:type="dxa"/>
          </w:tcPr>
          <w:p w:rsidR="0058136E" w:rsidRPr="00E36B8C" w:rsidRDefault="0058136E" w:rsidP="008F7FA3">
            <w:pPr>
              <w:spacing w:after="0" w:line="240" w:lineRule="auto"/>
              <w:jc w:val="right"/>
              <w:cnfStyle w:val="000000000000"/>
              <w:rPr>
                <w:rFonts w:ascii="Times New Roman" w:hAnsi="Times New Roman"/>
              </w:rPr>
            </w:pPr>
            <w:r w:rsidRPr="00E36B8C">
              <w:rPr>
                <w:rFonts w:ascii="Times New Roman" w:hAnsi="Times New Roman"/>
              </w:rPr>
              <w:t>17.000</w:t>
            </w:r>
          </w:p>
        </w:tc>
        <w:tc>
          <w:tcPr>
            <w:tcW w:w="1710" w:type="dxa"/>
            <w:noWrap/>
          </w:tcPr>
          <w:p w:rsidR="0058136E" w:rsidRPr="00E36B8C" w:rsidRDefault="0058136E" w:rsidP="008F7FA3">
            <w:pPr>
              <w:spacing w:after="0" w:line="240" w:lineRule="auto"/>
              <w:jc w:val="right"/>
              <w:cnfStyle w:val="000000000000"/>
              <w:rPr>
                <w:rFonts w:ascii="Times New Roman" w:hAnsi="Times New Roman"/>
              </w:rPr>
            </w:pPr>
            <w:r w:rsidRPr="00E36B8C">
              <w:rPr>
                <w:rFonts w:ascii="Times New Roman" w:hAnsi="Times New Roman"/>
              </w:rPr>
              <w:t>17.000</w:t>
            </w:r>
          </w:p>
        </w:tc>
        <w:tc>
          <w:tcPr>
            <w:tcW w:w="1398" w:type="dxa"/>
          </w:tcPr>
          <w:p w:rsidR="0058136E" w:rsidRPr="00E36B8C" w:rsidRDefault="0058136E" w:rsidP="008F7FA3">
            <w:pPr>
              <w:spacing w:after="0" w:line="240" w:lineRule="auto"/>
              <w:jc w:val="center"/>
              <w:cnfStyle w:val="000000000000"/>
              <w:rPr>
                <w:rFonts w:ascii="Times New Roman" w:hAnsi="Times New Roman"/>
              </w:rPr>
            </w:pPr>
            <w:r w:rsidRPr="00E36B8C">
              <w:rPr>
                <w:rFonts w:ascii="Times New Roman" w:hAnsi="Times New Roman"/>
              </w:rPr>
              <w:t>100</w:t>
            </w:r>
          </w:p>
        </w:tc>
      </w:tr>
      <w:tr w:rsidR="0058136E" w:rsidRPr="00E36B8C" w:rsidTr="008F7FA3">
        <w:trPr>
          <w:trHeight w:val="397"/>
        </w:trPr>
        <w:tc>
          <w:tcPr>
            <w:cnfStyle w:val="001000000000"/>
            <w:tcW w:w="4326" w:type="dxa"/>
            <w:noWrap/>
          </w:tcPr>
          <w:p w:rsidR="0058136E" w:rsidRPr="00E36B8C" w:rsidRDefault="0058136E" w:rsidP="008F7FA3">
            <w:pPr>
              <w:spacing w:after="0" w:line="240" w:lineRule="auto"/>
              <w:rPr>
                <w:rFonts w:ascii="Times New Roman" w:hAnsi="Times New Roman"/>
                <w:bCs/>
              </w:rPr>
            </w:pPr>
            <w:r w:rsidRPr="00E36B8C">
              <w:rPr>
                <w:rFonts w:ascii="Times New Roman" w:hAnsi="Times New Roman"/>
                <w:bCs/>
              </w:rPr>
              <w:t>Измена и/или допуна регистрованих података</w:t>
            </w:r>
          </w:p>
        </w:tc>
        <w:tc>
          <w:tcPr>
            <w:tcW w:w="2172" w:type="dxa"/>
          </w:tcPr>
          <w:p w:rsidR="0058136E" w:rsidRPr="00E36B8C" w:rsidRDefault="0058136E" w:rsidP="008F7FA3">
            <w:pPr>
              <w:spacing w:after="0" w:line="240" w:lineRule="auto"/>
              <w:jc w:val="right"/>
              <w:cnfStyle w:val="000000000000"/>
              <w:rPr>
                <w:rFonts w:ascii="Times New Roman" w:hAnsi="Times New Roman"/>
              </w:rPr>
            </w:pPr>
            <w:r w:rsidRPr="00E36B8C">
              <w:rPr>
                <w:rFonts w:ascii="Times New Roman" w:hAnsi="Times New Roman"/>
              </w:rPr>
              <w:t>2.600</w:t>
            </w:r>
          </w:p>
        </w:tc>
        <w:tc>
          <w:tcPr>
            <w:tcW w:w="1710" w:type="dxa"/>
            <w:noWrap/>
          </w:tcPr>
          <w:p w:rsidR="0058136E" w:rsidRPr="00E36B8C" w:rsidRDefault="0058136E" w:rsidP="008F7FA3">
            <w:pPr>
              <w:spacing w:after="0" w:line="240" w:lineRule="auto"/>
              <w:jc w:val="right"/>
              <w:cnfStyle w:val="000000000000"/>
              <w:rPr>
                <w:rFonts w:ascii="Times New Roman" w:hAnsi="Times New Roman"/>
              </w:rPr>
            </w:pPr>
            <w:r w:rsidRPr="00E36B8C">
              <w:rPr>
                <w:rFonts w:ascii="Times New Roman" w:hAnsi="Times New Roman"/>
              </w:rPr>
              <w:t>2.600</w:t>
            </w:r>
          </w:p>
        </w:tc>
        <w:tc>
          <w:tcPr>
            <w:tcW w:w="1398" w:type="dxa"/>
          </w:tcPr>
          <w:p w:rsidR="0058136E" w:rsidRPr="00E36B8C" w:rsidRDefault="0058136E" w:rsidP="008F7FA3">
            <w:pPr>
              <w:spacing w:after="0" w:line="240" w:lineRule="auto"/>
              <w:jc w:val="center"/>
              <w:cnfStyle w:val="000000000000"/>
              <w:rPr>
                <w:rFonts w:ascii="Times New Roman" w:hAnsi="Times New Roman"/>
              </w:rPr>
            </w:pPr>
            <w:r w:rsidRPr="00E36B8C">
              <w:rPr>
                <w:rFonts w:ascii="Times New Roman" w:hAnsi="Times New Roman"/>
              </w:rPr>
              <w:t>100</w:t>
            </w:r>
          </w:p>
        </w:tc>
      </w:tr>
      <w:tr w:rsidR="0058136E" w:rsidRPr="00E36B8C" w:rsidTr="008F7FA3">
        <w:trPr>
          <w:trHeight w:val="397"/>
        </w:trPr>
        <w:tc>
          <w:tcPr>
            <w:cnfStyle w:val="001000000000"/>
            <w:tcW w:w="4326" w:type="dxa"/>
            <w:noWrap/>
          </w:tcPr>
          <w:p w:rsidR="0058136E" w:rsidRPr="00E36B8C" w:rsidRDefault="0058136E" w:rsidP="008F7FA3">
            <w:pPr>
              <w:spacing w:after="0" w:line="240" w:lineRule="auto"/>
              <w:rPr>
                <w:rFonts w:ascii="Times New Roman" w:hAnsi="Times New Roman"/>
                <w:bCs/>
              </w:rPr>
            </w:pPr>
            <w:r w:rsidRPr="00E36B8C">
              <w:rPr>
                <w:rFonts w:ascii="Times New Roman" w:hAnsi="Times New Roman"/>
                <w:bCs/>
              </w:rPr>
              <w:t>Упис и брисање забележбе</w:t>
            </w:r>
          </w:p>
        </w:tc>
        <w:tc>
          <w:tcPr>
            <w:tcW w:w="2172" w:type="dxa"/>
          </w:tcPr>
          <w:p w:rsidR="0058136E" w:rsidRPr="00E36B8C" w:rsidRDefault="0058136E" w:rsidP="008F7FA3">
            <w:pPr>
              <w:spacing w:after="0" w:line="240" w:lineRule="auto"/>
              <w:jc w:val="right"/>
              <w:cnfStyle w:val="000000000000"/>
              <w:rPr>
                <w:rFonts w:ascii="Times New Roman" w:hAnsi="Times New Roman"/>
              </w:rPr>
            </w:pPr>
            <w:r w:rsidRPr="00E36B8C">
              <w:rPr>
                <w:rFonts w:ascii="Times New Roman" w:hAnsi="Times New Roman"/>
              </w:rPr>
              <w:t>250</w:t>
            </w:r>
          </w:p>
        </w:tc>
        <w:tc>
          <w:tcPr>
            <w:tcW w:w="1710" w:type="dxa"/>
            <w:noWrap/>
          </w:tcPr>
          <w:p w:rsidR="0058136E" w:rsidRPr="00E36B8C" w:rsidRDefault="0058136E" w:rsidP="008F7FA3">
            <w:pPr>
              <w:spacing w:after="0" w:line="240" w:lineRule="auto"/>
              <w:jc w:val="right"/>
              <w:cnfStyle w:val="000000000000"/>
              <w:rPr>
                <w:rFonts w:ascii="Times New Roman" w:hAnsi="Times New Roman"/>
              </w:rPr>
            </w:pPr>
            <w:r w:rsidRPr="00E36B8C">
              <w:rPr>
                <w:rFonts w:ascii="Times New Roman" w:hAnsi="Times New Roman"/>
              </w:rPr>
              <w:t>250</w:t>
            </w:r>
          </w:p>
        </w:tc>
        <w:tc>
          <w:tcPr>
            <w:tcW w:w="1398" w:type="dxa"/>
          </w:tcPr>
          <w:p w:rsidR="0058136E" w:rsidRPr="00E36B8C" w:rsidRDefault="0058136E" w:rsidP="008F7FA3">
            <w:pPr>
              <w:spacing w:after="0" w:line="240" w:lineRule="auto"/>
              <w:jc w:val="center"/>
              <w:cnfStyle w:val="000000000000"/>
              <w:rPr>
                <w:rFonts w:ascii="Times New Roman" w:hAnsi="Times New Roman"/>
              </w:rPr>
            </w:pPr>
            <w:r w:rsidRPr="00E36B8C">
              <w:rPr>
                <w:rFonts w:ascii="Times New Roman" w:hAnsi="Times New Roman"/>
              </w:rPr>
              <w:t>100</w:t>
            </w:r>
          </w:p>
        </w:tc>
      </w:tr>
      <w:tr w:rsidR="0058136E" w:rsidRPr="00E36B8C" w:rsidTr="008F7FA3">
        <w:trPr>
          <w:trHeight w:val="397"/>
        </w:trPr>
        <w:tc>
          <w:tcPr>
            <w:cnfStyle w:val="001000000000"/>
            <w:tcW w:w="4326" w:type="dxa"/>
            <w:noWrap/>
          </w:tcPr>
          <w:p w:rsidR="0058136E" w:rsidRPr="00E36B8C" w:rsidRDefault="0058136E" w:rsidP="008F7FA3">
            <w:pPr>
              <w:spacing w:after="0" w:line="240" w:lineRule="auto"/>
              <w:rPr>
                <w:rFonts w:ascii="Times New Roman" w:hAnsi="Times New Roman"/>
                <w:bCs/>
              </w:rPr>
            </w:pPr>
            <w:r w:rsidRPr="00E36B8C">
              <w:rPr>
                <w:rFonts w:ascii="Times New Roman" w:hAnsi="Times New Roman"/>
                <w:bCs/>
              </w:rPr>
              <w:t>Брисање заложног права</w:t>
            </w:r>
          </w:p>
        </w:tc>
        <w:tc>
          <w:tcPr>
            <w:tcW w:w="2172" w:type="dxa"/>
          </w:tcPr>
          <w:p w:rsidR="0058136E" w:rsidRPr="00E36B8C" w:rsidRDefault="0058136E" w:rsidP="008F7FA3">
            <w:pPr>
              <w:spacing w:after="0" w:line="240" w:lineRule="auto"/>
              <w:jc w:val="right"/>
              <w:cnfStyle w:val="000000000000"/>
              <w:rPr>
                <w:rFonts w:ascii="Times New Roman" w:hAnsi="Times New Roman"/>
              </w:rPr>
            </w:pPr>
            <w:r w:rsidRPr="00E36B8C">
              <w:rPr>
                <w:rFonts w:ascii="Times New Roman" w:hAnsi="Times New Roman"/>
              </w:rPr>
              <w:t>7.400</w:t>
            </w:r>
          </w:p>
        </w:tc>
        <w:tc>
          <w:tcPr>
            <w:tcW w:w="1710" w:type="dxa"/>
            <w:noWrap/>
          </w:tcPr>
          <w:p w:rsidR="0058136E" w:rsidRPr="00E36B8C" w:rsidRDefault="0058136E" w:rsidP="008F7FA3">
            <w:pPr>
              <w:spacing w:after="0" w:line="240" w:lineRule="auto"/>
              <w:jc w:val="right"/>
              <w:cnfStyle w:val="000000000000"/>
              <w:rPr>
                <w:rFonts w:ascii="Times New Roman" w:hAnsi="Times New Roman"/>
              </w:rPr>
            </w:pPr>
            <w:r w:rsidRPr="00E36B8C">
              <w:rPr>
                <w:rFonts w:ascii="Times New Roman" w:hAnsi="Times New Roman"/>
              </w:rPr>
              <w:t>7.400</w:t>
            </w:r>
          </w:p>
        </w:tc>
        <w:tc>
          <w:tcPr>
            <w:tcW w:w="1398" w:type="dxa"/>
          </w:tcPr>
          <w:p w:rsidR="0058136E" w:rsidRPr="00E36B8C" w:rsidRDefault="0058136E" w:rsidP="008F7FA3">
            <w:pPr>
              <w:spacing w:after="0" w:line="240" w:lineRule="auto"/>
              <w:jc w:val="center"/>
              <w:cnfStyle w:val="000000000000"/>
              <w:rPr>
                <w:rFonts w:ascii="Times New Roman" w:hAnsi="Times New Roman"/>
              </w:rPr>
            </w:pPr>
            <w:r w:rsidRPr="00E36B8C">
              <w:rPr>
                <w:rFonts w:ascii="Times New Roman" w:hAnsi="Times New Roman"/>
              </w:rPr>
              <w:t>100</w:t>
            </w:r>
          </w:p>
        </w:tc>
      </w:tr>
      <w:tr w:rsidR="0058136E" w:rsidRPr="00E36B8C" w:rsidTr="008F7FA3">
        <w:trPr>
          <w:trHeight w:val="397"/>
        </w:trPr>
        <w:tc>
          <w:tcPr>
            <w:cnfStyle w:val="001000000000"/>
            <w:tcW w:w="4326" w:type="dxa"/>
            <w:noWrap/>
          </w:tcPr>
          <w:p w:rsidR="0058136E" w:rsidRPr="00E36B8C" w:rsidRDefault="0058136E" w:rsidP="008F7FA3">
            <w:pPr>
              <w:spacing w:after="0" w:line="240" w:lineRule="auto"/>
              <w:rPr>
                <w:rFonts w:ascii="Times New Roman" w:hAnsi="Times New Roman"/>
                <w:bCs/>
              </w:rPr>
            </w:pPr>
            <w:r w:rsidRPr="00E36B8C">
              <w:rPr>
                <w:rFonts w:ascii="Times New Roman" w:hAnsi="Times New Roman"/>
                <w:bCs/>
              </w:rPr>
              <w:t>Изводи, потврде, преписи и копије</w:t>
            </w:r>
          </w:p>
        </w:tc>
        <w:tc>
          <w:tcPr>
            <w:tcW w:w="2172" w:type="dxa"/>
          </w:tcPr>
          <w:p w:rsidR="0058136E" w:rsidRPr="00E36B8C" w:rsidRDefault="0058136E" w:rsidP="008F7FA3">
            <w:pPr>
              <w:spacing w:after="0" w:line="240" w:lineRule="auto"/>
              <w:jc w:val="right"/>
              <w:cnfStyle w:val="000000000000"/>
              <w:rPr>
                <w:rFonts w:ascii="Times New Roman" w:hAnsi="Times New Roman"/>
              </w:rPr>
            </w:pPr>
            <w:r w:rsidRPr="00E36B8C">
              <w:rPr>
                <w:rFonts w:ascii="Times New Roman" w:hAnsi="Times New Roman"/>
              </w:rPr>
              <w:t>1.250</w:t>
            </w:r>
          </w:p>
        </w:tc>
        <w:tc>
          <w:tcPr>
            <w:tcW w:w="1710" w:type="dxa"/>
            <w:noWrap/>
          </w:tcPr>
          <w:p w:rsidR="0058136E" w:rsidRPr="00E36B8C" w:rsidRDefault="0058136E" w:rsidP="008F7FA3">
            <w:pPr>
              <w:spacing w:after="0" w:line="240" w:lineRule="auto"/>
              <w:jc w:val="right"/>
              <w:cnfStyle w:val="000000000000"/>
              <w:rPr>
                <w:rFonts w:ascii="Times New Roman" w:hAnsi="Times New Roman"/>
              </w:rPr>
            </w:pPr>
            <w:r w:rsidRPr="00E36B8C">
              <w:rPr>
                <w:rFonts w:ascii="Times New Roman" w:hAnsi="Times New Roman"/>
              </w:rPr>
              <w:t>1.250</w:t>
            </w:r>
          </w:p>
        </w:tc>
        <w:tc>
          <w:tcPr>
            <w:tcW w:w="1398" w:type="dxa"/>
          </w:tcPr>
          <w:p w:rsidR="0058136E" w:rsidRPr="00E36B8C" w:rsidRDefault="0058136E" w:rsidP="008F7FA3">
            <w:pPr>
              <w:spacing w:after="0" w:line="240" w:lineRule="auto"/>
              <w:jc w:val="center"/>
              <w:cnfStyle w:val="000000000000"/>
              <w:rPr>
                <w:rFonts w:ascii="Times New Roman" w:hAnsi="Times New Roman"/>
              </w:rPr>
            </w:pPr>
            <w:r w:rsidRPr="00E36B8C">
              <w:rPr>
                <w:rFonts w:ascii="Times New Roman" w:hAnsi="Times New Roman"/>
              </w:rPr>
              <w:t>100</w:t>
            </w:r>
          </w:p>
        </w:tc>
      </w:tr>
      <w:tr w:rsidR="0058136E" w:rsidRPr="00E36B8C" w:rsidTr="008F7FA3">
        <w:trPr>
          <w:trHeight w:val="397"/>
        </w:trPr>
        <w:tc>
          <w:tcPr>
            <w:cnfStyle w:val="001000000000"/>
            <w:tcW w:w="4326" w:type="dxa"/>
            <w:noWrap/>
          </w:tcPr>
          <w:p w:rsidR="0058136E" w:rsidRPr="00E36B8C" w:rsidRDefault="0058136E" w:rsidP="008F7FA3">
            <w:pPr>
              <w:spacing w:after="0" w:line="240" w:lineRule="auto"/>
              <w:rPr>
                <w:rFonts w:ascii="Times New Roman" w:hAnsi="Times New Roman"/>
                <w:bCs/>
              </w:rPr>
            </w:pPr>
            <w:r w:rsidRPr="00E36B8C">
              <w:rPr>
                <w:rFonts w:ascii="Times New Roman" w:hAnsi="Times New Roman"/>
                <w:bCs/>
              </w:rPr>
              <w:t>Остали захтеви</w:t>
            </w:r>
          </w:p>
        </w:tc>
        <w:tc>
          <w:tcPr>
            <w:tcW w:w="2172" w:type="dxa"/>
          </w:tcPr>
          <w:p w:rsidR="0058136E" w:rsidRPr="00E36B8C" w:rsidRDefault="0058136E" w:rsidP="008F7FA3">
            <w:pPr>
              <w:spacing w:after="0" w:line="240" w:lineRule="auto"/>
              <w:jc w:val="right"/>
              <w:cnfStyle w:val="000000000000"/>
              <w:rPr>
                <w:rFonts w:ascii="Times New Roman" w:hAnsi="Times New Roman"/>
              </w:rPr>
            </w:pPr>
            <w:r w:rsidRPr="00E36B8C">
              <w:rPr>
                <w:rFonts w:ascii="Times New Roman" w:hAnsi="Times New Roman"/>
              </w:rPr>
              <w:t>4.000</w:t>
            </w:r>
          </w:p>
        </w:tc>
        <w:tc>
          <w:tcPr>
            <w:tcW w:w="1710" w:type="dxa"/>
            <w:noWrap/>
          </w:tcPr>
          <w:p w:rsidR="0058136E" w:rsidRPr="00E36B8C" w:rsidRDefault="0058136E" w:rsidP="008F7FA3">
            <w:pPr>
              <w:spacing w:after="0" w:line="240" w:lineRule="auto"/>
              <w:jc w:val="right"/>
              <w:cnfStyle w:val="000000000000"/>
              <w:rPr>
                <w:rFonts w:ascii="Times New Roman" w:hAnsi="Times New Roman"/>
              </w:rPr>
            </w:pPr>
            <w:r w:rsidRPr="00E36B8C">
              <w:rPr>
                <w:rFonts w:ascii="Times New Roman" w:hAnsi="Times New Roman"/>
              </w:rPr>
              <w:t>4.000</w:t>
            </w:r>
          </w:p>
        </w:tc>
        <w:tc>
          <w:tcPr>
            <w:tcW w:w="1398" w:type="dxa"/>
          </w:tcPr>
          <w:p w:rsidR="0058136E" w:rsidRPr="00E36B8C" w:rsidRDefault="0058136E" w:rsidP="008F7FA3">
            <w:pPr>
              <w:spacing w:after="0" w:line="240" w:lineRule="auto"/>
              <w:jc w:val="center"/>
              <w:cnfStyle w:val="000000000000"/>
              <w:rPr>
                <w:rFonts w:ascii="Times New Roman" w:hAnsi="Times New Roman"/>
              </w:rPr>
            </w:pPr>
            <w:r w:rsidRPr="00E36B8C">
              <w:rPr>
                <w:rFonts w:ascii="Times New Roman" w:hAnsi="Times New Roman"/>
              </w:rPr>
              <w:t>100</w:t>
            </w:r>
          </w:p>
        </w:tc>
      </w:tr>
      <w:tr w:rsidR="0058136E" w:rsidRPr="00E36B8C" w:rsidTr="008F7FA3">
        <w:trPr>
          <w:cnfStyle w:val="010000000000"/>
          <w:trHeight w:val="397"/>
        </w:trPr>
        <w:tc>
          <w:tcPr>
            <w:cnfStyle w:val="001000000001"/>
            <w:tcW w:w="4326" w:type="dxa"/>
            <w:noWrap/>
          </w:tcPr>
          <w:p w:rsidR="0058136E" w:rsidRPr="00E36B8C" w:rsidRDefault="0058136E" w:rsidP="008F7FA3">
            <w:pPr>
              <w:spacing w:after="0" w:line="240" w:lineRule="auto"/>
              <w:jc w:val="right"/>
              <w:rPr>
                <w:rFonts w:ascii="Times New Roman" w:hAnsi="Times New Roman"/>
                <w:bCs w:val="0"/>
              </w:rPr>
            </w:pPr>
            <w:r w:rsidRPr="00E36B8C">
              <w:rPr>
                <w:rFonts w:ascii="Times New Roman" w:hAnsi="Times New Roman"/>
                <w:bCs w:val="0"/>
              </w:rPr>
              <w:t>Укупно:</w:t>
            </w:r>
          </w:p>
        </w:tc>
        <w:tc>
          <w:tcPr>
            <w:tcW w:w="2172" w:type="dxa"/>
          </w:tcPr>
          <w:p w:rsidR="0058136E" w:rsidRPr="00E36B8C" w:rsidRDefault="0058136E" w:rsidP="008F7FA3">
            <w:pPr>
              <w:spacing w:after="0" w:line="240" w:lineRule="auto"/>
              <w:jc w:val="right"/>
              <w:cnfStyle w:val="010000000000"/>
              <w:rPr>
                <w:rFonts w:ascii="Times New Roman" w:hAnsi="Times New Roman"/>
                <w:b/>
              </w:rPr>
            </w:pPr>
            <w:r w:rsidRPr="00E36B8C">
              <w:rPr>
                <w:rFonts w:ascii="Times New Roman" w:hAnsi="Times New Roman"/>
                <w:b/>
              </w:rPr>
              <w:t>32.500</w:t>
            </w:r>
          </w:p>
        </w:tc>
        <w:tc>
          <w:tcPr>
            <w:tcW w:w="1710" w:type="dxa"/>
            <w:noWrap/>
          </w:tcPr>
          <w:p w:rsidR="0058136E" w:rsidRPr="00E36B8C" w:rsidRDefault="0058136E" w:rsidP="008F7FA3">
            <w:pPr>
              <w:spacing w:after="0" w:line="240" w:lineRule="auto"/>
              <w:jc w:val="right"/>
              <w:cnfStyle w:val="010000000000"/>
              <w:rPr>
                <w:rFonts w:ascii="Times New Roman" w:hAnsi="Times New Roman"/>
                <w:b/>
              </w:rPr>
            </w:pPr>
            <w:r w:rsidRPr="00E36B8C">
              <w:rPr>
                <w:rFonts w:ascii="Times New Roman" w:hAnsi="Times New Roman"/>
                <w:b/>
              </w:rPr>
              <w:t>32.500</w:t>
            </w:r>
          </w:p>
        </w:tc>
        <w:tc>
          <w:tcPr>
            <w:tcW w:w="1398" w:type="dxa"/>
          </w:tcPr>
          <w:p w:rsidR="0058136E" w:rsidRPr="00E36B8C" w:rsidRDefault="0058136E" w:rsidP="008F7FA3">
            <w:pPr>
              <w:spacing w:after="0" w:line="240" w:lineRule="auto"/>
              <w:jc w:val="center"/>
              <w:cnfStyle w:val="010000000000"/>
              <w:rPr>
                <w:rFonts w:ascii="Times New Roman" w:hAnsi="Times New Roman"/>
                <w:b/>
              </w:rPr>
            </w:pPr>
            <w:r w:rsidRPr="00E36B8C">
              <w:rPr>
                <w:rFonts w:ascii="Times New Roman" w:hAnsi="Times New Roman"/>
                <w:b/>
              </w:rPr>
              <w:t>100</w:t>
            </w:r>
          </w:p>
        </w:tc>
      </w:tr>
    </w:tbl>
    <w:p w:rsidR="0058136E" w:rsidRPr="00E36B8C" w:rsidRDefault="0058136E" w:rsidP="0058136E">
      <w:pPr>
        <w:spacing w:after="0" w:line="240" w:lineRule="auto"/>
        <w:jc w:val="center"/>
        <w:rPr>
          <w:rFonts w:ascii="Times New Roman" w:hAnsi="Times New Roman"/>
          <w:i/>
        </w:rPr>
      </w:pPr>
    </w:p>
    <w:p w:rsidR="00EA6EA3" w:rsidRPr="00E36B8C" w:rsidRDefault="0058136E" w:rsidP="0058136E">
      <w:pPr>
        <w:spacing w:after="0" w:line="240" w:lineRule="auto"/>
        <w:jc w:val="center"/>
        <w:rPr>
          <w:rFonts w:ascii="Times New Roman" w:hAnsi="Times New Roman"/>
          <w:color w:val="A6A6A6" w:themeColor="background1" w:themeShade="A6"/>
        </w:rPr>
      </w:pPr>
      <w:r w:rsidRPr="00E36B8C">
        <w:rPr>
          <w:rFonts w:ascii="Times New Roman" w:hAnsi="Times New Roman"/>
          <w:i/>
        </w:rPr>
        <w:t>Прилив захтева – упоредни приказ за  2018. и  2019. годину</w:t>
      </w:r>
    </w:p>
    <w:p w:rsidR="004E44F0" w:rsidRPr="00E36B8C" w:rsidRDefault="004E44F0" w:rsidP="00556A86">
      <w:pPr>
        <w:spacing w:after="0" w:line="240" w:lineRule="auto"/>
        <w:jc w:val="left"/>
        <w:rPr>
          <w:rFonts w:ascii="Times New Roman" w:hAnsi="Times New Roman"/>
          <w:b/>
          <w:bCs/>
          <w:color w:val="A6A6A6" w:themeColor="background1" w:themeShade="A6"/>
        </w:rPr>
      </w:pPr>
      <w:bookmarkStart w:id="44" w:name="_Toc438113782"/>
    </w:p>
    <w:p w:rsidR="00BF4745" w:rsidRPr="00E36B8C" w:rsidRDefault="00BF4745" w:rsidP="00FF2CE7">
      <w:pPr>
        <w:pStyle w:val="Heading2"/>
        <w:numPr>
          <w:ilvl w:val="0"/>
          <w:numId w:val="32"/>
        </w:numPr>
        <w:spacing w:before="0" w:after="200" w:line="240" w:lineRule="auto"/>
        <w:rPr>
          <w:rFonts w:ascii="Times New Roman" w:hAnsi="Times New Roman"/>
          <w:color w:val="000000" w:themeColor="text1"/>
          <w:sz w:val="22"/>
          <w:szCs w:val="22"/>
        </w:rPr>
      </w:pPr>
      <w:bookmarkStart w:id="45" w:name="_Toc531086647"/>
      <w:r w:rsidRPr="00E36B8C">
        <w:rPr>
          <w:rFonts w:ascii="Times New Roman" w:hAnsi="Times New Roman"/>
          <w:color w:val="000000" w:themeColor="text1"/>
          <w:sz w:val="22"/>
          <w:szCs w:val="22"/>
        </w:rPr>
        <w:t>Регистар финансијског лизинга</w:t>
      </w:r>
      <w:bookmarkEnd w:id="42"/>
      <w:bookmarkEnd w:id="43"/>
      <w:bookmarkEnd w:id="44"/>
      <w:bookmarkEnd w:id="45"/>
    </w:p>
    <w:p w:rsidR="002D2D68" w:rsidRPr="00E36B8C" w:rsidRDefault="002D2D68" w:rsidP="00556A86">
      <w:pPr>
        <w:spacing w:after="0" w:line="240" w:lineRule="auto"/>
        <w:rPr>
          <w:rFonts w:ascii="Times New Roman" w:hAnsi="Times New Roman"/>
          <w:color w:val="A6A6A6" w:themeColor="background1" w:themeShade="A6"/>
        </w:rPr>
      </w:pPr>
    </w:p>
    <w:p w:rsidR="0058136E" w:rsidRPr="00E36B8C" w:rsidRDefault="0058136E" w:rsidP="0058136E">
      <w:pPr>
        <w:spacing w:after="0" w:line="240" w:lineRule="auto"/>
        <w:rPr>
          <w:rFonts w:ascii="Times New Roman" w:hAnsi="Times New Roman"/>
        </w:rPr>
      </w:pPr>
      <w:r w:rsidRPr="00E36B8C">
        <w:rPr>
          <w:rFonts w:ascii="Times New Roman" w:hAnsi="Times New Roman"/>
        </w:rPr>
        <w:t>Регистар финансијског лизинга установљен је Законом о финансијском лизингу („Сл. гласник РС”, бр. 55/03, 61/05, 31/11 и 99/11), а почео је са радом у оквиру Агенције за привредне регистре 4. јануара 2005. године.</w:t>
      </w:r>
    </w:p>
    <w:p w:rsidR="0058136E" w:rsidRPr="00E36B8C" w:rsidRDefault="0058136E" w:rsidP="0058136E">
      <w:pPr>
        <w:spacing w:after="0" w:line="240" w:lineRule="auto"/>
        <w:rPr>
          <w:rFonts w:ascii="Times New Roman" w:hAnsi="Times New Roman"/>
        </w:rPr>
      </w:pPr>
    </w:p>
    <w:p w:rsidR="0058136E" w:rsidRPr="00E36B8C" w:rsidRDefault="0058136E" w:rsidP="0058136E">
      <w:pPr>
        <w:spacing w:after="0" w:line="240" w:lineRule="auto"/>
        <w:rPr>
          <w:rFonts w:ascii="Times New Roman" w:hAnsi="Times New Roman"/>
        </w:rPr>
      </w:pPr>
      <w:r w:rsidRPr="00E36B8C">
        <w:rPr>
          <w:rFonts w:ascii="Times New Roman" w:hAnsi="Times New Roman"/>
        </w:rPr>
        <w:t>Процењује се да ће се током наредне године у Регистру финансијског  бити остварен сличан прилив као и 2018. године, уз благ пораст захтева за регистрацију уговора о финансијском лизингу.  Процена је извршена на основу података о броју захтева примљених у првих прва три квартала текуће године и уоченим тенденцијама.</w:t>
      </w:r>
    </w:p>
    <w:p w:rsidR="0058136E" w:rsidRPr="00E36B8C" w:rsidRDefault="0058136E" w:rsidP="0058136E">
      <w:pPr>
        <w:spacing w:after="0" w:line="240" w:lineRule="auto"/>
        <w:rPr>
          <w:rFonts w:ascii="Times New Roman" w:hAnsi="Times New Roman"/>
        </w:rPr>
      </w:pPr>
    </w:p>
    <w:p w:rsidR="0058136E" w:rsidRDefault="0058136E" w:rsidP="0058136E">
      <w:pPr>
        <w:spacing w:after="0" w:line="240" w:lineRule="auto"/>
        <w:rPr>
          <w:rFonts w:ascii="Times New Roman" w:hAnsi="Times New Roman"/>
        </w:rPr>
      </w:pPr>
      <w:r w:rsidRPr="00E36B8C">
        <w:rPr>
          <w:rFonts w:ascii="Times New Roman" w:hAnsi="Times New Roman"/>
        </w:rPr>
        <w:t>У наредној табели дат је приказ очекиваног прилива до краја 2018. и током 2019. године, по врстама захтева.</w:t>
      </w:r>
    </w:p>
    <w:p w:rsidR="00260E11" w:rsidRPr="00E36B8C" w:rsidRDefault="00260E11" w:rsidP="0058136E">
      <w:pPr>
        <w:spacing w:after="0" w:line="240" w:lineRule="auto"/>
        <w:rPr>
          <w:rFonts w:ascii="Times New Roman" w:hAnsi="Times New Roman"/>
        </w:rPr>
      </w:pPr>
    </w:p>
    <w:tbl>
      <w:tblPr>
        <w:tblStyle w:val="TableClassic1"/>
        <w:tblW w:w="9642" w:type="dxa"/>
        <w:tblLook w:val="06E0"/>
      </w:tblPr>
      <w:tblGrid>
        <w:gridCol w:w="4602"/>
        <w:gridCol w:w="1896"/>
        <w:gridCol w:w="1710"/>
        <w:gridCol w:w="1434"/>
      </w:tblGrid>
      <w:tr w:rsidR="0058136E" w:rsidRPr="00E36B8C" w:rsidTr="008F7FA3">
        <w:trPr>
          <w:cnfStyle w:val="100000000000"/>
          <w:trHeight w:val="367"/>
        </w:trPr>
        <w:tc>
          <w:tcPr>
            <w:cnfStyle w:val="001000000000"/>
            <w:tcW w:w="4602" w:type="dxa"/>
            <w:noWrap/>
          </w:tcPr>
          <w:p w:rsidR="0058136E" w:rsidRPr="00E36B8C" w:rsidRDefault="0058136E" w:rsidP="008F7FA3">
            <w:pPr>
              <w:spacing w:after="0" w:line="240" w:lineRule="auto"/>
              <w:jc w:val="center"/>
              <w:rPr>
                <w:rFonts w:ascii="Times New Roman" w:hAnsi="Times New Roman"/>
                <w:b/>
                <w:bCs/>
                <w:i w:val="0"/>
              </w:rPr>
            </w:pPr>
            <w:r w:rsidRPr="00E36B8C">
              <w:rPr>
                <w:rFonts w:ascii="Times New Roman" w:hAnsi="Times New Roman"/>
                <w:b/>
                <w:bCs/>
                <w:i w:val="0"/>
              </w:rPr>
              <w:t>Врста захтева</w:t>
            </w:r>
          </w:p>
        </w:tc>
        <w:tc>
          <w:tcPr>
            <w:tcW w:w="1896" w:type="dxa"/>
          </w:tcPr>
          <w:p w:rsidR="0058136E" w:rsidRPr="00E36B8C" w:rsidRDefault="0058136E" w:rsidP="008F7FA3">
            <w:pPr>
              <w:spacing w:after="0" w:line="240" w:lineRule="auto"/>
              <w:jc w:val="center"/>
              <w:cnfStyle w:val="100000000000"/>
              <w:rPr>
                <w:rFonts w:ascii="Times New Roman" w:hAnsi="Times New Roman"/>
                <w:b/>
                <w:bCs/>
                <w:i w:val="0"/>
              </w:rPr>
            </w:pPr>
            <w:r w:rsidRPr="00E36B8C">
              <w:rPr>
                <w:rFonts w:ascii="Times New Roman" w:hAnsi="Times New Roman"/>
                <w:b/>
                <w:bCs/>
                <w:i w:val="0"/>
              </w:rPr>
              <w:t>2018.</w:t>
            </w:r>
          </w:p>
        </w:tc>
        <w:tc>
          <w:tcPr>
            <w:tcW w:w="1710" w:type="dxa"/>
            <w:noWrap/>
          </w:tcPr>
          <w:p w:rsidR="0058136E" w:rsidRPr="00E36B8C" w:rsidRDefault="0058136E" w:rsidP="008F7FA3">
            <w:pPr>
              <w:spacing w:after="0" w:line="240" w:lineRule="auto"/>
              <w:jc w:val="center"/>
              <w:cnfStyle w:val="100000000000"/>
              <w:rPr>
                <w:rFonts w:ascii="Times New Roman" w:hAnsi="Times New Roman"/>
                <w:b/>
                <w:bCs/>
                <w:i w:val="0"/>
              </w:rPr>
            </w:pPr>
            <w:r w:rsidRPr="00E36B8C">
              <w:rPr>
                <w:rFonts w:ascii="Times New Roman" w:hAnsi="Times New Roman"/>
                <w:b/>
                <w:bCs/>
                <w:i w:val="0"/>
              </w:rPr>
              <w:t>2019.</w:t>
            </w:r>
          </w:p>
        </w:tc>
        <w:tc>
          <w:tcPr>
            <w:tcW w:w="1434" w:type="dxa"/>
          </w:tcPr>
          <w:p w:rsidR="0058136E" w:rsidRPr="00E36B8C" w:rsidRDefault="0058136E" w:rsidP="008F7FA3">
            <w:pPr>
              <w:spacing w:after="0" w:line="240" w:lineRule="auto"/>
              <w:jc w:val="center"/>
              <w:cnfStyle w:val="100000000000"/>
              <w:rPr>
                <w:rFonts w:ascii="Times New Roman" w:hAnsi="Times New Roman"/>
                <w:b/>
                <w:bCs/>
                <w:i w:val="0"/>
              </w:rPr>
            </w:pPr>
            <w:r w:rsidRPr="00E36B8C">
              <w:rPr>
                <w:rFonts w:ascii="Times New Roman" w:hAnsi="Times New Roman"/>
                <w:b/>
                <w:bCs/>
                <w:i w:val="0"/>
              </w:rPr>
              <w:t>Индекс (3:2)</w:t>
            </w:r>
          </w:p>
        </w:tc>
      </w:tr>
      <w:tr w:rsidR="0058136E" w:rsidRPr="00E36B8C" w:rsidTr="008F7FA3">
        <w:trPr>
          <w:trHeight w:val="301"/>
        </w:trPr>
        <w:tc>
          <w:tcPr>
            <w:cnfStyle w:val="001000000000"/>
            <w:tcW w:w="4602" w:type="dxa"/>
            <w:noWrap/>
          </w:tcPr>
          <w:p w:rsidR="0058136E" w:rsidRPr="00E36B8C" w:rsidRDefault="0058136E" w:rsidP="008F7FA3">
            <w:pPr>
              <w:spacing w:after="0" w:line="240" w:lineRule="auto"/>
              <w:jc w:val="center"/>
              <w:rPr>
                <w:rFonts w:ascii="Times New Roman" w:hAnsi="Times New Roman"/>
                <w:bCs/>
                <w:i/>
              </w:rPr>
            </w:pPr>
            <w:r w:rsidRPr="00E36B8C">
              <w:rPr>
                <w:rFonts w:ascii="Times New Roman" w:hAnsi="Times New Roman"/>
                <w:bCs/>
                <w:i/>
              </w:rPr>
              <w:t>1</w:t>
            </w:r>
          </w:p>
        </w:tc>
        <w:tc>
          <w:tcPr>
            <w:tcW w:w="1896" w:type="dxa"/>
          </w:tcPr>
          <w:p w:rsidR="0058136E" w:rsidRPr="00E36B8C" w:rsidRDefault="0058136E" w:rsidP="008F7FA3">
            <w:pPr>
              <w:spacing w:after="0" w:line="240" w:lineRule="auto"/>
              <w:jc w:val="center"/>
              <w:cnfStyle w:val="000000000000"/>
              <w:rPr>
                <w:rFonts w:ascii="Times New Roman" w:hAnsi="Times New Roman"/>
                <w:i/>
              </w:rPr>
            </w:pPr>
            <w:r w:rsidRPr="00E36B8C">
              <w:rPr>
                <w:rFonts w:ascii="Times New Roman" w:hAnsi="Times New Roman"/>
                <w:i/>
              </w:rPr>
              <w:t>2</w:t>
            </w:r>
          </w:p>
        </w:tc>
        <w:tc>
          <w:tcPr>
            <w:tcW w:w="1710" w:type="dxa"/>
            <w:noWrap/>
          </w:tcPr>
          <w:p w:rsidR="0058136E" w:rsidRPr="00E36B8C" w:rsidRDefault="0058136E" w:rsidP="008F7FA3">
            <w:pPr>
              <w:spacing w:after="0" w:line="240" w:lineRule="auto"/>
              <w:jc w:val="center"/>
              <w:cnfStyle w:val="000000000000"/>
              <w:rPr>
                <w:rFonts w:ascii="Times New Roman" w:hAnsi="Times New Roman"/>
                <w:i/>
              </w:rPr>
            </w:pPr>
            <w:r w:rsidRPr="00E36B8C">
              <w:rPr>
                <w:rFonts w:ascii="Times New Roman" w:hAnsi="Times New Roman"/>
                <w:i/>
              </w:rPr>
              <w:t>3</w:t>
            </w:r>
          </w:p>
        </w:tc>
        <w:tc>
          <w:tcPr>
            <w:tcW w:w="1434" w:type="dxa"/>
          </w:tcPr>
          <w:p w:rsidR="0058136E" w:rsidRPr="00E36B8C" w:rsidRDefault="0058136E" w:rsidP="008F7FA3">
            <w:pPr>
              <w:spacing w:after="0" w:line="240" w:lineRule="auto"/>
              <w:jc w:val="center"/>
              <w:cnfStyle w:val="000000000000"/>
              <w:rPr>
                <w:rFonts w:ascii="Times New Roman" w:hAnsi="Times New Roman"/>
                <w:i/>
              </w:rPr>
            </w:pPr>
            <w:r w:rsidRPr="00E36B8C">
              <w:rPr>
                <w:rFonts w:ascii="Times New Roman" w:hAnsi="Times New Roman"/>
                <w:i/>
              </w:rPr>
              <w:t>4</w:t>
            </w:r>
          </w:p>
        </w:tc>
      </w:tr>
      <w:tr w:rsidR="0058136E" w:rsidRPr="00E36B8C" w:rsidTr="008F7FA3">
        <w:trPr>
          <w:trHeight w:val="301"/>
        </w:trPr>
        <w:tc>
          <w:tcPr>
            <w:cnfStyle w:val="001000000000"/>
            <w:tcW w:w="4602" w:type="dxa"/>
            <w:noWrap/>
          </w:tcPr>
          <w:p w:rsidR="0058136E" w:rsidRPr="00E36B8C" w:rsidRDefault="0058136E" w:rsidP="008F7FA3">
            <w:pPr>
              <w:spacing w:after="0" w:line="240" w:lineRule="auto"/>
              <w:rPr>
                <w:rFonts w:ascii="Times New Roman" w:hAnsi="Times New Roman"/>
                <w:bCs/>
              </w:rPr>
            </w:pPr>
            <w:r w:rsidRPr="00E36B8C">
              <w:rPr>
                <w:rFonts w:ascii="Times New Roman" w:hAnsi="Times New Roman"/>
                <w:bCs/>
              </w:rPr>
              <w:t>Упис података</w:t>
            </w:r>
          </w:p>
        </w:tc>
        <w:tc>
          <w:tcPr>
            <w:tcW w:w="1896" w:type="dxa"/>
          </w:tcPr>
          <w:p w:rsidR="0058136E" w:rsidRPr="00E36B8C" w:rsidRDefault="0058136E" w:rsidP="008F7FA3">
            <w:pPr>
              <w:spacing w:after="0" w:line="240" w:lineRule="auto"/>
              <w:jc w:val="right"/>
              <w:cnfStyle w:val="000000000000"/>
              <w:rPr>
                <w:rFonts w:ascii="Times New Roman" w:hAnsi="Times New Roman"/>
              </w:rPr>
            </w:pPr>
            <w:r w:rsidRPr="00E36B8C">
              <w:rPr>
                <w:rFonts w:ascii="Times New Roman" w:hAnsi="Times New Roman"/>
              </w:rPr>
              <w:t>14.000</w:t>
            </w:r>
          </w:p>
        </w:tc>
        <w:tc>
          <w:tcPr>
            <w:tcW w:w="1710" w:type="dxa"/>
            <w:noWrap/>
          </w:tcPr>
          <w:p w:rsidR="0058136E" w:rsidRPr="00E36B8C" w:rsidRDefault="0058136E" w:rsidP="008F7FA3">
            <w:pPr>
              <w:spacing w:after="0" w:line="240" w:lineRule="auto"/>
              <w:jc w:val="right"/>
              <w:cnfStyle w:val="000000000000"/>
              <w:rPr>
                <w:rFonts w:ascii="Times New Roman" w:hAnsi="Times New Roman"/>
              </w:rPr>
            </w:pPr>
            <w:r w:rsidRPr="00E36B8C">
              <w:rPr>
                <w:rFonts w:ascii="Times New Roman" w:hAnsi="Times New Roman"/>
              </w:rPr>
              <w:t>15.000</w:t>
            </w:r>
          </w:p>
        </w:tc>
        <w:tc>
          <w:tcPr>
            <w:tcW w:w="1434" w:type="dxa"/>
          </w:tcPr>
          <w:p w:rsidR="0058136E" w:rsidRPr="00E36B8C" w:rsidRDefault="0058136E" w:rsidP="008F7FA3">
            <w:pPr>
              <w:spacing w:after="0" w:line="240" w:lineRule="auto"/>
              <w:jc w:val="center"/>
              <w:cnfStyle w:val="000000000000"/>
              <w:rPr>
                <w:rFonts w:ascii="Times New Roman" w:hAnsi="Times New Roman"/>
              </w:rPr>
            </w:pPr>
            <w:r w:rsidRPr="00E36B8C">
              <w:rPr>
                <w:rFonts w:ascii="Times New Roman" w:hAnsi="Times New Roman"/>
              </w:rPr>
              <w:t>107.14</w:t>
            </w:r>
          </w:p>
        </w:tc>
      </w:tr>
      <w:tr w:rsidR="0058136E" w:rsidRPr="00E36B8C" w:rsidTr="008F7FA3">
        <w:trPr>
          <w:trHeight w:val="301"/>
        </w:trPr>
        <w:tc>
          <w:tcPr>
            <w:cnfStyle w:val="001000000000"/>
            <w:tcW w:w="4602" w:type="dxa"/>
            <w:noWrap/>
          </w:tcPr>
          <w:p w:rsidR="0058136E" w:rsidRPr="00E36B8C" w:rsidRDefault="0058136E" w:rsidP="008F7FA3">
            <w:pPr>
              <w:spacing w:after="0" w:line="240" w:lineRule="auto"/>
              <w:rPr>
                <w:rFonts w:ascii="Times New Roman" w:hAnsi="Times New Roman"/>
                <w:bCs/>
              </w:rPr>
            </w:pPr>
            <w:r w:rsidRPr="00E36B8C">
              <w:rPr>
                <w:rFonts w:ascii="Times New Roman" w:hAnsi="Times New Roman"/>
                <w:bCs/>
              </w:rPr>
              <w:t>Измена и/или допуна података</w:t>
            </w:r>
          </w:p>
        </w:tc>
        <w:tc>
          <w:tcPr>
            <w:tcW w:w="1896" w:type="dxa"/>
          </w:tcPr>
          <w:p w:rsidR="0058136E" w:rsidRPr="00E36B8C" w:rsidRDefault="0058136E" w:rsidP="008F7FA3">
            <w:pPr>
              <w:spacing w:after="0" w:line="240" w:lineRule="auto"/>
              <w:jc w:val="right"/>
              <w:cnfStyle w:val="000000000000"/>
              <w:rPr>
                <w:rFonts w:ascii="Times New Roman" w:hAnsi="Times New Roman"/>
              </w:rPr>
            </w:pPr>
            <w:r w:rsidRPr="00E36B8C">
              <w:rPr>
                <w:rFonts w:ascii="Times New Roman" w:hAnsi="Times New Roman"/>
              </w:rPr>
              <w:t>500</w:t>
            </w:r>
          </w:p>
        </w:tc>
        <w:tc>
          <w:tcPr>
            <w:tcW w:w="1710" w:type="dxa"/>
            <w:noWrap/>
          </w:tcPr>
          <w:p w:rsidR="0058136E" w:rsidRPr="00E36B8C" w:rsidRDefault="0058136E" w:rsidP="008F7FA3">
            <w:pPr>
              <w:spacing w:after="0" w:line="240" w:lineRule="auto"/>
              <w:jc w:val="right"/>
              <w:cnfStyle w:val="000000000000"/>
              <w:rPr>
                <w:rFonts w:ascii="Times New Roman" w:hAnsi="Times New Roman"/>
              </w:rPr>
            </w:pPr>
            <w:r w:rsidRPr="00E36B8C">
              <w:rPr>
                <w:rFonts w:ascii="Times New Roman" w:hAnsi="Times New Roman"/>
              </w:rPr>
              <w:t>500</w:t>
            </w:r>
          </w:p>
        </w:tc>
        <w:tc>
          <w:tcPr>
            <w:tcW w:w="1434" w:type="dxa"/>
          </w:tcPr>
          <w:p w:rsidR="0058136E" w:rsidRPr="00E36B8C" w:rsidRDefault="0058136E" w:rsidP="008F7FA3">
            <w:pPr>
              <w:spacing w:after="0" w:line="240" w:lineRule="auto"/>
              <w:jc w:val="center"/>
              <w:cnfStyle w:val="000000000000"/>
              <w:rPr>
                <w:rFonts w:ascii="Times New Roman" w:hAnsi="Times New Roman"/>
              </w:rPr>
            </w:pPr>
            <w:r w:rsidRPr="00E36B8C">
              <w:rPr>
                <w:rFonts w:ascii="Times New Roman" w:hAnsi="Times New Roman"/>
              </w:rPr>
              <w:t>100</w:t>
            </w:r>
          </w:p>
        </w:tc>
      </w:tr>
      <w:tr w:rsidR="0058136E" w:rsidRPr="00E36B8C" w:rsidTr="008F7FA3">
        <w:trPr>
          <w:trHeight w:val="301"/>
        </w:trPr>
        <w:tc>
          <w:tcPr>
            <w:cnfStyle w:val="001000000000"/>
            <w:tcW w:w="4602" w:type="dxa"/>
            <w:noWrap/>
          </w:tcPr>
          <w:p w:rsidR="0058136E" w:rsidRPr="00E36B8C" w:rsidRDefault="0058136E" w:rsidP="008F7FA3">
            <w:pPr>
              <w:spacing w:after="0" w:line="240" w:lineRule="auto"/>
              <w:rPr>
                <w:rFonts w:ascii="Times New Roman" w:hAnsi="Times New Roman"/>
                <w:bCs/>
              </w:rPr>
            </w:pPr>
            <w:r w:rsidRPr="00E36B8C">
              <w:rPr>
                <w:rFonts w:ascii="Times New Roman" w:hAnsi="Times New Roman"/>
                <w:bCs/>
              </w:rPr>
              <w:t>Престанак/брисање уговора</w:t>
            </w:r>
          </w:p>
        </w:tc>
        <w:tc>
          <w:tcPr>
            <w:tcW w:w="1896" w:type="dxa"/>
          </w:tcPr>
          <w:p w:rsidR="0058136E" w:rsidRPr="00E36B8C" w:rsidRDefault="0058136E" w:rsidP="008F7FA3">
            <w:pPr>
              <w:spacing w:after="0" w:line="240" w:lineRule="auto"/>
              <w:jc w:val="right"/>
              <w:cnfStyle w:val="000000000000"/>
              <w:rPr>
                <w:rFonts w:ascii="Times New Roman" w:hAnsi="Times New Roman"/>
              </w:rPr>
            </w:pPr>
            <w:r w:rsidRPr="00E36B8C">
              <w:rPr>
                <w:rFonts w:ascii="Times New Roman" w:hAnsi="Times New Roman"/>
              </w:rPr>
              <w:t>8.500</w:t>
            </w:r>
          </w:p>
        </w:tc>
        <w:tc>
          <w:tcPr>
            <w:tcW w:w="1710" w:type="dxa"/>
            <w:noWrap/>
          </w:tcPr>
          <w:p w:rsidR="0058136E" w:rsidRPr="00E36B8C" w:rsidRDefault="0058136E" w:rsidP="008F7FA3">
            <w:pPr>
              <w:spacing w:after="0" w:line="240" w:lineRule="auto"/>
              <w:jc w:val="right"/>
              <w:cnfStyle w:val="000000000000"/>
              <w:rPr>
                <w:rFonts w:ascii="Times New Roman" w:hAnsi="Times New Roman"/>
              </w:rPr>
            </w:pPr>
            <w:r w:rsidRPr="00E36B8C">
              <w:rPr>
                <w:rFonts w:ascii="Times New Roman" w:hAnsi="Times New Roman"/>
              </w:rPr>
              <w:t>8.500</w:t>
            </w:r>
          </w:p>
        </w:tc>
        <w:tc>
          <w:tcPr>
            <w:tcW w:w="1434" w:type="dxa"/>
          </w:tcPr>
          <w:p w:rsidR="0058136E" w:rsidRPr="00E36B8C" w:rsidRDefault="0058136E" w:rsidP="008F7FA3">
            <w:pPr>
              <w:spacing w:after="0" w:line="240" w:lineRule="auto"/>
              <w:jc w:val="center"/>
              <w:cnfStyle w:val="000000000000"/>
              <w:rPr>
                <w:rFonts w:ascii="Times New Roman" w:hAnsi="Times New Roman"/>
              </w:rPr>
            </w:pPr>
            <w:r w:rsidRPr="00E36B8C">
              <w:rPr>
                <w:rFonts w:ascii="Times New Roman" w:hAnsi="Times New Roman"/>
              </w:rPr>
              <w:t>100</w:t>
            </w:r>
          </w:p>
        </w:tc>
      </w:tr>
      <w:tr w:rsidR="0058136E" w:rsidRPr="00E36B8C" w:rsidTr="008F7FA3">
        <w:trPr>
          <w:trHeight w:val="301"/>
        </w:trPr>
        <w:tc>
          <w:tcPr>
            <w:cnfStyle w:val="001000000000"/>
            <w:tcW w:w="4602" w:type="dxa"/>
            <w:noWrap/>
          </w:tcPr>
          <w:p w:rsidR="0058136E" w:rsidRPr="00E36B8C" w:rsidRDefault="0058136E" w:rsidP="008F7FA3">
            <w:pPr>
              <w:spacing w:after="0" w:line="240" w:lineRule="auto"/>
              <w:rPr>
                <w:rFonts w:ascii="Times New Roman" w:hAnsi="Times New Roman"/>
                <w:bCs/>
              </w:rPr>
            </w:pPr>
            <w:r w:rsidRPr="00E36B8C">
              <w:rPr>
                <w:rFonts w:ascii="Times New Roman" w:hAnsi="Times New Roman"/>
                <w:bCs/>
              </w:rPr>
              <w:t>Изводи, потврде, преписи и копије</w:t>
            </w:r>
          </w:p>
        </w:tc>
        <w:tc>
          <w:tcPr>
            <w:tcW w:w="1896" w:type="dxa"/>
          </w:tcPr>
          <w:p w:rsidR="0058136E" w:rsidRPr="00E36B8C" w:rsidRDefault="0058136E" w:rsidP="008F7FA3">
            <w:pPr>
              <w:spacing w:after="0" w:line="240" w:lineRule="auto"/>
              <w:jc w:val="right"/>
              <w:cnfStyle w:val="000000000000"/>
              <w:rPr>
                <w:rFonts w:ascii="Times New Roman" w:hAnsi="Times New Roman"/>
              </w:rPr>
            </w:pPr>
            <w:r w:rsidRPr="00E36B8C">
              <w:rPr>
                <w:rFonts w:ascii="Times New Roman" w:hAnsi="Times New Roman"/>
              </w:rPr>
              <w:t>50</w:t>
            </w:r>
          </w:p>
        </w:tc>
        <w:tc>
          <w:tcPr>
            <w:tcW w:w="1710" w:type="dxa"/>
            <w:noWrap/>
          </w:tcPr>
          <w:p w:rsidR="0058136E" w:rsidRPr="00E36B8C" w:rsidRDefault="0058136E" w:rsidP="008F7FA3">
            <w:pPr>
              <w:spacing w:after="0" w:line="240" w:lineRule="auto"/>
              <w:jc w:val="right"/>
              <w:cnfStyle w:val="000000000000"/>
              <w:rPr>
                <w:rFonts w:ascii="Times New Roman" w:hAnsi="Times New Roman"/>
              </w:rPr>
            </w:pPr>
            <w:r w:rsidRPr="00E36B8C">
              <w:rPr>
                <w:rFonts w:ascii="Times New Roman" w:hAnsi="Times New Roman"/>
              </w:rPr>
              <w:t>50</w:t>
            </w:r>
          </w:p>
        </w:tc>
        <w:tc>
          <w:tcPr>
            <w:tcW w:w="1434" w:type="dxa"/>
          </w:tcPr>
          <w:p w:rsidR="0058136E" w:rsidRPr="00E36B8C" w:rsidRDefault="0058136E" w:rsidP="008F7FA3">
            <w:pPr>
              <w:spacing w:after="0" w:line="240" w:lineRule="auto"/>
              <w:jc w:val="center"/>
              <w:cnfStyle w:val="000000000000"/>
              <w:rPr>
                <w:rFonts w:ascii="Times New Roman" w:hAnsi="Times New Roman"/>
              </w:rPr>
            </w:pPr>
            <w:r w:rsidRPr="00E36B8C">
              <w:rPr>
                <w:rFonts w:ascii="Times New Roman" w:hAnsi="Times New Roman"/>
              </w:rPr>
              <w:t>100</w:t>
            </w:r>
          </w:p>
        </w:tc>
      </w:tr>
      <w:tr w:rsidR="0058136E" w:rsidRPr="00E36B8C" w:rsidTr="008F7FA3">
        <w:trPr>
          <w:trHeight w:val="301"/>
        </w:trPr>
        <w:tc>
          <w:tcPr>
            <w:cnfStyle w:val="001000000000"/>
            <w:tcW w:w="4602" w:type="dxa"/>
            <w:noWrap/>
          </w:tcPr>
          <w:p w:rsidR="0058136E" w:rsidRPr="00E36B8C" w:rsidRDefault="0058136E" w:rsidP="008F7FA3">
            <w:pPr>
              <w:spacing w:after="0" w:line="240" w:lineRule="auto"/>
              <w:rPr>
                <w:rFonts w:ascii="Times New Roman" w:hAnsi="Times New Roman"/>
                <w:bCs/>
              </w:rPr>
            </w:pPr>
            <w:r w:rsidRPr="00E36B8C">
              <w:rPr>
                <w:rFonts w:ascii="Times New Roman" w:hAnsi="Times New Roman"/>
                <w:bCs/>
              </w:rPr>
              <w:t>Остали захтеви</w:t>
            </w:r>
          </w:p>
        </w:tc>
        <w:tc>
          <w:tcPr>
            <w:tcW w:w="1896" w:type="dxa"/>
          </w:tcPr>
          <w:p w:rsidR="0058136E" w:rsidRPr="00E36B8C" w:rsidRDefault="0058136E" w:rsidP="008F7FA3">
            <w:pPr>
              <w:spacing w:after="0" w:line="240" w:lineRule="auto"/>
              <w:jc w:val="right"/>
              <w:cnfStyle w:val="000000000000"/>
              <w:rPr>
                <w:rFonts w:ascii="Times New Roman" w:hAnsi="Times New Roman"/>
              </w:rPr>
            </w:pPr>
            <w:r w:rsidRPr="00E36B8C">
              <w:rPr>
                <w:rFonts w:ascii="Times New Roman" w:hAnsi="Times New Roman"/>
              </w:rPr>
              <w:t>1.300</w:t>
            </w:r>
          </w:p>
        </w:tc>
        <w:tc>
          <w:tcPr>
            <w:tcW w:w="1710" w:type="dxa"/>
            <w:noWrap/>
          </w:tcPr>
          <w:p w:rsidR="0058136E" w:rsidRPr="00E36B8C" w:rsidRDefault="0058136E" w:rsidP="008F7FA3">
            <w:pPr>
              <w:spacing w:after="0" w:line="240" w:lineRule="auto"/>
              <w:jc w:val="right"/>
              <w:cnfStyle w:val="000000000000"/>
              <w:rPr>
                <w:rFonts w:ascii="Times New Roman" w:hAnsi="Times New Roman"/>
              </w:rPr>
            </w:pPr>
            <w:r w:rsidRPr="00E36B8C">
              <w:rPr>
                <w:rFonts w:ascii="Times New Roman" w:hAnsi="Times New Roman"/>
              </w:rPr>
              <w:t>1.300</w:t>
            </w:r>
          </w:p>
        </w:tc>
        <w:tc>
          <w:tcPr>
            <w:tcW w:w="1434" w:type="dxa"/>
          </w:tcPr>
          <w:p w:rsidR="0058136E" w:rsidRPr="00E36B8C" w:rsidRDefault="0058136E" w:rsidP="008F7FA3">
            <w:pPr>
              <w:spacing w:after="0" w:line="240" w:lineRule="auto"/>
              <w:jc w:val="center"/>
              <w:cnfStyle w:val="000000000000"/>
              <w:rPr>
                <w:rFonts w:ascii="Times New Roman" w:hAnsi="Times New Roman"/>
              </w:rPr>
            </w:pPr>
            <w:r w:rsidRPr="00E36B8C">
              <w:rPr>
                <w:rFonts w:ascii="Times New Roman" w:hAnsi="Times New Roman"/>
              </w:rPr>
              <w:t>100</w:t>
            </w:r>
          </w:p>
        </w:tc>
      </w:tr>
      <w:tr w:rsidR="0058136E" w:rsidRPr="00E36B8C" w:rsidTr="008F7FA3">
        <w:trPr>
          <w:cnfStyle w:val="010000000000"/>
          <w:trHeight w:val="301"/>
        </w:trPr>
        <w:tc>
          <w:tcPr>
            <w:cnfStyle w:val="001000000001"/>
            <w:tcW w:w="4602" w:type="dxa"/>
            <w:noWrap/>
          </w:tcPr>
          <w:p w:rsidR="0058136E" w:rsidRPr="00E36B8C" w:rsidRDefault="0058136E" w:rsidP="008F7FA3">
            <w:pPr>
              <w:spacing w:after="0" w:line="240" w:lineRule="auto"/>
              <w:jc w:val="right"/>
              <w:rPr>
                <w:rFonts w:ascii="Times New Roman" w:hAnsi="Times New Roman"/>
                <w:bCs w:val="0"/>
              </w:rPr>
            </w:pPr>
            <w:r w:rsidRPr="00E36B8C">
              <w:rPr>
                <w:rFonts w:ascii="Times New Roman" w:hAnsi="Times New Roman"/>
                <w:bCs w:val="0"/>
              </w:rPr>
              <w:t>Укупно:</w:t>
            </w:r>
          </w:p>
        </w:tc>
        <w:tc>
          <w:tcPr>
            <w:tcW w:w="1896" w:type="dxa"/>
          </w:tcPr>
          <w:p w:rsidR="0058136E" w:rsidRPr="00E36B8C" w:rsidRDefault="0058136E" w:rsidP="008F7FA3">
            <w:pPr>
              <w:spacing w:after="0" w:line="240" w:lineRule="auto"/>
              <w:jc w:val="right"/>
              <w:cnfStyle w:val="010000000000"/>
              <w:rPr>
                <w:rFonts w:ascii="Times New Roman" w:hAnsi="Times New Roman"/>
                <w:b/>
              </w:rPr>
            </w:pPr>
            <w:r w:rsidRPr="00E36B8C">
              <w:rPr>
                <w:rFonts w:ascii="Times New Roman" w:hAnsi="Times New Roman"/>
                <w:b/>
              </w:rPr>
              <w:t>24.350</w:t>
            </w:r>
          </w:p>
        </w:tc>
        <w:tc>
          <w:tcPr>
            <w:tcW w:w="1710" w:type="dxa"/>
            <w:noWrap/>
          </w:tcPr>
          <w:p w:rsidR="0058136E" w:rsidRPr="00E36B8C" w:rsidRDefault="0058136E" w:rsidP="008F7FA3">
            <w:pPr>
              <w:spacing w:after="0" w:line="240" w:lineRule="auto"/>
              <w:jc w:val="right"/>
              <w:cnfStyle w:val="010000000000"/>
              <w:rPr>
                <w:rFonts w:ascii="Times New Roman" w:hAnsi="Times New Roman"/>
                <w:b/>
              </w:rPr>
            </w:pPr>
            <w:r w:rsidRPr="00E36B8C">
              <w:rPr>
                <w:rFonts w:ascii="Times New Roman" w:hAnsi="Times New Roman"/>
                <w:b/>
              </w:rPr>
              <w:t>25.350</w:t>
            </w:r>
          </w:p>
        </w:tc>
        <w:tc>
          <w:tcPr>
            <w:tcW w:w="1434" w:type="dxa"/>
          </w:tcPr>
          <w:p w:rsidR="0058136E" w:rsidRPr="00E36B8C" w:rsidRDefault="0058136E" w:rsidP="008F7FA3">
            <w:pPr>
              <w:spacing w:after="0" w:line="240" w:lineRule="auto"/>
              <w:jc w:val="center"/>
              <w:cnfStyle w:val="010000000000"/>
              <w:rPr>
                <w:rFonts w:ascii="Times New Roman" w:hAnsi="Times New Roman"/>
                <w:b/>
              </w:rPr>
            </w:pPr>
            <w:r w:rsidRPr="00E36B8C">
              <w:rPr>
                <w:rFonts w:ascii="Times New Roman" w:hAnsi="Times New Roman"/>
                <w:b/>
              </w:rPr>
              <w:t>104.11</w:t>
            </w:r>
          </w:p>
        </w:tc>
      </w:tr>
    </w:tbl>
    <w:p w:rsidR="0058136E" w:rsidRPr="00E36B8C" w:rsidRDefault="0058136E" w:rsidP="0058136E">
      <w:pPr>
        <w:spacing w:after="0" w:line="240" w:lineRule="auto"/>
        <w:jc w:val="center"/>
        <w:rPr>
          <w:rFonts w:ascii="Times New Roman" w:hAnsi="Times New Roman"/>
          <w:i/>
        </w:rPr>
      </w:pPr>
    </w:p>
    <w:p w:rsidR="00F43EE8" w:rsidRDefault="0058136E" w:rsidP="0058136E">
      <w:pPr>
        <w:spacing w:after="0" w:line="240" w:lineRule="auto"/>
        <w:jc w:val="center"/>
        <w:rPr>
          <w:rFonts w:ascii="Times New Roman" w:hAnsi="Times New Roman"/>
          <w:i/>
        </w:rPr>
      </w:pPr>
      <w:r w:rsidRPr="00E36B8C">
        <w:rPr>
          <w:rFonts w:ascii="Times New Roman" w:hAnsi="Times New Roman"/>
          <w:i/>
        </w:rPr>
        <w:t>Прилив захтева – упоредни приказ за  2018. и  2019. годину</w:t>
      </w:r>
    </w:p>
    <w:p w:rsidR="009F61A6" w:rsidRPr="009F61A6" w:rsidRDefault="009F61A6" w:rsidP="0058136E">
      <w:pPr>
        <w:spacing w:after="0" w:line="240" w:lineRule="auto"/>
        <w:jc w:val="center"/>
        <w:rPr>
          <w:rFonts w:ascii="Times New Roman" w:hAnsi="Times New Roman"/>
          <w:color w:val="A6A6A6" w:themeColor="background1" w:themeShade="A6"/>
        </w:rPr>
      </w:pPr>
    </w:p>
    <w:p w:rsidR="00F0154E" w:rsidRPr="00E36B8C" w:rsidRDefault="004C05CB" w:rsidP="00FF2CE7">
      <w:pPr>
        <w:pStyle w:val="Heading2"/>
        <w:numPr>
          <w:ilvl w:val="0"/>
          <w:numId w:val="32"/>
        </w:numPr>
        <w:spacing w:before="0" w:after="200" w:line="240" w:lineRule="auto"/>
        <w:rPr>
          <w:rFonts w:ascii="Times New Roman" w:hAnsi="Times New Roman"/>
          <w:color w:val="000000" w:themeColor="text1"/>
          <w:sz w:val="22"/>
          <w:szCs w:val="22"/>
        </w:rPr>
      </w:pPr>
      <w:bookmarkStart w:id="46" w:name="_Toc438113783"/>
      <w:bookmarkStart w:id="47" w:name="_Toc531086648"/>
      <w:r w:rsidRPr="00E36B8C">
        <w:rPr>
          <w:rFonts w:ascii="Times New Roman" w:hAnsi="Times New Roman"/>
          <w:color w:val="000000" w:themeColor="text1"/>
          <w:sz w:val="22"/>
          <w:szCs w:val="22"/>
        </w:rPr>
        <w:t>Регистар судских забрана</w:t>
      </w:r>
      <w:bookmarkEnd w:id="46"/>
      <w:bookmarkEnd w:id="47"/>
    </w:p>
    <w:p w:rsidR="0058136E" w:rsidRPr="00E36B8C" w:rsidRDefault="0058136E" w:rsidP="0058136E">
      <w:pPr>
        <w:spacing w:after="0" w:line="240" w:lineRule="auto"/>
        <w:rPr>
          <w:rFonts w:ascii="Times New Roman" w:hAnsi="Times New Roman"/>
        </w:rPr>
      </w:pPr>
      <w:r w:rsidRPr="00E36B8C">
        <w:rPr>
          <w:rFonts w:ascii="Times New Roman" w:hAnsi="Times New Roman"/>
        </w:rPr>
        <w:t>Регистар судских забрана је почео са радом 17. септембра 2011. године, а установљен је Законом о извршењу и обезбеђењу („Сл. гласник РС”. број 31/11, 99/11, 109/13, 55/14).</w:t>
      </w:r>
    </w:p>
    <w:p w:rsidR="0058136E" w:rsidRPr="00E36B8C" w:rsidRDefault="0058136E" w:rsidP="0058136E">
      <w:pPr>
        <w:spacing w:after="0" w:line="240" w:lineRule="auto"/>
        <w:rPr>
          <w:rFonts w:ascii="Times New Roman" w:hAnsi="Times New Roman"/>
          <w:color w:val="A6A6A6" w:themeColor="background1" w:themeShade="A6"/>
        </w:rPr>
      </w:pPr>
    </w:p>
    <w:p w:rsidR="0058136E" w:rsidRPr="00E36B8C" w:rsidRDefault="0058136E" w:rsidP="0058136E">
      <w:pPr>
        <w:spacing w:after="0" w:line="240" w:lineRule="auto"/>
        <w:rPr>
          <w:rFonts w:ascii="Times New Roman" w:hAnsi="Times New Roman"/>
        </w:rPr>
      </w:pPr>
      <w:r w:rsidRPr="00E36B8C">
        <w:rPr>
          <w:rFonts w:ascii="Times New Roman" w:hAnsi="Times New Roman"/>
        </w:rPr>
        <w:t>Очекује се да ће током наредне године прилив броја захтева у Регистру судских забрана бити на истом нивоу као и 2018. године, а процена прилива је извршена на основу података о броју захтева који су поднети  у прва три квартала 2018. године.  Број пријава за регистрацију података зависи од броја донетих привремених мера забране отуђења и оптерећења покретним стварима, непокретностима и стварним правима на непокретностима, као и интереса повериоца да своје право заштити уписом привремене мере, на основу процене степена угрожености права и опасности од изигравања изречене забране од стране дужника у сваком конкретном случају.</w:t>
      </w:r>
    </w:p>
    <w:p w:rsidR="0058136E" w:rsidRPr="00E36B8C" w:rsidRDefault="0058136E" w:rsidP="0058136E">
      <w:pPr>
        <w:spacing w:after="0" w:line="240" w:lineRule="auto"/>
        <w:rPr>
          <w:rFonts w:ascii="Times New Roman" w:hAnsi="Times New Roman"/>
          <w:color w:val="A6A6A6" w:themeColor="background1" w:themeShade="A6"/>
        </w:rPr>
      </w:pPr>
    </w:p>
    <w:p w:rsidR="0058136E" w:rsidRDefault="0058136E" w:rsidP="0058136E">
      <w:pPr>
        <w:spacing w:after="0" w:line="240" w:lineRule="auto"/>
        <w:rPr>
          <w:rFonts w:ascii="Times New Roman" w:hAnsi="Times New Roman"/>
        </w:rPr>
      </w:pPr>
      <w:r w:rsidRPr="00E36B8C">
        <w:rPr>
          <w:rFonts w:ascii="Times New Roman" w:hAnsi="Times New Roman"/>
        </w:rPr>
        <w:t>У наредној табели дат је приказ очекиваног прилива у 2018. и 2019. години, по врстама захтева.</w:t>
      </w:r>
    </w:p>
    <w:p w:rsidR="0095690F" w:rsidRPr="00E36B8C" w:rsidRDefault="0095690F" w:rsidP="0058136E">
      <w:pPr>
        <w:spacing w:after="0" w:line="240" w:lineRule="auto"/>
        <w:rPr>
          <w:rFonts w:ascii="Times New Roman" w:hAnsi="Times New Roman"/>
        </w:rPr>
      </w:pPr>
    </w:p>
    <w:tbl>
      <w:tblPr>
        <w:tblStyle w:val="TableClassic1"/>
        <w:tblW w:w="9740" w:type="dxa"/>
        <w:tblLook w:val="06E0"/>
      </w:tblPr>
      <w:tblGrid>
        <w:gridCol w:w="4790"/>
        <w:gridCol w:w="1708"/>
        <w:gridCol w:w="1710"/>
        <w:gridCol w:w="1532"/>
      </w:tblGrid>
      <w:tr w:rsidR="0058136E" w:rsidRPr="00E36B8C" w:rsidTr="008F7FA3">
        <w:trPr>
          <w:cnfStyle w:val="100000000000"/>
          <w:trHeight w:val="392"/>
        </w:trPr>
        <w:tc>
          <w:tcPr>
            <w:cnfStyle w:val="001000000000"/>
            <w:tcW w:w="4790" w:type="dxa"/>
            <w:noWrap/>
          </w:tcPr>
          <w:p w:rsidR="0058136E" w:rsidRPr="00E36B8C" w:rsidRDefault="0058136E" w:rsidP="008F7FA3">
            <w:pPr>
              <w:spacing w:after="0" w:line="240" w:lineRule="auto"/>
              <w:jc w:val="center"/>
              <w:rPr>
                <w:rFonts w:ascii="Times New Roman" w:hAnsi="Times New Roman"/>
                <w:b/>
                <w:bCs/>
                <w:i w:val="0"/>
              </w:rPr>
            </w:pPr>
            <w:r w:rsidRPr="00E36B8C">
              <w:rPr>
                <w:rFonts w:ascii="Times New Roman" w:hAnsi="Times New Roman"/>
                <w:b/>
                <w:bCs/>
                <w:i w:val="0"/>
              </w:rPr>
              <w:t>Врста захтева</w:t>
            </w:r>
          </w:p>
        </w:tc>
        <w:tc>
          <w:tcPr>
            <w:tcW w:w="1708" w:type="dxa"/>
          </w:tcPr>
          <w:p w:rsidR="0058136E" w:rsidRPr="00E36B8C" w:rsidRDefault="0058136E" w:rsidP="008F7FA3">
            <w:pPr>
              <w:spacing w:after="0" w:line="240" w:lineRule="auto"/>
              <w:jc w:val="center"/>
              <w:cnfStyle w:val="100000000000"/>
              <w:rPr>
                <w:rFonts w:ascii="Times New Roman" w:hAnsi="Times New Roman"/>
                <w:b/>
                <w:bCs/>
                <w:i w:val="0"/>
              </w:rPr>
            </w:pPr>
            <w:r w:rsidRPr="00E36B8C">
              <w:rPr>
                <w:rFonts w:ascii="Times New Roman" w:hAnsi="Times New Roman"/>
                <w:b/>
                <w:bCs/>
                <w:i w:val="0"/>
              </w:rPr>
              <w:t>2017.</w:t>
            </w:r>
          </w:p>
        </w:tc>
        <w:tc>
          <w:tcPr>
            <w:tcW w:w="1710" w:type="dxa"/>
            <w:noWrap/>
          </w:tcPr>
          <w:p w:rsidR="0058136E" w:rsidRPr="00E36B8C" w:rsidRDefault="0058136E" w:rsidP="008F7FA3">
            <w:pPr>
              <w:spacing w:after="0" w:line="240" w:lineRule="auto"/>
              <w:jc w:val="center"/>
              <w:cnfStyle w:val="100000000000"/>
              <w:rPr>
                <w:rFonts w:ascii="Times New Roman" w:hAnsi="Times New Roman"/>
                <w:b/>
                <w:bCs/>
                <w:i w:val="0"/>
              </w:rPr>
            </w:pPr>
            <w:r w:rsidRPr="00E36B8C">
              <w:rPr>
                <w:rFonts w:ascii="Times New Roman" w:hAnsi="Times New Roman"/>
                <w:b/>
                <w:bCs/>
                <w:i w:val="0"/>
              </w:rPr>
              <w:t>2018.</w:t>
            </w:r>
          </w:p>
        </w:tc>
        <w:tc>
          <w:tcPr>
            <w:tcW w:w="1532" w:type="dxa"/>
          </w:tcPr>
          <w:p w:rsidR="0058136E" w:rsidRPr="00E36B8C" w:rsidRDefault="0058136E" w:rsidP="008F7FA3">
            <w:pPr>
              <w:spacing w:after="0" w:line="240" w:lineRule="auto"/>
              <w:jc w:val="center"/>
              <w:cnfStyle w:val="100000000000"/>
              <w:rPr>
                <w:rFonts w:ascii="Times New Roman" w:hAnsi="Times New Roman"/>
                <w:b/>
                <w:bCs/>
                <w:i w:val="0"/>
              </w:rPr>
            </w:pPr>
            <w:r w:rsidRPr="00E36B8C">
              <w:rPr>
                <w:rFonts w:ascii="Times New Roman" w:hAnsi="Times New Roman"/>
                <w:b/>
                <w:bCs/>
                <w:i w:val="0"/>
              </w:rPr>
              <w:t>Индекс (3:2)</w:t>
            </w:r>
          </w:p>
        </w:tc>
      </w:tr>
      <w:tr w:rsidR="0058136E" w:rsidRPr="00E36B8C" w:rsidTr="008F7FA3">
        <w:trPr>
          <w:trHeight w:val="397"/>
        </w:trPr>
        <w:tc>
          <w:tcPr>
            <w:cnfStyle w:val="001000000000"/>
            <w:tcW w:w="4790" w:type="dxa"/>
            <w:noWrap/>
          </w:tcPr>
          <w:p w:rsidR="0058136E" w:rsidRPr="00E36B8C" w:rsidRDefault="0058136E" w:rsidP="008F7FA3">
            <w:pPr>
              <w:spacing w:after="0" w:line="240" w:lineRule="auto"/>
              <w:jc w:val="center"/>
              <w:rPr>
                <w:rFonts w:ascii="Times New Roman" w:hAnsi="Times New Roman"/>
                <w:bCs/>
                <w:i/>
              </w:rPr>
            </w:pPr>
            <w:r w:rsidRPr="00E36B8C">
              <w:rPr>
                <w:rFonts w:ascii="Times New Roman" w:hAnsi="Times New Roman"/>
                <w:bCs/>
                <w:i/>
              </w:rPr>
              <w:t>1</w:t>
            </w:r>
          </w:p>
        </w:tc>
        <w:tc>
          <w:tcPr>
            <w:tcW w:w="1708" w:type="dxa"/>
          </w:tcPr>
          <w:p w:rsidR="0058136E" w:rsidRPr="00E36B8C" w:rsidRDefault="0058136E" w:rsidP="008F7FA3">
            <w:pPr>
              <w:spacing w:after="0" w:line="240" w:lineRule="auto"/>
              <w:jc w:val="center"/>
              <w:cnfStyle w:val="000000000000"/>
              <w:rPr>
                <w:rFonts w:ascii="Times New Roman" w:hAnsi="Times New Roman"/>
                <w:i/>
              </w:rPr>
            </w:pPr>
            <w:r w:rsidRPr="00E36B8C">
              <w:rPr>
                <w:rFonts w:ascii="Times New Roman" w:hAnsi="Times New Roman"/>
                <w:i/>
              </w:rPr>
              <w:t>2</w:t>
            </w:r>
          </w:p>
        </w:tc>
        <w:tc>
          <w:tcPr>
            <w:tcW w:w="1710" w:type="dxa"/>
            <w:noWrap/>
          </w:tcPr>
          <w:p w:rsidR="0058136E" w:rsidRPr="00E36B8C" w:rsidRDefault="0058136E" w:rsidP="008F7FA3">
            <w:pPr>
              <w:spacing w:after="0" w:line="240" w:lineRule="auto"/>
              <w:jc w:val="center"/>
              <w:cnfStyle w:val="000000000000"/>
              <w:rPr>
                <w:rFonts w:ascii="Times New Roman" w:hAnsi="Times New Roman"/>
                <w:i/>
              </w:rPr>
            </w:pPr>
            <w:r w:rsidRPr="00E36B8C">
              <w:rPr>
                <w:rFonts w:ascii="Times New Roman" w:hAnsi="Times New Roman"/>
                <w:i/>
              </w:rPr>
              <w:t>3</w:t>
            </w:r>
          </w:p>
        </w:tc>
        <w:tc>
          <w:tcPr>
            <w:tcW w:w="1532" w:type="dxa"/>
          </w:tcPr>
          <w:p w:rsidR="0058136E" w:rsidRPr="00E36B8C" w:rsidRDefault="0058136E" w:rsidP="008F7FA3">
            <w:pPr>
              <w:spacing w:after="0" w:line="240" w:lineRule="auto"/>
              <w:jc w:val="center"/>
              <w:cnfStyle w:val="000000000000"/>
              <w:rPr>
                <w:rFonts w:ascii="Times New Roman" w:hAnsi="Times New Roman"/>
                <w:i/>
              </w:rPr>
            </w:pPr>
            <w:r w:rsidRPr="00E36B8C">
              <w:rPr>
                <w:rFonts w:ascii="Times New Roman" w:hAnsi="Times New Roman"/>
                <w:i/>
              </w:rPr>
              <w:t>4</w:t>
            </w:r>
          </w:p>
        </w:tc>
      </w:tr>
      <w:tr w:rsidR="0058136E" w:rsidRPr="00E36B8C" w:rsidTr="008F7FA3">
        <w:trPr>
          <w:trHeight w:val="397"/>
        </w:trPr>
        <w:tc>
          <w:tcPr>
            <w:cnfStyle w:val="001000000000"/>
            <w:tcW w:w="4790" w:type="dxa"/>
            <w:noWrap/>
          </w:tcPr>
          <w:p w:rsidR="0058136E" w:rsidRPr="00E36B8C" w:rsidRDefault="0058136E" w:rsidP="008F7FA3">
            <w:pPr>
              <w:spacing w:after="0" w:line="240" w:lineRule="auto"/>
              <w:rPr>
                <w:rFonts w:ascii="Times New Roman" w:hAnsi="Times New Roman"/>
                <w:bCs/>
              </w:rPr>
            </w:pPr>
            <w:r w:rsidRPr="00E36B8C">
              <w:rPr>
                <w:rFonts w:ascii="Times New Roman" w:hAnsi="Times New Roman"/>
                <w:bCs/>
              </w:rPr>
              <w:t>Регистрационе пријаве</w:t>
            </w:r>
          </w:p>
          <w:p w:rsidR="0058136E" w:rsidRPr="00E36B8C" w:rsidRDefault="0058136E" w:rsidP="008F7FA3">
            <w:pPr>
              <w:spacing w:after="0" w:line="240" w:lineRule="auto"/>
              <w:rPr>
                <w:rFonts w:ascii="Times New Roman" w:hAnsi="Times New Roman"/>
                <w:bCs/>
              </w:rPr>
            </w:pPr>
          </w:p>
        </w:tc>
        <w:tc>
          <w:tcPr>
            <w:tcW w:w="1708" w:type="dxa"/>
          </w:tcPr>
          <w:p w:rsidR="0058136E" w:rsidRPr="00E36B8C" w:rsidRDefault="0058136E" w:rsidP="008F7FA3">
            <w:pPr>
              <w:spacing w:after="0" w:line="240" w:lineRule="auto"/>
              <w:jc w:val="center"/>
              <w:cnfStyle w:val="000000000000"/>
              <w:rPr>
                <w:rFonts w:ascii="Times New Roman" w:hAnsi="Times New Roman"/>
              </w:rPr>
            </w:pPr>
            <w:r w:rsidRPr="00E36B8C">
              <w:rPr>
                <w:rFonts w:ascii="Times New Roman" w:hAnsi="Times New Roman"/>
              </w:rPr>
              <w:t>80</w:t>
            </w:r>
          </w:p>
          <w:p w:rsidR="0058136E" w:rsidRPr="00E36B8C" w:rsidRDefault="0058136E" w:rsidP="008F7FA3">
            <w:pPr>
              <w:spacing w:after="0" w:line="240" w:lineRule="auto"/>
              <w:jc w:val="center"/>
              <w:cnfStyle w:val="000000000000"/>
              <w:rPr>
                <w:rFonts w:ascii="Times New Roman" w:hAnsi="Times New Roman"/>
              </w:rPr>
            </w:pPr>
          </w:p>
        </w:tc>
        <w:tc>
          <w:tcPr>
            <w:tcW w:w="1710" w:type="dxa"/>
            <w:noWrap/>
          </w:tcPr>
          <w:p w:rsidR="0058136E" w:rsidRPr="00E36B8C" w:rsidRDefault="0058136E" w:rsidP="008F7FA3">
            <w:pPr>
              <w:spacing w:after="0" w:line="240" w:lineRule="auto"/>
              <w:jc w:val="center"/>
              <w:cnfStyle w:val="000000000000"/>
              <w:rPr>
                <w:rFonts w:ascii="Times New Roman" w:hAnsi="Times New Roman"/>
              </w:rPr>
            </w:pPr>
            <w:r w:rsidRPr="00E36B8C">
              <w:rPr>
                <w:rFonts w:ascii="Times New Roman" w:hAnsi="Times New Roman"/>
              </w:rPr>
              <w:t>80</w:t>
            </w:r>
          </w:p>
          <w:p w:rsidR="0058136E" w:rsidRPr="00E36B8C" w:rsidRDefault="0058136E" w:rsidP="008F7FA3">
            <w:pPr>
              <w:spacing w:after="0" w:line="240" w:lineRule="auto"/>
              <w:jc w:val="center"/>
              <w:cnfStyle w:val="000000000000"/>
              <w:rPr>
                <w:rFonts w:ascii="Times New Roman" w:hAnsi="Times New Roman"/>
              </w:rPr>
            </w:pPr>
          </w:p>
        </w:tc>
        <w:tc>
          <w:tcPr>
            <w:tcW w:w="1532" w:type="dxa"/>
          </w:tcPr>
          <w:p w:rsidR="0058136E" w:rsidRPr="00E36B8C" w:rsidRDefault="0058136E" w:rsidP="008F7FA3">
            <w:pPr>
              <w:spacing w:after="0" w:line="240" w:lineRule="auto"/>
              <w:jc w:val="center"/>
              <w:cnfStyle w:val="000000000000"/>
              <w:rPr>
                <w:rFonts w:ascii="Times New Roman" w:hAnsi="Times New Roman"/>
              </w:rPr>
            </w:pPr>
            <w:r w:rsidRPr="00E36B8C">
              <w:rPr>
                <w:rFonts w:ascii="Times New Roman" w:hAnsi="Times New Roman"/>
              </w:rPr>
              <w:t>100</w:t>
            </w:r>
          </w:p>
          <w:p w:rsidR="0058136E" w:rsidRPr="00E36B8C" w:rsidRDefault="0058136E" w:rsidP="008F7FA3">
            <w:pPr>
              <w:spacing w:after="0" w:line="240" w:lineRule="auto"/>
              <w:jc w:val="center"/>
              <w:cnfStyle w:val="000000000000"/>
              <w:rPr>
                <w:rFonts w:ascii="Times New Roman" w:hAnsi="Times New Roman"/>
              </w:rPr>
            </w:pPr>
          </w:p>
        </w:tc>
      </w:tr>
      <w:tr w:rsidR="0058136E" w:rsidRPr="00E36B8C" w:rsidTr="008F7FA3">
        <w:trPr>
          <w:trHeight w:val="397"/>
        </w:trPr>
        <w:tc>
          <w:tcPr>
            <w:cnfStyle w:val="001000000000"/>
            <w:tcW w:w="4790" w:type="dxa"/>
            <w:noWrap/>
          </w:tcPr>
          <w:p w:rsidR="0058136E" w:rsidRPr="00E36B8C" w:rsidRDefault="0058136E" w:rsidP="008F7FA3">
            <w:pPr>
              <w:spacing w:after="0" w:line="240" w:lineRule="auto"/>
              <w:rPr>
                <w:rFonts w:ascii="Times New Roman" w:hAnsi="Times New Roman"/>
                <w:bCs/>
              </w:rPr>
            </w:pPr>
            <w:r w:rsidRPr="00E36B8C">
              <w:rPr>
                <w:rFonts w:ascii="Times New Roman" w:hAnsi="Times New Roman"/>
                <w:bCs/>
              </w:rPr>
              <w:t>Остало (изводи, потврде, и сл.)</w:t>
            </w:r>
          </w:p>
        </w:tc>
        <w:tc>
          <w:tcPr>
            <w:tcW w:w="1708" w:type="dxa"/>
          </w:tcPr>
          <w:p w:rsidR="0058136E" w:rsidRPr="00E36B8C" w:rsidRDefault="0058136E" w:rsidP="008F7FA3">
            <w:pPr>
              <w:spacing w:after="0" w:line="240" w:lineRule="auto"/>
              <w:jc w:val="center"/>
              <w:cnfStyle w:val="000000000000"/>
              <w:rPr>
                <w:rFonts w:ascii="Times New Roman" w:hAnsi="Times New Roman"/>
              </w:rPr>
            </w:pPr>
            <w:r w:rsidRPr="00E36B8C">
              <w:rPr>
                <w:rFonts w:ascii="Times New Roman" w:hAnsi="Times New Roman"/>
              </w:rPr>
              <w:t>110</w:t>
            </w:r>
          </w:p>
        </w:tc>
        <w:tc>
          <w:tcPr>
            <w:tcW w:w="1710" w:type="dxa"/>
            <w:noWrap/>
          </w:tcPr>
          <w:p w:rsidR="0058136E" w:rsidRPr="00E36B8C" w:rsidRDefault="0058136E" w:rsidP="008F7FA3">
            <w:pPr>
              <w:spacing w:after="0" w:line="240" w:lineRule="auto"/>
              <w:jc w:val="center"/>
              <w:cnfStyle w:val="000000000000"/>
              <w:rPr>
                <w:rFonts w:ascii="Times New Roman" w:hAnsi="Times New Roman"/>
              </w:rPr>
            </w:pPr>
            <w:r w:rsidRPr="00E36B8C">
              <w:rPr>
                <w:rFonts w:ascii="Times New Roman" w:hAnsi="Times New Roman"/>
              </w:rPr>
              <w:t>110</w:t>
            </w:r>
          </w:p>
        </w:tc>
        <w:tc>
          <w:tcPr>
            <w:tcW w:w="1532" w:type="dxa"/>
          </w:tcPr>
          <w:p w:rsidR="0058136E" w:rsidRPr="00E36B8C" w:rsidRDefault="0058136E" w:rsidP="008F7FA3">
            <w:pPr>
              <w:spacing w:after="0" w:line="240" w:lineRule="auto"/>
              <w:jc w:val="center"/>
              <w:cnfStyle w:val="000000000000"/>
              <w:rPr>
                <w:rFonts w:ascii="Times New Roman" w:hAnsi="Times New Roman"/>
              </w:rPr>
            </w:pPr>
            <w:r w:rsidRPr="00E36B8C">
              <w:rPr>
                <w:rFonts w:ascii="Times New Roman" w:hAnsi="Times New Roman"/>
              </w:rPr>
              <w:t>100</w:t>
            </w:r>
          </w:p>
        </w:tc>
      </w:tr>
      <w:tr w:rsidR="0058136E" w:rsidRPr="00E36B8C" w:rsidTr="008F7FA3">
        <w:trPr>
          <w:cnfStyle w:val="010000000000"/>
          <w:trHeight w:val="397"/>
        </w:trPr>
        <w:tc>
          <w:tcPr>
            <w:cnfStyle w:val="001000000001"/>
            <w:tcW w:w="4790" w:type="dxa"/>
            <w:noWrap/>
          </w:tcPr>
          <w:p w:rsidR="0058136E" w:rsidRPr="00E36B8C" w:rsidRDefault="0058136E" w:rsidP="008F7FA3">
            <w:pPr>
              <w:spacing w:after="0" w:line="240" w:lineRule="auto"/>
              <w:jc w:val="right"/>
              <w:rPr>
                <w:rFonts w:ascii="Times New Roman" w:hAnsi="Times New Roman"/>
                <w:bCs w:val="0"/>
              </w:rPr>
            </w:pPr>
            <w:r w:rsidRPr="00E36B8C">
              <w:rPr>
                <w:rFonts w:ascii="Times New Roman" w:hAnsi="Times New Roman"/>
                <w:bCs w:val="0"/>
              </w:rPr>
              <w:t>Укупно:</w:t>
            </w:r>
          </w:p>
        </w:tc>
        <w:tc>
          <w:tcPr>
            <w:tcW w:w="1708" w:type="dxa"/>
          </w:tcPr>
          <w:p w:rsidR="0058136E" w:rsidRPr="00E36B8C" w:rsidRDefault="0058136E" w:rsidP="008F7FA3">
            <w:pPr>
              <w:spacing w:after="0" w:line="240" w:lineRule="auto"/>
              <w:jc w:val="center"/>
              <w:cnfStyle w:val="010000000000"/>
              <w:rPr>
                <w:rFonts w:ascii="Times New Roman" w:hAnsi="Times New Roman"/>
                <w:b/>
              </w:rPr>
            </w:pPr>
            <w:r w:rsidRPr="00E36B8C">
              <w:rPr>
                <w:rFonts w:ascii="Times New Roman" w:hAnsi="Times New Roman"/>
                <w:b/>
              </w:rPr>
              <w:t>190</w:t>
            </w:r>
          </w:p>
        </w:tc>
        <w:tc>
          <w:tcPr>
            <w:tcW w:w="1710" w:type="dxa"/>
            <w:noWrap/>
          </w:tcPr>
          <w:p w:rsidR="0058136E" w:rsidRPr="00E36B8C" w:rsidRDefault="0058136E" w:rsidP="008F7FA3">
            <w:pPr>
              <w:spacing w:after="0" w:line="240" w:lineRule="auto"/>
              <w:jc w:val="center"/>
              <w:cnfStyle w:val="010000000000"/>
              <w:rPr>
                <w:rFonts w:ascii="Times New Roman" w:hAnsi="Times New Roman"/>
                <w:b/>
              </w:rPr>
            </w:pPr>
            <w:r w:rsidRPr="00E36B8C">
              <w:rPr>
                <w:rFonts w:ascii="Times New Roman" w:hAnsi="Times New Roman"/>
                <w:b/>
              </w:rPr>
              <w:t>190</w:t>
            </w:r>
          </w:p>
        </w:tc>
        <w:tc>
          <w:tcPr>
            <w:tcW w:w="1532" w:type="dxa"/>
          </w:tcPr>
          <w:p w:rsidR="0058136E" w:rsidRPr="00E36B8C" w:rsidRDefault="0058136E" w:rsidP="008F7FA3">
            <w:pPr>
              <w:spacing w:after="0" w:line="240" w:lineRule="auto"/>
              <w:jc w:val="center"/>
              <w:cnfStyle w:val="010000000000"/>
              <w:rPr>
                <w:rFonts w:ascii="Times New Roman" w:hAnsi="Times New Roman"/>
                <w:b/>
              </w:rPr>
            </w:pPr>
            <w:r w:rsidRPr="00E36B8C">
              <w:rPr>
                <w:rFonts w:ascii="Times New Roman" w:hAnsi="Times New Roman"/>
                <w:b/>
              </w:rPr>
              <w:t>100</w:t>
            </w:r>
          </w:p>
        </w:tc>
      </w:tr>
    </w:tbl>
    <w:p w:rsidR="0058136E" w:rsidRPr="00E36B8C" w:rsidRDefault="0058136E" w:rsidP="0058136E">
      <w:pPr>
        <w:spacing w:after="0" w:line="240" w:lineRule="auto"/>
        <w:jc w:val="center"/>
        <w:rPr>
          <w:rFonts w:ascii="Times New Roman" w:hAnsi="Times New Roman"/>
          <w:i/>
        </w:rPr>
      </w:pPr>
    </w:p>
    <w:p w:rsidR="00F0154E" w:rsidRPr="00E36B8C" w:rsidRDefault="0058136E" w:rsidP="0058136E">
      <w:pPr>
        <w:spacing w:after="0" w:line="240" w:lineRule="auto"/>
        <w:jc w:val="center"/>
        <w:rPr>
          <w:rFonts w:ascii="Times New Roman" w:hAnsi="Times New Roman"/>
          <w:color w:val="A6A6A6" w:themeColor="background1" w:themeShade="A6"/>
        </w:rPr>
      </w:pPr>
      <w:r w:rsidRPr="00E36B8C">
        <w:rPr>
          <w:rFonts w:ascii="Times New Roman" w:hAnsi="Times New Roman"/>
          <w:i/>
        </w:rPr>
        <w:t>Прилив захтева – упоредни приказ за  2018. и  2019. годину</w:t>
      </w:r>
    </w:p>
    <w:p w:rsidR="00F0154E" w:rsidRPr="00E36B8C" w:rsidRDefault="00F0154E" w:rsidP="00556A86">
      <w:pPr>
        <w:spacing w:after="0" w:line="240" w:lineRule="auto"/>
        <w:rPr>
          <w:rFonts w:ascii="Times New Roman" w:hAnsi="Times New Roman"/>
          <w:color w:val="A6A6A6" w:themeColor="background1" w:themeShade="A6"/>
        </w:rPr>
      </w:pPr>
    </w:p>
    <w:p w:rsidR="00F0154E" w:rsidRPr="00E36B8C" w:rsidRDefault="00F0154E" w:rsidP="00FF2CE7">
      <w:pPr>
        <w:pStyle w:val="Heading2"/>
        <w:numPr>
          <w:ilvl w:val="0"/>
          <w:numId w:val="32"/>
        </w:numPr>
        <w:spacing w:before="0" w:after="200" w:line="240" w:lineRule="auto"/>
        <w:rPr>
          <w:rFonts w:ascii="Times New Roman" w:hAnsi="Times New Roman"/>
          <w:color w:val="000000" w:themeColor="text1"/>
          <w:sz w:val="22"/>
          <w:szCs w:val="22"/>
        </w:rPr>
      </w:pPr>
      <w:bookmarkStart w:id="48" w:name="_Toc438113784"/>
      <w:bookmarkStart w:id="49" w:name="_Toc531086649"/>
      <w:r w:rsidRPr="00E36B8C">
        <w:rPr>
          <w:rFonts w:ascii="Times New Roman" w:hAnsi="Times New Roman"/>
          <w:color w:val="000000" w:themeColor="text1"/>
          <w:sz w:val="22"/>
          <w:szCs w:val="22"/>
        </w:rPr>
        <w:t>Регистар факторинга</w:t>
      </w:r>
      <w:bookmarkEnd w:id="48"/>
      <w:bookmarkEnd w:id="49"/>
    </w:p>
    <w:p w:rsidR="00531150" w:rsidRPr="00E36B8C" w:rsidRDefault="00531150" w:rsidP="00556A86">
      <w:pPr>
        <w:spacing w:after="0" w:line="240" w:lineRule="auto"/>
        <w:rPr>
          <w:rFonts w:ascii="Times New Roman" w:hAnsi="Times New Roman"/>
          <w:color w:val="A6A6A6" w:themeColor="background1" w:themeShade="A6"/>
        </w:rPr>
      </w:pPr>
    </w:p>
    <w:p w:rsidR="0058136E" w:rsidRPr="00E36B8C" w:rsidRDefault="0058136E" w:rsidP="0058136E">
      <w:pPr>
        <w:spacing w:after="0" w:line="240" w:lineRule="auto"/>
        <w:rPr>
          <w:rFonts w:ascii="Times New Roman" w:hAnsi="Times New Roman"/>
        </w:rPr>
      </w:pPr>
      <w:r w:rsidRPr="00E36B8C">
        <w:rPr>
          <w:rFonts w:ascii="Times New Roman" w:hAnsi="Times New Roman"/>
        </w:rPr>
        <w:t xml:space="preserve">Регистар факторинга је основан Законом о факторингу  („Сл. гласник РС”, број 62/13), а почео је са радом 22. октобра 2013. године. </w:t>
      </w:r>
    </w:p>
    <w:p w:rsidR="0058136E" w:rsidRPr="00E36B8C" w:rsidRDefault="0058136E" w:rsidP="0058136E">
      <w:pPr>
        <w:spacing w:after="0" w:line="240" w:lineRule="auto"/>
        <w:rPr>
          <w:rFonts w:ascii="Times New Roman" w:hAnsi="Times New Roman"/>
        </w:rPr>
      </w:pPr>
    </w:p>
    <w:p w:rsidR="00F0154E" w:rsidRPr="00E36B8C" w:rsidRDefault="0058136E" w:rsidP="0058136E">
      <w:pPr>
        <w:spacing w:after="0" w:line="240" w:lineRule="auto"/>
        <w:rPr>
          <w:rFonts w:ascii="Times New Roman" w:hAnsi="Times New Roman"/>
          <w:color w:val="A6A6A6" w:themeColor="background1" w:themeShade="A6"/>
        </w:rPr>
      </w:pPr>
      <w:r w:rsidRPr="00E36B8C">
        <w:rPr>
          <w:rFonts w:ascii="Times New Roman" w:hAnsi="Times New Roman"/>
        </w:rPr>
        <w:t xml:space="preserve">Тренутно је активно 15 факторинг </w:t>
      </w:r>
      <w:r w:rsidRPr="00FD6CD2">
        <w:rPr>
          <w:rFonts w:ascii="Times New Roman" w:hAnsi="Times New Roman"/>
        </w:rPr>
        <w:t>д</w:t>
      </w:r>
      <w:r w:rsidR="00FD6CD2" w:rsidRPr="00FD6CD2">
        <w:rPr>
          <w:rFonts w:ascii="Times New Roman" w:hAnsi="Times New Roman"/>
        </w:rPr>
        <w:t>р</w:t>
      </w:r>
      <w:r w:rsidRPr="00FD6CD2">
        <w:rPr>
          <w:rFonts w:ascii="Times New Roman" w:hAnsi="Times New Roman"/>
        </w:rPr>
        <w:t>уштава</w:t>
      </w:r>
      <w:r w:rsidRPr="00E36B8C">
        <w:rPr>
          <w:rFonts w:ascii="Times New Roman" w:hAnsi="Times New Roman"/>
        </w:rPr>
        <w:t>, а предмет евиденције су решења Министарства финансија којима се привредним друштвима издају или одузимају одобрења за обављање послова факторинга. Број предмета је директно условљен бројем донетих решења министарства надлежног за послове финансија и економском ситуацијом у земљи која је од пресудног утицаја за развој ове врсте финансијске услуге.</w:t>
      </w:r>
    </w:p>
    <w:p w:rsidR="00531150" w:rsidRPr="00E36B8C" w:rsidRDefault="00531150" w:rsidP="00556A86">
      <w:pPr>
        <w:spacing w:after="0" w:line="240" w:lineRule="auto"/>
        <w:rPr>
          <w:rFonts w:ascii="Times New Roman" w:hAnsi="Times New Roman"/>
          <w:color w:val="A6A6A6" w:themeColor="background1" w:themeShade="A6"/>
        </w:rPr>
      </w:pPr>
    </w:p>
    <w:p w:rsidR="00F0154E" w:rsidRPr="00E36B8C" w:rsidRDefault="00F0154E" w:rsidP="00FF2CE7">
      <w:pPr>
        <w:pStyle w:val="Heading2"/>
        <w:numPr>
          <w:ilvl w:val="0"/>
          <w:numId w:val="32"/>
        </w:numPr>
        <w:spacing w:before="0" w:after="200" w:line="240" w:lineRule="auto"/>
        <w:rPr>
          <w:rFonts w:ascii="Times New Roman" w:hAnsi="Times New Roman"/>
          <w:color w:val="000000" w:themeColor="text1"/>
          <w:sz w:val="22"/>
          <w:szCs w:val="22"/>
        </w:rPr>
      </w:pPr>
      <w:bookmarkStart w:id="50" w:name="_Toc438113785"/>
      <w:bookmarkStart w:id="51" w:name="_Toc531086650"/>
      <w:r w:rsidRPr="00E36B8C">
        <w:rPr>
          <w:rFonts w:ascii="Times New Roman" w:hAnsi="Times New Roman"/>
          <w:color w:val="000000" w:themeColor="text1"/>
          <w:sz w:val="22"/>
          <w:szCs w:val="22"/>
        </w:rPr>
        <w:t>Регистар уговора о финансирању</w:t>
      </w:r>
      <w:r w:rsidR="006059C0" w:rsidRPr="00E36B8C">
        <w:rPr>
          <w:rFonts w:ascii="Times New Roman" w:hAnsi="Times New Roman"/>
          <w:color w:val="000000" w:themeColor="text1"/>
          <w:sz w:val="22"/>
          <w:szCs w:val="22"/>
        </w:rPr>
        <w:t xml:space="preserve"> пољопривредне производње</w:t>
      </w:r>
      <w:bookmarkEnd w:id="50"/>
      <w:bookmarkEnd w:id="51"/>
    </w:p>
    <w:p w:rsidR="00531150" w:rsidRPr="00E36B8C" w:rsidRDefault="00531150" w:rsidP="00556A86">
      <w:pPr>
        <w:spacing w:after="0" w:line="240" w:lineRule="auto"/>
        <w:rPr>
          <w:rFonts w:ascii="Times New Roman" w:hAnsi="Times New Roman"/>
          <w:color w:val="A6A6A6" w:themeColor="background1" w:themeShade="A6"/>
        </w:rPr>
      </w:pPr>
    </w:p>
    <w:p w:rsidR="0058136E" w:rsidRPr="00E36B8C" w:rsidRDefault="0058136E" w:rsidP="0058136E">
      <w:pPr>
        <w:spacing w:after="0" w:line="240" w:lineRule="auto"/>
        <w:rPr>
          <w:rFonts w:ascii="Times New Roman" w:hAnsi="Times New Roman"/>
        </w:rPr>
      </w:pPr>
      <w:r w:rsidRPr="00E36B8C">
        <w:rPr>
          <w:rFonts w:ascii="Times New Roman" w:hAnsi="Times New Roman"/>
        </w:rPr>
        <w:t xml:space="preserve">Регистар уговора о финансирању пољопривредне производње основан је Законом о финансирању и обезбеђењу финансирања пољопривредне производње који је усвојен 25. новембра 2014. године, а објављен у „Сл. гласнику РС”, број 128/14. </w:t>
      </w:r>
    </w:p>
    <w:p w:rsidR="0058136E" w:rsidRPr="00E36B8C" w:rsidRDefault="0058136E" w:rsidP="0058136E">
      <w:pPr>
        <w:spacing w:after="0" w:line="240" w:lineRule="auto"/>
        <w:rPr>
          <w:rFonts w:ascii="Times New Roman" w:hAnsi="Times New Roman"/>
        </w:rPr>
      </w:pPr>
    </w:p>
    <w:p w:rsidR="00936873" w:rsidRPr="00E36B8C" w:rsidRDefault="0058136E" w:rsidP="0058136E">
      <w:pPr>
        <w:spacing w:after="0" w:line="240" w:lineRule="auto"/>
        <w:rPr>
          <w:rFonts w:ascii="Times New Roman" w:hAnsi="Times New Roman"/>
          <w:color w:val="A6A6A6" w:themeColor="background1" w:themeShade="A6"/>
        </w:rPr>
      </w:pPr>
      <w:r w:rsidRPr="00E36B8C">
        <w:rPr>
          <w:rFonts w:ascii="Times New Roman" w:hAnsi="Times New Roman"/>
        </w:rPr>
        <w:t>Током 2018. регистрован је изузетно мали број уговора, па је очито да ова врста краткорочног финансирања није заживела у пракси. Чињеница да Закон омогућава бољу заштиту поверилаца из уговора о финансирању пољопривредне производње, очигледно није довољан услов, а очигледно је да један број поверилаца заштиту својих права остварује по закону којим је уређена бездржавинска залога, уписом у Регистар заложног права.</w:t>
      </w:r>
    </w:p>
    <w:p w:rsidR="00473BAD" w:rsidRDefault="00473BAD">
      <w:pPr>
        <w:spacing w:after="0" w:line="240" w:lineRule="auto"/>
        <w:jc w:val="left"/>
        <w:rPr>
          <w:rFonts w:ascii="Times New Roman" w:hAnsi="Times New Roman"/>
          <w:b/>
          <w:bCs/>
          <w:color w:val="000000" w:themeColor="text1"/>
        </w:rPr>
      </w:pPr>
      <w:bookmarkStart w:id="52" w:name="_Toc438113786"/>
      <w:bookmarkStart w:id="53" w:name="_Toc531086651"/>
    </w:p>
    <w:p w:rsidR="00936873" w:rsidRPr="00E36B8C" w:rsidRDefault="00936873" w:rsidP="00FF2CE7">
      <w:pPr>
        <w:pStyle w:val="Heading2"/>
        <w:numPr>
          <w:ilvl w:val="0"/>
          <w:numId w:val="32"/>
        </w:numPr>
        <w:spacing w:before="0" w:after="200" w:line="240" w:lineRule="auto"/>
        <w:rPr>
          <w:rFonts w:ascii="Times New Roman" w:hAnsi="Times New Roman"/>
          <w:color w:val="000000" w:themeColor="text1"/>
        </w:rPr>
      </w:pPr>
      <w:r w:rsidRPr="00E36B8C">
        <w:rPr>
          <w:rFonts w:ascii="Times New Roman" w:hAnsi="Times New Roman"/>
          <w:color w:val="000000" w:themeColor="text1"/>
          <w:sz w:val="22"/>
          <w:szCs w:val="22"/>
        </w:rPr>
        <w:t>Централна евиденција обједињених процедура</w:t>
      </w:r>
      <w:bookmarkEnd w:id="52"/>
      <w:bookmarkEnd w:id="53"/>
    </w:p>
    <w:p w:rsidR="00531150" w:rsidRPr="00E36B8C" w:rsidRDefault="00531150" w:rsidP="00556A86">
      <w:pPr>
        <w:spacing w:after="0" w:line="240" w:lineRule="auto"/>
        <w:rPr>
          <w:rFonts w:ascii="Times New Roman" w:hAnsi="Times New Roman"/>
          <w:color w:val="A6A6A6" w:themeColor="background1" w:themeShade="A6"/>
        </w:rPr>
      </w:pPr>
      <w:bookmarkStart w:id="54" w:name="_Toc249332494"/>
      <w:bookmarkStart w:id="55" w:name="_Toc280094849"/>
    </w:p>
    <w:p w:rsidR="0058136E" w:rsidRPr="00E36B8C" w:rsidRDefault="0058136E" w:rsidP="0058136E">
      <w:pPr>
        <w:spacing w:after="0" w:line="240" w:lineRule="auto"/>
        <w:rPr>
          <w:rFonts w:ascii="Times New Roman" w:hAnsi="Times New Roman"/>
        </w:rPr>
      </w:pPr>
      <w:r w:rsidRPr="00E36B8C">
        <w:rPr>
          <w:rFonts w:ascii="Times New Roman" w:hAnsi="Times New Roman"/>
        </w:rPr>
        <w:t>Централна евиденција обједињених процедура установљена је Законом о изменама и допунама Закона о планирању и изградњи („Сл. гласник РС”, број 145/14). Она је почела са радом у оквиру Агенције за привредне регистре 1. јануара 2016. године и у њој су обједињени подаци, акта и документација свих регистара обједињених процедура на територији Републике Србије која су прибављена и издата у поступку који надлежна служба спроводи у вези са изградњом, доградњом и реконструкцијом објеката.</w:t>
      </w:r>
    </w:p>
    <w:p w:rsidR="0058136E" w:rsidRPr="00E36B8C" w:rsidRDefault="0058136E" w:rsidP="0058136E">
      <w:pPr>
        <w:spacing w:after="0" w:line="240" w:lineRule="auto"/>
        <w:rPr>
          <w:rFonts w:ascii="Times New Roman" w:hAnsi="Times New Roman"/>
        </w:rPr>
      </w:pPr>
    </w:p>
    <w:p w:rsidR="0058136E" w:rsidRPr="00E36B8C" w:rsidRDefault="0058136E" w:rsidP="0058136E">
      <w:pPr>
        <w:spacing w:after="0" w:line="240" w:lineRule="auto"/>
        <w:rPr>
          <w:rFonts w:ascii="Times New Roman" w:hAnsi="Times New Roman"/>
        </w:rPr>
      </w:pPr>
      <w:r w:rsidRPr="00E36B8C">
        <w:rPr>
          <w:rFonts w:ascii="Times New Roman" w:hAnsi="Times New Roman"/>
        </w:rPr>
        <w:t>Процењује се да ће се током наредне године преко Централног информационог система бити поднет већи број захтева него у 2018. години.  Процена је извршена на основу података о броју захтева примљених у првих прва три квартала текуће године и уоченим тенденцијама пораста у односу на 2017. годину.</w:t>
      </w:r>
    </w:p>
    <w:p w:rsidR="0058136E" w:rsidRPr="00E36B8C" w:rsidRDefault="0058136E" w:rsidP="0058136E">
      <w:pPr>
        <w:spacing w:after="0" w:line="240" w:lineRule="auto"/>
        <w:rPr>
          <w:rFonts w:ascii="Times New Roman" w:hAnsi="Times New Roman"/>
        </w:rPr>
      </w:pPr>
    </w:p>
    <w:p w:rsidR="0058136E" w:rsidRDefault="0058136E" w:rsidP="0058136E">
      <w:pPr>
        <w:spacing w:after="0" w:line="240" w:lineRule="auto"/>
        <w:rPr>
          <w:rFonts w:ascii="Times New Roman" w:hAnsi="Times New Roman"/>
        </w:rPr>
      </w:pPr>
      <w:r w:rsidRPr="00E36B8C">
        <w:rPr>
          <w:rFonts w:ascii="Times New Roman" w:hAnsi="Times New Roman"/>
        </w:rPr>
        <w:t>У наредној табели дати су подаци о очекиваном броју захтева који ће до краја 2018. и током 2019. године бити поднети и обрађени кроз Централни информациони систем Агенције за привредне регистре.</w:t>
      </w:r>
    </w:p>
    <w:p w:rsidR="0095690F" w:rsidRPr="00E36B8C" w:rsidRDefault="0095690F" w:rsidP="0058136E">
      <w:pPr>
        <w:spacing w:after="0" w:line="240" w:lineRule="auto"/>
        <w:rPr>
          <w:rFonts w:ascii="Times New Roman" w:hAnsi="Times New Roman"/>
        </w:rPr>
      </w:pPr>
    </w:p>
    <w:p w:rsidR="0058136E" w:rsidRPr="00E36B8C" w:rsidRDefault="0058136E" w:rsidP="0058136E">
      <w:pPr>
        <w:spacing w:after="0" w:line="240" w:lineRule="auto"/>
        <w:rPr>
          <w:rFonts w:ascii="Times New Roman" w:hAnsi="Times New Roman"/>
        </w:rPr>
      </w:pPr>
    </w:p>
    <w:tbl>
      <w:tblPr>
        <w:tblStyle w:val="TableClassic1"/>
        <w:tblW w:w="9803" w:type="dxa"/>
        <w:tblLook w:val="06E0"/>
      </w:tblPr>
      <w:tblGrid>
        <w:gridCol w:w="4786"/>
        <w:gridCol w:w="1843"/>
        <w:gridCol w:w="1417"/>
        <w:gridCol w:w="284"/>
        <w:gridCol w:w="833"/>
        <w:gridCol w:w="339"/>
        <w:gridCol w:w="301"/>
      </w:tblGrid>
      <w:tr w:rsidR="0058136E" w:rsidRPr="00E36B8C" w:rsidTr="008F7FA3">
        <w:trPr>
          <w:cnfStyle w:val="100000000000"/>
          <w:trHeight w:val="376"/>
        </w:trPr>
        <w:tc>
          <w:tcPr>
            <w:cnfStyle w:val="001000000000"/>
            <w:tcW w:w="4786" w:type="dxa"/>
            <w:noWrap/>
          </w:tcPr>
          <w:p w:rsidR="0058136E" w:rsidRPr="00E36B8C" w:rsidRDefault="0058136E" w:rsidP="008F7FA3">
            <w:pPr>
              <w:spacing w:after="0" w:line="240" w:lineRule="auto"/>
              <w:jc w:val="center"/>
              <w:rPr>
                <w:rFonts w:ascii="Times New Roman" w:hAnsi="Times New Roman"/>
                <w:b/>
                <w:bCs/>
                <w:i w:val="0"/>
              </w:rPr>
            </w:pPr>
            <w:r w:rsidRPr="00E36B8C">
              <w:rPr>
                <w:rFonts w:ascii="Times New Roman" w:hAnsi="Times New Roman"/>
                <w:b/>
                <w:bCs/>
                <w:i w:val="0"/>
              </w:rPr>
              <w:t>Врста захтева</w:t>
            </w:r>
          </w:p>
        </w:tc>
        <w:tc>
          <w:tcPr>
            <w:tcW w:w="1843" w:type="dxa"/>
          </w:tcPr>
          <w:p w:rsidR="0058136E" w:rsidRPr="00E36B8C" w:rsidRDefault="0058136E" w:rsidP="008F7FA3">
            <w:pPr>
              <w:spacing w:after="0" w:line="240" w:lineRule="auto"/>
              <w:jc w:val="center"/>
              <w:cnfStyle w:val="100000000000"/>
              <w:rPr>
                <w:rFonts w:ascii="Times New Roman" w:hAnsi="Times New Roman"/>
                <w:b/>
                <w:bCs/>
                <w:i w:val="0"/>
              </w:rPr>
            </w:pPr>
            <w:r w:rsidRPr="00E36B8C">
              <w:rPr>
                <w:rFonts w:ascii="Times New Roman" w:hAnsi="Times New Roman"/>
                <w:b/>
                <w:bCs/>
                <w:i w:val="0"/>
              </w:rPr>
              <w:t>2018.</w:t>
            </w:r>
          </w:p>
        </w:tc>
        <w:tc>
          <w:tcPr>
            <w:tcW w:w="1417" w:type="dxa"/>
          </w:tcPr>
          <w:p w:rsidR="0058136E" w:rsidRPr="00E36B8C" w:rsidRDefault="0058136E" w:rsidP="008F7FA3">
            <w:pPr>
              <w:spacing w:after="0" w:line="240" w:lineRule="auto"/>
              <w:jc w:val="center"/>
              <w:cnfStyle w:val="100000000000"/>
              <w:rPr>
                <w:rFonts w:ascii="Times New Roman" w:hAnsi="Times New Roman"/>
                <w:b/>
                <w:bCs/>
                <w:i w:val="0"/>
              </w:rPr>
            </w:pPr>
            <w:r w:rsidRPr="00E36B8C">
              <w:rPr>
                <w:rFonts w:ascii="Times New Roman" w:hAnsi="Times New Roman"/>
                <w:b/>
                <w:bCs/>
                <w:i w:val="0"/>
              </w:rPr>
              <w:t xml:space="preserve">    2019.</w:t>
            </w:r>
          </w:p>
        </w:tc>
        <w:tc>
          <w:tcPr>
            <w:tcW w:w="1456" w:type="dxa"/>
            <w:gridSpan w:val="3"/>
          </w:tcPr>
          <w:p w:rsidR="0058136E" w:rsidRPr="00E36B8C" w:rsidRDefault="0058136E" w:rsidP="008F7FA3">
            <w:pPr>
              <w:spacing w:after="0" w:line="240" w:lineRule="auto"/>
              <w:jc w:val="right"/>
              <w:cnfStyle w:val="100000000000"/>
              <w:rPr>
                <w:rFonts w:ascii="Times New Roman" w:hAnsi="Times New Roman"/>
                <w:b/>
                <w:bCs/>
                <w:i w:val="0"/>
              </w:rPr>
            </w:pPr>
            <w:r w:rsidRPr="00E36B8C">
              <w:rPr>
                <w:rFonts w:ascii="Times New Roman" w:hAnsi="Times New Roman"/>
                <w:b/>
                <w:bCs/>
                <w:i w:val="0"/>
              </w:rPr>
              <w:t>Индекс (3:2)</w:t>
            </w:r>
          </w:p>
        </w:tc>
        <w:tc>
          <w:tcPr>
            <w:tcW w:w="301" w:type="dxa"/>
          </w:tcPr>
          <w:p w:rsidR="0058136E" w:rsidRPr="00E36B8C" w:rsidRDefault="0058136E" w:rsidP="008F7FA3">
            <w:pPr>
              <w:spacing w:after="0" w:line="240" w:lineRule="auto"/>
              <w:jc w:val="center"/>
              <w:cnfStyle w:val="100000000000"/>
              <w:rPr>
                <w:rFonts w:ascii="Times New Roman" w:hAnsi="Times New Roman"/>
                <w:b/>
                <w:bCs/>
              </w:rPr>
            </w:pPr>
          </w:p>
        </w:tc>
      </w:tr>
      <w:tr w:rsidR="0058136E" w:rsidRPr="00E36B8C" w:rsidTr="008F7FA3">
        <w:trPr>
          <w:trHeight w:val="381"/>
        </w:trPr>
        <w:tc>
          <w:tcPr>
            <w:cnfStyle w:val="001000000000"/>
            <w:tcW w:w="4786" w:type="dxa"/>
            <w:noWrap/>
          </w:tcPr>
          <w:p w:rsidR="0058136E" w:rsidRPr="00E36B8C" w:rsidRDefault="0058136E" w:rsidP="008F7FA3">
            <w:pPr>
              <w:spacing w:after="0" w:line="240" w:lineRule="auto"/>
              <w:jc w:val="center"/>
              <w:rPr>
                <w:rFonts w:ascii="Times New Roman" w:hAnsi="Times New Roman"/>
                <w:bCs/>
                <w:i/>
              </w:rPr>
            </w:pPr>
            <w:r w:rsidRPr="00E36B8C">
              <w:rPr>
                <w:rFonts w:ascii="Times New Roman" w:hAnsi="Times New Roman"/>
                <w:bCs/>
                <w:i/>
              </w:rPr>
              <w:t>1</w:t>
            </w:r>
          </w:p>
        </w:tc>
        <w:tc>
          <w:tcPr>
            <w:tcW w:w="1843" w:type="dxa"/>
          </w:tcPr>
          <w:p w:rsidR="0058136E" w:rsidRPr="00E36B8C" w:rsidRDefault="0058136E" w:rsidP="008F7FA3">
            <w:pPr>
              <w:spacing w:after="0" w:line="240" w:lineRule="auto"/>
              <w:jc w:val="center"/>
              <w:cnfStyle w:val="000000000000"/>
              <w:rPr>
                <w:rFonts w:ascii="Times New Roman" w:hAnsi="Times New Roman"/>
                <w:bCs/>
                <w:i/>
                <w:iCs/>
              </w:rPr>
            </w:pPr>
            <w:r w:rsidRPr="00E36B8C">
              <w:rPr>
                <w:rFonts w:ascii="Times New Roman" w:hAnsi="Times New Roman"/>
                <w:bCs/>
                <w:i/>
                <w:iCs/>
              </w:rPr>
              <w:t>2</w:t>
            </w:r>
          </w:p>
        </w:tc>
        <w:tc>
          <w:tcPr>
            <w:tcW w:w="1701" w:type="dxa"/>
            <w:gridSpan w:val="2"/>
          </w:tcPr>
          <w:p w:rsidR="0058136E" w:rsidRPr="00E36B8C" w:rsidRDefault="0058136E" w:rsidP="008F7FA3">
            <w:pPr>
              <w:spacing w:after="0" w:line="240" w:lineRule="auto"/>
              <w:jc w:val="center"/>
              <w:cnfStyle w:val="000000000000"/>
              <w:rPr>
                <w:rFonts w:ascii="Times New Roman" w:hAnsi="Times New Roman"/>
                <w:bCs/>
                <w:i/>
                <w:iCs/>
              </w:rPr>
            </w:pPr>
            <w:r w:rsidRPr="00E36B8C">
              <w:rPr>
                <w:rFonts w:ascii="Times New Roman" w:hAnsi="Times New Roman"/>
                <w:bCs/>
                <w:i/>
                <w:iCs/>
              </w:rPr>
              <w:t>3</w:t>
            </w:r>
          </w:p>
        </w:tc>
        <w:tc>
          <w:tcPr>
            <w:tcW w:w="833" w:type="dxa"/>
          </w:tcPr>
          <w:p w:rsidR="0058136E" w:rsidRPr="00E36B8C" w:rsidRDefault="0058136E" w:rsidP="008F7FA3">
            <w:pPr>
              <w:spacing w:after="0" w:line="240" w:lineRule="auto"/>
              <w:jc w:val="center"/>
              <w:cnfStyle w:val="000000000000"/>
              <w:rPr>
                <w:rFonts w:ascii="Times New Roman" w:hAnsi="Times New Roman"/>
                <w:b/>
                <w:bCs/>
                <w:iCs/>
              </w:rPr>
            </w:pPr>
          </w:p>
        </w:tc>
        <w:tc>
          <w:tcPr>
            <w:tcW w:w="640" w:type="dxa"/>
            <w:gridSpan w:val="2"/>
          </w:tcPr>
          <w:p w:rsidR="0058136E" w:rsidRPr="00E36B8C" w:rsidRDefault="0058136E" w:rsidP="008F7FA3">
            <w:pPr>
              <w:spacing w:after="0" w:line="240" w:lineRule="auto"/>
              <w:jc w:val="center"/>
              <w:cnfStyle w:val="000000000000"/>
              <w:rPr>
                <w:rFonts w:ascii="Times New Roman" w:hAnsi="Times New Roman"/>
                <w:b/>
                <w:bCs/>
                <w:iCs/>
              </w:rPr>
            </w:pPr>
          </w:p>
        </w:tc>
      </w:tr>
      <w:tr w:rsidR="0058136E" w:rsidRPr="00E36B8C" w:rsidTr="008F7FA3">
        <w:trPr>
          <w:trHeight w:val="381"/>
        </w:trPr>
        <w:tc>
          <w:tcPr>
            <w:cnfStyle w:val="001000000000"/>
            <w:tcW w:w="4786" w:type="dxa"/>
            <w:noWrap/>
          </w:tcPr>
          <w:p w:rsidR="0058136E" w:rsidRPr="00E36B8C" w:rsidRDefault="0058136E" w:rsidP="008F7FA3">
            <w:pPr>
              <w:spacing w:after="0" w:line="240" w:lineRule="auto"/>
              <w:rPr>
                <w:rFonts w:ascii="Times New Roman" w:hAnsi="Times New Roman"/>
                <w:bCs/>
              </w:rPr>
            </w:pPr>
            <w:r w:rsidRPr="00E36B8C">
              <w:rPr>
                <w:rFonts w:ascii="Times New Roman" w:hAnsi="Times New Roman"/>
                <w:bCs/>
              </w:rPr>
              <w:t>Издавање локацијских услова</w:t>
            </w:r>
          </w:p>
          <w:p w:rsidR="0058136E" w:rsidRPr="00E36B8C" w:rsidRDefault="0058136E" w:rsidP="008F7FA3">
            <w:pPr>
              <w:spacing w:after="0" w:line="240" w:lineRule="auto"/>
              <w:rPr>
                <w:rFonts w:ascii="Times New Roman" w:hAnsi="Times New Roman"/>
                <w:bCs/>
              </w:rPr>
            </w:pPr>
            <w:r w:rsidRPr="00E36B8C">
              <w:rPr>
                <w:rFonts w:ascii="Times New Roman" w:hAnsi="Times New Roman"/>
                <w:bCs/>
              </w:rPr>
              <w:t>Издавање грађевинске дозволе</w:t>
            </w:r>
          </w:p>
        </w:tc>
        <w:tc>
          <w:tcPr>
            <w:tcW w:w="1843" w:type="dxa"/>
          </w:tcPr>
          <w:p w:rsidR="0058136E" w:rsidRPr="00E36B8C" w:rsidRDefault="0058136E" w:rsidP="008F7FA3">
            <w:pPr>
              <w:spacing w:after="0" w:line="240" w:lineRule="auto"/>
              <w:jc w:val="center"/>
              <w:cnfStyle w:val="000000000000"/>
              <w:rPr>
                <w:rFonts w:ascii="Times New Roman" w:hAnsi="Times New Roman"/>
                <w:bCs/>
                <w:iCs/>
              </w:rPr>
            </w:pPr>
            <w:r w:rsidRPr="00E36B8C">
              <w:rPr>
                <w:rFonts w:ascii="Times New Roman" w:hAnsi="Times New Roman"/>
                <w:bCs/>
                <w:iCs/>
              </w:rPr>
              <w:t>19.400</w:t>
            </w:r>
          </w:p>
          <w:p w:rsidR="0058136E" w:rsidRPr="00E36B8C" w:rsidRDefault="0058136E" w:rsidP="008F7FA3">
            <w:pPr>
              <w:spacing w:after="0" w:line="240" w:lineRule="auto"/>
              <w:jc w:val="center"/>
              <w:cnfStyle w:val="000000000000"/>
              <w:rPr>
                <w:rFonts w:ascii="Times New Roman" w:hAnsi="Times New Roman"/>
                <w:bCs/>
                <w:iCs/>
              </w:rPr>
            </w:pPr>
            <w:r w:rsidRPr="00E36B8C">
              <w:rPr>
                <w:rFonts w:ascii="Times New Roman" w:hAnsi="Times New Roman"/>
                <w:bCs/>
                <w:iCs/>
              </w:rPr>
              <w:t>11.600</w:t>
            </w:r>
          </w:p>
        </w:tc>
        <w:tc>
          <w:tcPr>
            <w:tcW w:w="1701" w:type="dxa"/>
            <w:gridSpan w:val="2"/>
          </w:tcPr>
          <w:p w:rsidR="0058136E" w:rsidRPr="00E36B8C" w:rsidRDefault="0058136E" w:rsidP="008F7FA3">
            <w:pPr>
              <w:spacing w:after="0" w:line="240" w:lineRule="auto"/>
              <w:jc w:val="center"/>
              <w:cnfStyle w:val="000000000000"/>
              <w:rPr>
                <w:rFonts w:ascii="Times New Roman" w:hAnsi="Times New Roman"/>
                <w:bCs/>
                <w:iCs/>
              </w:rPr>
            </w:pPr>
            <w:r w:rsidRPr="00E36B8C">
              <w:rPr>
                <w:rFonts w:ascii="Times New Roman" w:hAnsi="Times New Roman"/>
                <w:bCs/>
                <w:iCs/>
              </w:rPr>
              <w:t>20.200</w:t>
            </w:r>
          </w:p>
          <w:p w:rsidR="0058136E" w:rsidRPr="00E36B8C" w:rsidRDefault="0058136E" w:rsidP="008F7FA3">
            <w:pPr>
              <w:spacing w:after="0" w:line="240" w:lineRule="auto"/>
              <w:jc w:val="center"/>
              <w:cnfStyle w:val="000000000000"/>
              <w:rPr>
                <w:rFonts w:ascii="Times New Roman" w:hAnsi="Times New Roman"/>
                <w:bCs/>
                <w:iCs/>
              </w:rPr>
            </w:pPr>
            <w:r w:rsidRPr="00E36B8C">
              <w:rPr>
                <w:rFonts w:ascii="Times New Roman" w:hAnsi="Times New Roman"/>
                <w:bCs/>
                <w:iCs/>
              </w:rPr>
              <w:t>12.100</w:t>
            </w:r>
          </w:p>
        </w:tc>
        <w:tc>
          <w:tcPr>
            <w:tcW w:w="833" w:type="dxa"/>
          </w:tcPr>
          <w:p w:rsidR="0058136E" w:rsidRPr="00E36B8C" w:rsidRDefault="0058136E" w:rsidP="008F7FA3">
            <w:pPr>
              <w:spacing w:after="0" w:line="240" w:lineRule="auto"/>
              <w:jc w:val="center"/>
              <w:cnfStyle w:val="000000000000"/>
              <w:rPr>
                <w:rFonts w:ascii="Times New Roman" w:hAnsi="Times New Roman"/>
                <w:b/>
                <w:bCs/>
                <w:iCs/>
              </w:rPr>
            </w:pPr>
            <w:r w:rsidRPr="00E36B8C">
              <w:rPr>
                <w:rFonts w:ascii="Times New Roman" w:hAnsi="Times New Roman"/>
                <w:b/>
                <w:bCs/>
                <w:iCs/>
              </w:rPr>
              <w:t>104,12</w:t>
            </w:r>
          </w:p>
          <w:p w:rsidR="0058136E" w:rsidRPr="00E36B8C" w:rsidRDefault="0058136E" w:rsidP="008F7FA3">
            <w:pPr>
              <w:spacing w:after="0" w:line="240" w:lineRule="auto"/>
              <w:jc w:val="center"/>
              <w:cnfStyle w:val="000000000000"/>
              <w:rPr>
                <w:rFonts w:ascii="Times New Roman" w:hAnsi="Times New Roman"/>
                <w:b/>
                <w:bCs/>
                <w:iCs/>
              </w:rPr>
            </w:pPr>
            <w:r w:rsidRPr="00E36B8C">
              <w:rPr>
                <w:rFonts w:ascii="Times New Roman" w:hAnsi="Times New Roman"/>
                <w:b/>
                <w:bCs/>
                <w:iCs/>
              </w:rPr>
              <w:t>104,31</w:t>
            </w:r>
          </w:p>
        </w:tc>
        <w:tc>
          <w:tcPr>
            <w:tcW w:w="640" w:type="dxa"/>
            <w:gridSpan w:val="2"/>
          </w:tcPr>
          <w:p w:rsidR="0058136E" w:rsidRPr="00E36B8C" w:rsidRDefault="0058136E" w:rsidP="008F7FA3">
            <w:pPr>
              <w:spacing w:after="0" w:line="240" w:lineRule="auto"/>
              <w:jc w:val="center"/>
              <w:cnfStyle w:val="000000000000"/>
              <w:rPr>
                <w:rFonts w:ascii="Times New Roman" w:hAnsi="Times New Roman"/>
                <w:b/>
                <w:bCs/>
                <w:iCs/>
              </w:rPr>
            </w:pPr>
          </w:p>
        </w:tc>
      </w:tr>
      <w:tr w:rsidR="0058136E" w:rsidRPr="00E36B8C" w:rsidTr="008F7FA3">
        <w:trPr>
          <w:trHeight w:val="381"/>
        </w:trPr>
        <w:tc>
          <w:tcPr>
            <w:cnfStyle w:val="001000000000"/>
            <w:tcW w:w="4786" w:type="dxa"/>
            <w:noWrap/>
          </w:tcPr>
          <w:p w:rsidR="0058136E" w:rsidRPr="00E36B8C" w:rsidRDefault="0058136E" w:rsidP="008F7FA3">
            <w:pPr>
              <w:spacing w:after="0" w:line="240" w:lineRule="auto"/>
              <w:rPr>
                <w:rFonts w:ascii="Times New Roman" w:hAnsi="Times New Roman"/>
                <w:bCs/>
              </w:rPr>
            </w:pPr>
            <w:r w:rsidRPr="00E36B8C">
              <w:rPr>
                <w:rFonts w:ascii="Times New Roman" w:hAnsi="Times New Roman"/>
                <w:bCs/>
              </w:rPr>
              <w:t>Привремена грађевинска дозвола</w:t>
            </w:r>
          </w:p>
          <w:p w:rsidR="0058136E" w:rsidRPr="00E36B8C" w:rsidRDefault="0058136E" w:rsidP="008F7FA3">
            <w:pPr>
              <w:spacing w:after="0" w:line="240" w:lineRule="auto"/>
              <w:rPr>
                <w:rFonts w:ascii="Times New Roman" w:hAnsi="Times New Roman"/>
                <w:bCs/>
              </w:rPr>
            </w:pPr>
            <w:r w:rsidRPr="00E36B8C">
              <w:rPr>
                <w:rFonts w:ascii="Times New Roman" w:hAnsi="Times New Roman"/>
                <w:bCs/>
              </w:rPr>
              <w:t>Употребна до</w:t>
            </w:r>
            <w:r w:rsidR="0095690F">
              <w:rPr>
                <w:rFonts w:ascii="Times New Roman" w:hAnsi="Times New Roman"/>
                <w:bCs/>
              </w:rPr>
              <w:t>з</w:t>
            </w:r>
            <w:r w:rsidRPr="00E36B8C">
              <w:rPr>
                <w:rFonts w:ascii="Times New Roman" w:hAnsi="Times New Roman"/>
                <w:bCs/>
              </w:rPr>
              <w:t>вола</w:t>
            </w:r>
          </w:p>
          <w:p w:rsidR="0058136E" w:rsidRPr="00E36B8C" w:rsidRDefault="0058136E" w:rsidP="008F7FA3">
            <w:pPr>
              <w:spacing w:after="0" w:line="240" w:lineRule="auto"/>
              <w:rPr>
                <w:rFonts w:ascii="Times New Roman" w:hAnsi="Times New Roman"/>
                <w:bCs/>
              </w:rPr>
            </w:pPr>
            <w:r w:rsidRPr="00E36B8C">
              <w:rPr>
                <w:rFonts w:ascii="Times New Roman" w:hAnsi="Times New Roman"/>
                <w:bCs/>
              </w:rPr>
              <w:t>Решење из члана 145. Закона о планирању и изградњи</w:t>
            </w:r>
          </w:p>
          <w:p w:rsidR="0058136E" w:rsidRPr="00E36B8C" w:rsidRDefault="0058136E" w:rsidP="008F7FA3">
            <w:pPr>
              <w:spacing w:after="0" w:line="240" w:lineRule="auto"/>
              <w:rPr>
                <w:rFonts w:ascii="Times New Roman" w:hAnsi="Times New Roman"/>
                <w:bCs/>
              </w:rPr>
            </w:pPr>
            <w:r w:rsidRPr="00E36B8C">
              <w:rPr>
                <w:rFonts w:ascii="Times New Roman" w:hAnsi="Times New Roman"/>
                <w:bCs/>
              </w:rPr>
              <w:t>Остали захтеви</w:t>
            </w:r>
          </w:p>
        </w:tc>
        <w:tc>
          <w:tcPr>
            <w:tcW w:w="1843" w:type="dxa"/>
          </w:tcPr>
          <w:p w:rsidR="0058136E" w:rsidRPr="00E36B8C" w:rsidRDefault="0058136E" w:rsidP="008F7FA3">
            <w:pPr>
              <w:spacing w:after="0" w:line="240" w:lineRule="auto"/>
              <w:jc w:val="center"/>
              <w:cnfStyle w:val="000000000000"/>
              <w:rPr>
                <w:rFonts w:ascii="Times New Roman" w:hAnsi="Times New Roman"/>
                <w:bCs/>
                <w:iCs/>
              </w:rPr>
            </w:pPr>
            <w:r w:rsidRPr="00E36B8C">
              <w:rPr>
                <w:rFonts w:ascii="Times New Roman" w:hAnsi="Times New Roman"/>
                <w:bCs/>
                <w:iCs/>
              </w:rPr>
              <w:t>100</w:t>
            </w:r>
          </w:p>
          <w:p w:rsidR="0058136E" w:rsidRPr="00E36B8C" w:rsidRDefault="0058136E" w:rsidP="008F7FA3">
            <w:pPr>
              <w:spacing w:after="0" w:line="240" w:lineRule="auto"/>
              <w:jc w:val="center"/>
              <w:cnfStyle w:val="000000000000"/>
              <w:rPr>
                <w:rFonts w:ascii="Times New Roman" w:hAnsi="Times New Roman"/>
                <w:bCs/>
                <w:iCs/>
              </w:rPr>
            </w:pPr>
            <w:r w:rsidRPr="00E36B8C">
              <w:rPr>
                <w:rFonts w:ascii="Times New Roman" w:hAnsi="Times New Roman"/>
                <w:bCs/>
                <w:iCs/>
              </w:rPr>
              <w:t>7.200</w:t>
            </w:r>
          </w:p>
          <w:p w:rsidR="0058136E" w:rsidRPr="00E36B8C" w:rsidRDefault="0058136E" w:rsidP="008F7FA3">
            <w:pPr>
              <w:spacing w:after="0" w:line="240" w:lineRule="auto"/>
              <w:jc w:val="center"/>
              <w:cnfStyle w:val="000000000000"/>
              <w:rPr>
                <w:rFonts w:ascii="Times New Roman" w:hAnsi="Times New Roman"/>
                <w:bCs/>
                <w:iCs/>
              </w:rPr>
            </w:pPr>
            <w:r w:rsidRPr="00E36B8C">
              <w:rPr>
                <w:rFonts w:ascii="Times New Roman" w:hAnsi="Times New Roman"/>
                <w:bCs/>
                <w:iCs/>
              </w:rPr>
              <w:t>18.300</w:t>
            </w:r>
          </w:p>
          <w:p w:rsidR="0058136E" w:rsidRPr="00E36B8C" w:rsidRDefault="0058136E" w:rsidP="008F7FA3">
            <w:pPr>
              <w:spacing w:after="0" w:line="240" w:lineRule="auto"/>
              <w:jc w:val="center"/>
              <w:cnfStyle w:val="000000000000"/>
              <w:rPr>
                <w:rFonts w:ascii="Times New Roman" w:hAnsi="Times New Roman"/>
                <w:bCs/>
                <w:iCs/>
              </w:rPr>
            </w:pPr>
          </w:p>
          <w:p w:rsidR="0058136E" w:rsidRPr="00E36B8C" w:rsidRDefault="0058136E" w:rsidP="008F7FA3">
            <w:pPr>
              <w:spacing w:after="0" w:line="240" w:lineRule="auto"/>
              <w:jc w:val="center"/>
              <w:cnfStyle w:val="000000000000"/>
              <w:rPr>
                <w:rFonts w:ascii="Times New Roman" w:hAnsi="Times New Roman"/>
                <w:bCs/>
                <w:iCs/>
              </w:rPr>
            </w:pPr>
            <w:r w:rsidRPr="00E36B8C">
              <w:rPr>
                <w:rFonts w:ascii="Times New Roman" w:hAnsi="Times New Roman"/>
                <w:bCs/>
                <w:iCs/>
              </w:rPr>
              <w:t>40.000</w:t>
            </w:r>
          </w:p>
        </w:tc>
        <w:tc>
          <w:tcPr>
            <w:tcW w:w="1701" w:type="dxa"/>
            <w:gridSpan w:val="2"/>
          </w:tcPr>
          <w:p w:rsidR="0058136E" w:rsidRPr="00E36B8C" w:rsidRDefault="0058136E" w:rsidP="008F7FA3">
            <w:pPr>
              <w:spacing w:after="0" w:line="240" w:lineRule="auto"/>
              <w:jc w:val="center"/>
              <w:cnfStyle w:val="000000000000"/>
              <w:rPr>
                <w:rFonts w:ascii="Times New Roman" w:hAnsi="Times New Roman"/>
                <w:bCs/>
                <w:iCs/>
              </w:rPr>
            </w:pPr>
            <w:r w:rsidRPr="00E36B8C">
              <w:rPr>
                <w:rFonts w:ascii="Times New Roman" w:hAnsi="Times New Roman"/>
                <w:bCs/>
                <w:iCs/>
              </w:rPr>
              <w:t>100</w:t>
            </w:r>
          </w:p>
          <w:p w:rsidR="0058136E" w:rsidRPr="00E36B8C" w:rsidRDefault="0058136E" w:rsidP="008F7FA3">
            <w:pPr>
              <w:spacing w:after="0" w:line="240" w:lineRule="auto"/>
              <w:jc w:val="center"/>
              <w:cnfStyle w:val="000000000000"/>
              <w:rPr>
                <w:rFonts w:ascii="Times New Roman" w:hAnsi="Times New Roman"/>
                <w:bCs/>
                <w:iCs/>
              </w:rPr>
            </w:pPr>
            <w:r w:rsidRPr="00E36B8C">
              <w:rPr>
                <w:rFonts w:ascii="Times New Roman" w:hAnsi="Times New Roman"/>
                <w:bCs/>
                <w:iCs/>
              </w:rPr>
              <w:t>7.500</w:t>
            </w:r>
          </w:p>
          <w:p w:rsidR="0058136E" w:rsidRPr="00E36B8C" w:rsidRDefault="0058136E" w:rsidP="008F7FA3">
            <w:pPr>
              <w:spacing w:after="0" w:line="240" w:lineRule="auto"/>
              <w:jc w:val="center"/>
              <w:cnfStyle w:val="000000000000"/>
              <w:rPr>
                <w:rFonts w:ascii="Times New Roman" w:hAnsi="Times New Roman"/>
                <w:bCs/>
                <w:iCs/>
              </w:rPr>
            </w:pPr>
            <w:r w:rsidRPr="00E36B8C">
              <w:rPr>
                <w:rFonts w:ascii="Times New Roman" w:hAnsi="Times New Roman"/>
                <w:bCs/>
                <w:iCs/>
              </w:rPr>
              <w:t>19.100</w:t>
            </w:r>
          </w:p>
          <w:p w:rsidR="0058136E" w:rsidRPr="00E36B8C" w:rsidRDefault="0058136E" w:rsidP="008F7FA3">
            <w:pPr>
              <w:spacing w:after="0" w:line="240" w:lineRule="auto"/>
              <w:jc w:val="center"/>
              <w:cnfStyle w:val="000000000000"/>
              <w:rPr>
                <w:rFonts w:ascii="Times New Roman" w:hAnsi="Times New Roman"/>
                <w:bCs/>
                <w:iCs/>
              </w:rPr>
            </w:pPr>
          </w:p>
          <w:p w:rsidR="0058136E" w:rsidRPr="00E36B8C" w:rsidRDefault="0058136E" w:rsidP="008F7FA3">
            <w:pPr>
              <w:spacing w:after="0" w:line="240" w:lineRule="auto"/>
              <w:jc w:val="center"/>
              <w:cnfStyle w:val="000000000000"/>
              <w:rPr>
                <w:rFonts w:ascii="Times New Roman" w:hAnsi="Times New Roman"/>
                <w:bCs/>
                <w:iCs/>
              </w:rPr>
            </w:pPr>
            <w:r w:rsidRPr="00E36B8C">
              <w:rPr>
                <w:rFonts w:ascii="Times New Roman" w:hAnsi="Times New Roman"/>
                <w:bCs/>
                <w:iCs/>
              </w:rPr>
              <w:t>41.000</w:t>
            </w:r>
          </w:p>
        </w:tc>
        <w:tc>
          <w:tcPr>
            <w:tcW w:w="833" w:type="dxa"/>
          </w:tcPr>
          <w:p w:rsidR="0058136E" w:rsidRPr="00E36B8C" w:rsidRDefault="0058136E" w:rsidP="008F7FA3">
            <w:pPr>
              <w:spacing w:after="0" w:line="240" w:lineRule="auto"/>
              <w:jc w:val="center"/>
              <w:cnfStyle w:val="000000000000"/>
              <w:rPr>
                <w:rFonts w:ascii="Times New Roman" w:hAnsi="Times New Roman"/>
                <w:b/>
                <w:bCs/>
                <w:iCs/>
              </w:rPr>
            </w:pPr>
            <w:r w:rsidRPr="00E36B8C">
              <w:rPr>
                <w:rFonts w:ascii="Times New Roman" w:hAnsi="Times New Roman"/>
                <w:b/>
                <w:bCs/>
                <w:iCs/>
              </w:rPr>
              <w:t>100,00</w:t>
            </w:r>
          </w:p>
          <w:p w:rsidR="0058136E" w:rsidRPr="00E36B8C" w:rsidRDefault="0058136E" w:rsidP="008F7FA3">
            <w:pPr>
              <w:spacing w:after="0" w:line="240" w:lineRule="auto"/>
              <w:jc w:val="center"/>
              <w:cnfStyle w:val="000000000000"/>
              <w:rPr>
                <w:rFonts w:ascii="Times New Roman" w:hAnsi="Times New Roman"/>
                <w:b/>
                <w:bCs/>
                <w:iCs/>
              </w:rPr>
            </w:pPr>
            <w:r w:rsidRPr="00E36B8C">
              <w:rPr>
                <w:rFonts w:ascii="Times New Roman" w:hAnsi="Times New Roman"/>
                <w:b/>
                <w:bCs/>
                <w:iCs/>
              </w:rPr>
              <w:t>104,17</w:t>
            </w:r>
          </w:p>
          <w:p w:rsidR="0058136E" w:rsidRPr="00E36B8C" w:rsidRDefault="0058136E" w:rsidP="008F7FA3">
            <w:pPr>
              <w:spacing w:after="0" w:line="240" w:lineRule="auto"/>
              <w:jc w:val="center"/>
              <w:cnfStyle w:val="000000000000"/>
              <w:rPr>
                <w:rFonts w:ascii="Times New Roman" w:hAnsi="Times New Roman"/>
                <w:b/>
                <w:bCs/>
                <w:iCs/>
              </w:rPr>
            </w:pPr>
            <w:r w:rsidRPr="00E36B8C">
              <w:rPr>
                <w:rFonts w:ascii="Times New Roman" w:hAnsi="Times New Roman"/>
                <w:b/>
                <w:bCs/>
                <w:iCs/>
              </w:rPr>
              <w:t>104,37</w:t>
            </w:r>
          </w:p>
          <w:p w:rsidR="0058136E" w:rsidRPr="00E36B8C" w:rsidRDefault="0058136E" w:rsidP="008F7FA3">
            <w:pPr>
              <w:spacing w:after="0" w:line="240" w:lineRule="auto"/>
              <w:jc w:val="center"/>
              <w:cnfStyle w:val="000000000000"/>
              <w:rPr>
                <w:rFonts w:ascii="Times New Roman" w:hAnsi="Times New Roman"/>
                <w:b/>
                <w:bCs/>
                <w:iCs/>
              </w:rPr>
            </w:pPr>
          </w:p>
          <w:p w:rsidR="0058136E" w:rsidRPr="00E36B8C" w:rsidRDefault="0058136E" w:rsidP="008F7FA3">
            <w:pPr>
              <w:spacing w:after="0" w:line="240" w:lineRule="auto"/>
              <w:jc w:val="center"/>
              <w:cnfStyle w:val="000000000000"/>
              <w:rPr>
                <w:rFonts w:ascii="Times New Roman" w:hAnsi="Times New Roman"/>
                <w:b/>
                <w:bCs/>
                <w:iCs/>
              </w:rPr>
            </w:pPr>
            <w:r w:rsidRPr="00E36B8C">
              <w:rPr>
                <w:rFonts w:ascii="Times New Roman" w:hAnsi="Times New Roman"/>
                <w:b/>
                <w:bCs/>
                <w:iCs/>
              </w:rPr>
              <w:t>102,50</w:t>
            </w:r>
          </w:p>
        </w:tc>
        <w:tc>
          <w:tcPr>
            <w:tcW w:w="640" w:type="dxa"/>
            <w:gridSpan w:val="2"/>
          </w:tcPr>
          <w:p w:rsidR="0058136E" w:rsidRPr="00E36B8C" w:rsidRDefault="0058136E" w:rsidP="008F7FA3">
            <w:pPr>
              <w:spacing w:after="0" w:line="240" w:lineRule="auto"/>
              <w:jc w:val="center"/>
              <w:cnfStyle w:val="000000000000"/>
              <w:rPr>
                <w:rFonts w:ascii="Times New Roman" w:hAnsi="Times New Roman"/>
                <w:b/>
                <w:bCs/>
                <w:iCs/>
              </w:rPr>
            </w:pPr>
          </w:p>
        </w:tc>
      </w:tr>
      <w:tr w:rsidR="0058136E" w:rsidRPr="00E36B8C" w:rsidTr="008F7FA3">
        <w:trPr>
          <w:cnfStyle w:val="010000000000"/>
          <w:trHeight w:val="381"/>
        </w:trPr>
        <w:tc>
          <w:tcPr>
            <w:cnfStyle w:val="001000000001"/>
            <w:tcW w:w="4786" w:type="dxa"/>
            <w:noWrap/>
          </w:tcPr>
          <w:p w:rsidR="0058136E" w:rsidRPr="00E36B8C" w:rsidRDefault="0058136E" w:rsidP="008F7FA3">
            <w:pPr>
              <w:spacing w:after="0" w:line="240" w:lineRule="auto"/>
              <w:jc w:val="right"/>
              <w:rPr>
                <w:rFonts w:ascii="Times New Roman" w:hAnsi="Times New Roman"/>
                <w:bCs w:val="0"/>
              </w:rPr>
            </w:pPr>
            <w:r w:rsidRPr="00E36B8C">
              <w:rPr>
                <w:rFonts w:ascii="Times New Roman" w:hAnsi="Times New Roman"/>
                <w:bCs w:val="0"/>
              </w:rPr>
              <w:lastRenderedPageBreak/>
              <w:t>Укупно:</w:t>
            </w:r>
          </w:p>
        </w:tc>
        <w:tc>
          <w:tcPr>
            <w:tcW w:w="1843" w:type="dxa"/>
          </w:tcPr>
          <w:p w:rsidR="0058136E" w:rsidRPr="00E36B8C" w:rsidRDefault="0058136E" w:rsidP="008F7FA3">
            <w:pPr>
              <w:spacing w:after="0" w:line="240" w:lineRule="auto"/>
              <w:jc w:val="center"/>
              <w:cnfStyle w:val="010000000000"/>
              <w:rPr>
                <w:rFonts w:ascii="Times New Roman" w:hAnsi="Times New Roman"/>
                <w:b/>
                <w:bCs/>
                <w:iCs/>
              </w:rPr>
            </w:pPr>
            <w:r w:rsidRPr="00E36B8C">
              <w:rPr>
                <w:rFonts w:ascii="Times New Roman" w:hAnsi="Times New Roman"/>
                <w:b/>
                <w:bCs/>
                <w:iCs/>
              </w:rPr>
              <w:t>96.600</w:t>
            </w:r>
          </w:p>
        </w:tc>
        <w:tc>
          <w:tcPr>
            <w:tcW w:w="1701" w:type="dxa"/>
            <w:gridSpan w:val="2"/>
          </w:tcPr>
          <w:p w:rsidR="0058136E" w:rsidRPr="00E36B8C" w:rsidRDefault="0058136E" w:rsidP="008F7FA3">
            <w:pPr>
              <w:spacing w:after="0" w:line="240" w:lineRule="auto"/>
              <w:jc w:val="center"/>
              <w:cnfStyle w:val="010000000000"/>
              <w:rPr>
                <w:rFonts w:ascii="Times New Roman" w:hAnsi="Times New Roman"/>
                <w:b/>
                <w:bCs/>
                <w:iCs/>
              </w:rPr>
            </w:pPr>
            <w:r w:rsidRPr="00E36B8C">
              <w:rPr>
                <w:rFonts w:ascii="Times New Roman" w:hAnsi="Times New Roman"/>
                <w:b/>
                <w:bCs/>
                <w:iCs/>
              </w:rPr>
              <w:t>100.000</w:t>
            </w:r>
          </w:p>
        </w:tc>
        <w:tc>
          <w:tcPr>
            <w:tcW w:w="833" w:type="dxa"/>
          </w:tcPr>
          <w:p w:rsidR="0058136E" w:rsidRPr="00E36B8C" w:rsidRDefault="0058136E" w:rsidP="008F7FA3">
            <w:pPr>
              <w:spacing w:after="0" w:line="240" w:lineRule="auto"/>
              <w:jc w:val="center"/>
              <w:cnfStyle w:val="010000000000"/>
              <w:rPr>
                <w:rFonts w:ascii="Times New Roman" w:hAnsi="Times New Roman"/>
                <w:b/>
                <w:bCs/>
                <w:iCs/>
              </w:rPr>
            </w:pPr>
            <w:r w:rsidRPr="00E36B8C">
              <w:rPr>
                <w:rFonts w:ascii="Times New Roman" w:hAnsi="Times New Roman"/>
                <w:b/>
                <w:bCs/>
                <w:iCs/>
              </w:rPr>
              <w:t>103,52</w:t>
            </w:r>
          </w:p>
        </w:tc>
        <w:tc>
          <w:tcPr>
            <w:tcW w:w="640" w:type="dxa"/>
            <w:gridSpan w:val="2"/>
          </w:tcPr>
          <w:p w:rsidR="0058136E" w:rsidRPr="00E36B8C" w:rsidRDefault="0058136E" w:rsidP="008F7FA3">
            <w:pPr>
              <w:spacing w:after="0" w:line="240" w:lineRule="auto"/>
              <w:jc w:val="center"/>
              <w:cnfStyle w:val="010000000000"/>
              <w:rPr>
                <w:rFonts w:ascii="Times New Roman" w:hAnsi="Times New Roman"/>
                <w:b/>
                <w:bCs/>
                <w:iCs/>
              </w:rPr>
            </w:pPr>
          </w:p>
        </w:tc>
      </w:tr>
    </w:tbl>
    <w:p w:rsidR="0058136E" w:rsidRPr="00E36B8C" w:rsidRDefault="0058136E" w:rsidP="00556A86">
      <w:pPr>
        <w:spacing w:after="0" w:line="240" w:lineRule="auto"/>
        <w:jc w:val="center"/>
        <w:rPr>
          <w:rFonts w:ascii="Times New Roman" w:hAnsi="Times New Roman"/>
          <w:i/>
        </w:rPr>
      </w:pPr>
    </w:p>
    <w:p w:rsidR="00EA6EA3" w:rsidRPr="00E36B8C" w:rsidRDefault="0058136E" w:rsidP="00556A86">
      <w:pPr>
        <w:spacing w:after="0" w:line="240" w:lineRule="auto"/>
        <w:jc w:val="center"/>
        <w:rPr>
          <w:rFonts w:ascii="Times New Roman" w:hAnsi="Times New Roman"/>
          <w:color w:val="A6A6A6" w:themeColor="background1" w:themeShade="A6"/>
        </w:rPr>
      </w:pPr>
      <w:r w:rsidRPr="00E36B8C">
        <w:rPr>
          <w:rFonts w:ascii="Times New Roman" w:hAnsi="Times New Roman"/>
          <w:i/>
        </w:rPr>
        <w:t>Прилив захтева – упоредни приказ за  2018. и  2019. годину</w:t>
      </w:r>
    </w:p>
    <w:p w:rsidR="00EA6EA3" w:rsidRPr="00E36B8C" w:rsidRDefault="00EA6EA3" w:rsidP="00556A86">
      <w:pPr>
        <w:spacing w:after="0" w:line="240" w:lineRule="auto"/>
        <w:rPr>
          <w:rFonts w:ascii="Times New Roman" w:hAnsi="Times New Roman"/>
          <w:color w:val="A6A6A6" w:themeColor="background1" w:themeShade="A6"/>
        </w:rPr>
      </w:pPr>
    </w:p>
    <w:p w:rsidR="0095690F" w:rsidRDefault="0095690F">
      <w:pPr>
        <w:spacing w:after="0" w:line="240" w:lineRule="auto"/>
        <w:jc w:val="left"/>
        <w:rPr>
          <w:rFonts w:ascii="Times New Roman" w:hAnsi="Times New Roman"/>
          <w:b/>
          <w:color w:val="000000" w:themeColor="text1"/>
        </w:rPr>
      </w:pPr>
    </w:p>
    <w:p w:rsidR="00EA6EA3" w:rsidRPr="00E36B8C" w:rsidRDefault="00EA6EA3" w:rsidP="00556A86">
      <w:pPr>
        <w:spacing w:after="0" w:line="240" w:lineRule="auto"/>
        <w:rPr>
          <w:rFonts w:ascii="Times New Roman" w:hAnsi="Times New Roman"/>
          <w:b/>
          <w:color w:val="000000" w:themeColor="text1"/>
        </w:rPr>
      </w:pPr>
      <w:r w:rsidRPr="00E36B8C">
        <w:rPr>
          <w:rFonts w:ascii="Times New Roman" w:hAnsi="Times New Roman"/>
          <w:b/>
          <w:color w:val="000000" w:themeColor="text1"/>
        </w:rPr>
        <w:t>Пројектовани правци развоја и активности у 2018. години</w:t>
      </w:r>
    </w:p>
    <w:p w:rsidR="00EA6EA3" w:rsidRDefault="00EA6EA3" w:rsidP="00556A86">
      <w:pPr>
        <w:spacing w:after="0" w:line="240" w:lineRule="auto"/>
        <w:rPr>
          <w:rFonts w:ascii="Times New Roman" w:hAnsi="Times New Roman"/>
          <w:b/>
          <w:color w:val="000000" w:themeColor="text1"/>
        </w:rPr>
      </w:pPr>
    </w:p>
    <w:p w:rsidR="006867F0" w:rsidRPr="006867F0" w:rsidRDefault="006867F0" w:rsidP="00556A86">
      <w:pPr>
        <w:spacing w:after="0" w:line="240" w:lineRule="auto"/>
        <w:rPr>
          <w:rFonts w:ascii="Times New Roman" w:hAnsi="Times New Roman"/>
          <w:b/>
          <w:color w:val="000000" w:themeColor="text1"/>
        </w:rPr>
      </w:pPr>
    </w:p>
    <w:p w:rsidR="00EA6EA3" w:rsidRPr="00E36B8C" w:rsidRDefault="00EA6EA3" w:rsidP="00556A86">
      <w:pPr>
        <w:spacing w:after="0" w:line="240" w:lineRule="auto"/>
        <w:ind w:firstLine="720"/>
        <w:rPr>
          <w:rFonts w:ascii="Times New Roman" w:hAnsi="Times New Roman"/>
          <w:b/>
          <w:color w:val="000000" w:themeColor="text1"/>
        </w:rPr>
      </w:pPr>
      <w:r w:rsidRPr="00E36B8C">
        <w:rPr>
          <w:rFonts w:ascii="Times New Roman" w:hAnsi="Times New Roman"/>
          <w:b/>
          <w:color w:val="000000" w:themeColor="text1"/>
        </w:rPr>
        <w:t>Уговорни регистри</w:t>
      </w:r>
    </w:p>
    <w:p w:rsidR="00EA6EA3" w:rsidRPr="00E36B8C" w:rsidRDefault="00EA6EA3" w:rsidP="00556A86">
      <w:pPr>
        <w:spacing w:after="0" w:line="240" w:lineRule="auto"/>
        <w:rPr>
          <w:rFonts w:ascii="Times New Roman" w:hAnsi="Times New Roman"/>
          <w:color w:val="000000" w:themeColor="text1"/>
        </w:rPr>
      </w:pPr>
    </w:p>
    <w:p w:rsidR="0058136E" w:rsidRPr="00E36B8C" w:rsidRDefault="0058136E" w:rsidP="0058136E">
      <w:pPr>
        <w:spacing w:after="0" w:line="240" w:lineRule="auto"/>
        <w:rPr>
          <w:rFonts w:ascii="Times New Roman" w:hAnsi="Times New Roman"/>
        </w:rPr>
      </w:pPr>
      <w:r w:rsidRPr="00E36B8C">
        <w:rPr>
          <w:rFonts w:ascii="Times New Roman" w:hAnsi="Times New Roman"/>
        </w:rPr>
        <w:t xml:space="preserve">У Регистру финансијског лизинга би током наредне године требало да буде омогућено подношење регистрационих пријава у електронској форми. Осим званичне иницијативе Асоцијације лизинг компанија Србије, прелазак на дигитални начин подношења регистрационих пријава један је од захтева Акционог плана Владе за унапређење позиције Републике Србије на ранг листи Светске банке о условима пословања </w:t>
      </w:r>
      <w:r w:rsidRPr="00E36B8C">
        <w:rPr>
          <w:rFonts w:ascii="Times New Roman" w:hAnsi="Times New Roman"/>
          <w:i/>
        </w:rPr>
        <w:t xml:space="preserve">Doing Business, </w:t>
      </w:r>
      <w:r w:rsidRPr="00E36B8C">
        <w:rPr>
          <w:rFonts w:ascii="Times New Roman" w:hAnsi="Times New Roman"/>
        </w:rPr>
        <w:t>у оквиру области „Добијање кредита“, којим се захтева јединствен правни оквир за све колатерале и омогућавање електронског подношења захтева.</w:t>
      </w:r>
    </w:p>
    <w:p w:rsidR="0058136E" w:rsidRPr="00E36B8C" w:rsidRDefault="0058136E" w:rsidP="0058136E">
      <w:pPr>
        <w:spacing w:after="0"/>
        <w:rPr>
          <w:rFonts w:ascii="Times New Roman" w:hAnsi="Times New Roman"/>
        </w:rPr>
      </w:pPr>
    </w:p>
    <w:p w:rsidR="0058136E" w:rsidRPr="00E36B8C" w:rsidRDefault="0058136E" w:rsidP="0058136E">
      <w:pPr>
        <w:spacing w:after="0"/>
        <w:rPr>
          <w:rFonts w:ascii="Times New Roman" w:hAnsi="Times New Roman"/>
        </w:rPr>
      </w:pPr>
      <w:r w:rsidRPr="00E36B8C">
        <w:rPr>
          <w:rFonts w:ascii="Times New Roman" w:hAnsi="Times New Roman"/>
        </w:rPr>
        <w:t>Током 2018. године отпочео је пројекат е</w:t>
      </w:r>
      <w:r w:rsidR="0095690F">
        <w:rPr>
          <w:rFonts w:ascii="Times New Roman" w:hAnsi="Times New Roman"/>
        </w:rPr>
        <w:t>-</w:t>
      </w:r>
      <w:r w:rsidRPr="00E36B8C">
        <w:rPr>
          <w:rFonts w:ascii="Times New Roman" w:hAnsi="Times New Roman"/>
        </w:rPr>
        <w:t>Лизинг и као први корак, уз помоћ консултанта,</w:t>
      </w:r>
      <w:r w:rsidRPr="00E36B8C">
        <w:rPr>
          <w:rFonts w:ascii="Times New Roman" w:hAnsi="Times New Roman"/>
          <w:iCs/>
        </w:rPr>
        <w:t xml:space="preserve"> израђена</w:t>
      </w:r>
      <w:r w:rsidRPr="00E36B8C">
        <w:rPr>
          <w:rFonts w:ascii="Times New Roman" w:hAnsi="Times New Roman"/>
          <w:i/>
          <w:iCs/>
        </w:rPr>
        <w:t xml:space="preserve"> </w:t>
      </w:r>
      <w:r w:rsidRPr="00E36B8C">
        <w:rPr>
          <w:rFonts w:ascii="Times New Roman" w:hAnsi="Times New Roman"/>
          <w:iCs/>
        </w:rPr>
        <w:t>техничка спецификације за унапређење и развој система електронске регистрације у овом регистру. Израда спецификације је била</w:t>
      </w:r>
      <w:r w:rsidRPr="00E36B8C">
        <w:rPr>
          <w:rFonts w:ascii="Times New Roman" w:hAnsi="Times New Roman"/>
          <w:i/>
          <w:iCs/>
        </w:rPr>
        <w:t xml:space="preserve"> </w:t>
      </w:r>
      <w:r w:rsidRPr="00E36B8C">
        <w:rPr>
          <w:rFonts w:ascii="Times New Roman" w:hAnsi="Times New Roman"/>
        </w:rPr>
        <w:t>предуслов за расписивање тендера за набавку новог софтвера. Поштујући захтеве лизи</w:t>
      </w:r>
      <w:r w:rsidR="0095690F">
        <w:rPr>
          <w:rFonts w:ascii="Times New Roman" w:hAnsi="Times New Roman"/>
        </w:rPr>
        <w:t>н</w:t>
      </w:r>
      <w:r w:rsidRPr="00E36B8C">
        <w:rPr>
          <w:rFonts w:ascii="Times New Roman" w:hAnsi="Times New Roman"/>
        </w:rPr>
        <w:t xml:space="preserve">г кућа, као корисника услуга Агенције, нов софтвер би требало да подржи подношење захтева за упис уговора о финансијском лизингу у електронској форми, а паралелно и подношење и обраду свих врста захтева у аналогној форми, те претраживање и извештавање из базе података Регистра. Позив за подношење понуда под бројем ЈНОП 15/11-18 објављен је у новембру месецу ове године, са роком за подношење понуда до 17. децембра 2018. године. У питању је отворени поступак јавне набавке. Након израде софтвера, у складу са наведеном функционалном спецификацијом, приступило би се даљим унапређењима у циљу потпуне дигитализације рада, омогућавањем подношења и свих осталих врста захтева у електронској форми. </w:t>
      </w:r>
    </w:p>
    <w:p w:rsidR="0058136E" w:rsidRPr="00E36B8C" w:rsidRDefault="0058136E" w:rsidP="0058136E">
      <w:pPr>
        <w:spacing w:after="0" w:line="240" w:lineRule="auto"/>
        <w:rPr>
          <w:rFonts w:ascii="Times New Roman" w:hAnsi="Times New Roman"/>
        </w:rPr>
      </w:pPr>
    </w:p>
    <w:p w:rsidR="0058136E" w:rsidRPr="009F61A6" w:rsidRDefault="0058136E" w:rsidP="0058136E">
      <w:pPr>
        <w:spacing w:after="0" w:line="240" w:lineRule="auto"/>
        <w:rPr>
          <w:rFonts w:ascii="Times New Roman" w:hAnsi="Times New Roman"/>
          <w:color w:val="000000" w:themeColor="text1"/>
        </w:rPr>
      </w:pPr>
      <w:r w:rsidRPr="00E36B8C">
        <w:rPr>
          <w:rFonts w:ascii="Times New Roman" w:hAnsi="Times New Roman"/>
        </w:rPr>
        <w:t>Да би се створили услови за потпуно дигитализовани начин рада неопходна је измена важеће регулативе, па се очекује значајно ангажовање представника Агенције и на пословима израде прописа који се примењују у раду Регистра лизинга, првенствено правилника којим се уређује садржина регистра и документација потребна за регистрацију података</w:t>
      </w:r>
      <w:r w:rsidR="009F61A6">
        <w:rPr>
          <w:rFonts w:ascii="Times New Roman" w:hAnsi="Times New Roman"/>
        </w:rPr>
        <w:t>, а који је у надлежности министарства.</w:t>
      </w:r>
      <w:r w:rsidRPr="009F61A6">
        <w:rPr>
          <w:rFonts w:ascii="Times New Roman" w:hAnsi="Times New Roman"/>
          <w:color w:val="000000" w:themeColor="text1"/>
        </w:rPr>
        <w:t xml:space="preserve"> </w:t>
      </w:r>
    </w:p>
    <w:p w:rsidR="0058136E" w:rsidRPr="00E36B8C" w:rsidRDefault="0058136E" w:rsidP="0058136E">
      <w:pPr>
        <w:spacing w:after="0" w:line="240" w:lineRule="auto"/>
        <w:rPr>
          <w:rFonts w:ascii="Times New Roman" w:hAnsi="Times New Roman"/>
        </w:rPr>
      </w:pPr>
    </w:p>
    <w:p w:rsidR="0058136E" w:rsidRPr="00E36B8C" w:rsidRDefault="0058136E" w:rsidP="0058136E">
      <w:pPr>
        <w:spacing w:after="0" w:line="240" w:lineRule="auto"/>
        <w:rPr>
          <w:rFonts w:ascii="Times New Roman" w:hAnsi="Times New Roman"/>
        </w:rPr>
      </w:pPr>
      <w:r w:rsidRPr="00E36B8C">
        <w:rPr>
          <w:rFonts w:ascii="Times New Roman" w:hAnsi="Times New Roman"/>
        </w:rPr>
        <w:t>Имајући у виду захтеве Акционог плана Владе са циљем бољег позиционирања на Doing Business листи, наредну годину обележиће интензивне активности и ангажовање представника Агенције на измени прописа који регулишу заложно право на покретним стварима и правима. При Министарству правде, формирана је радна група чији је задатак рад на изменама Закона о заложном праву на покретним стварима уписаним у регистар које би, између осталог, могле да доведу до проширења надлежности Регистра залоге на још неколико правних послова који тренутно нису предмет регистрације, а све у циљу испуњења захтева за успостављање јединственог правног оквира за све колатерале. Да би се омогућило спровођење нових законских решења и створили услови за што масовнији прелазак корисника на електронско подношења захтева, уследиће измена осталих прописа који регулишу рад овог регистра, првенствено правилника којим се регулише садржина регистра и документација потребна за регистрацију.</w:t>
      </w:r>
    </w:p>
    <w:p w:rsidR="0058136E" w:rsidRPr="00E36B8C" w:rsidRDefault="0058136E" w:rsidP="0058136E">
      <w:pPr>
        <w:spacing w:after="0" w:line="240" w:lineRule="auto"/>
        <w:rPr>
          <w:rFonts w:ascii="Times New Roman" w:hAnsi="Times New Roman"/>
        </w:rPr>
      </w:pPr>
    </w:p>
    <w:p w:rsidR="00EA6EA3" w:rsidRPr="00E36B8C" w:rsidRDefault="0058136E" w:rsidP="0058136E">
      <w:pPr>
        <w:spacing w:after="0" w:line="240" w:lineRule="auto"/>
        <w:rPr>
          <w:rFonts w:ascii="Times New Roman" w:hAnsi="Times New Roman"/>
          <w:color w:val="A6A6A6" w:themeColor="background1" w:themeShade="A6"/>
        </w:rPr>
      </w:pPr>
      <w:r w:rsidRPr="00E36B8C">
        <w:rPr>
          <w:rFonts w:ascii="Times New Roman" w:hAnsi="Times New Roman"/>
        </w:rPr>
        <w:t>Након измене прописа, приступиће се изради техничке спецификације за израду новог софтверског решења за потребе Регистра залоге, које ће, узимајући у обзир нова законска решења, омогућити подношење пријава у електронској форми и у овом регистру. Наведене активности би требало да буду спроведене у наредној години, са циљем да се ново софтверско решење реализује до краја 2019. године.</w:t>
      </w:r>
    </w:p>
    <w:p w:rsidR="00EA6EA3" w:rsidRDefault="00EA6EA3" w:rsidP="00556A86">
      <w:pPr>
        <w:spacing w:after="0" w:line="240" w:lineRule="auto"/>
        <w:rPr>
          <w:rFonts w:ascii="Times New Roman" w:hAnsi="Times New Roman"/>
          <w:color w:val="000000" w:themeColor="text1"/>
        </w:rPr>
      </w:pPr>
    </w:p>
    <w:p w:rsidR="006867F0" w:rsidRPr="006867F0" w:rsidRDefault="006867F0" w:rsidP="00556A86">
      <w:pPr>
        <w:spacing w:after="0" w:line="240" w:lineRule="auto"/>
        <w:rPr>
          <w:rFonts w:ascii="Times New Roman" w:hAnsi="Times New Roman"/>
          <w:color w:val="000000" w:themeColor="text1"/>
        </w:rPr>
      </w:pPr>
    </w:p>
    <w:p w:rsidR="00EA6EA3" w:rsidRPr="00E36B8C" w:rsidRDefault="00EA6EA3" w:rsidP="00556A86">
      <w:pPr>
        <w:shd w:val="clear" w:color="auto" w:fill="FFFFFF"/>
        <w:spacing w:after="0" w:line="240" w:lineRule="auto"/>
        <w:rPr>
          <w:rFonts w:ascii="Times New Roman" w:hAnsi="Times New Roman"/>
          <w:b/>
          <w:color w:val="000000" w:themeColor="text1"/>
        </w:rPr>
      </w:pPr>
      <w:r w:rsidRPr="00E36B8C">
        <w:rPr>
          <w:rFonts w:ascii="Times New Roman" w:hAnsi="Times New Roman"/>
          <w:b/>
          <w:color w:val="000000" w:themeColor="text1"/>
        </w:rPr>
        <w:tab/>
        <w:t>Централна евиденција обједињених процедура</w:t>
      </w:r>
    </w:p>
    <w:p w:rsidR="00EA6EA3" w:rsidRPr="00E36B8C" w:rsidRDefault="00EA6EA3" w:rsidP="00556A86">
      <w:pPr>
        <w:shd w:val="clear" w:color="auto" w:fill="FFFFFF"/>
        <w:spacing w:after="0" w:line="240" w:lineRule="auto"/>
        <w:rPr>
          <w:rFonts w:ascii="Times New Roman" w:hAnsi="Times New Roman"/>
          <w:color w:val="000000" w:themeColor="text1"/>
        </w:rPr>
      </w:pPr>
    </w:p>
    <w:p w:rsidR="00963065" w:rsidRPr="00E36B8C" w:rsidRDefault="00963065" w:rsidP="00963065">
      <w:pPr>
        <w:spacing w:after="0"/>
        <w:rPr>
          <w:rFonts w:ascii="Times New Roman" w:hAnsi="Times New Roman"/>
        </w:rPr>
      </w:pPr>
      <w:r w:rsidRPr="00E36B8C">
        <w:rPr>
          <w:rFonts w:ascii="Times New Roman" w:eastAsia="Calibri" w:hAnsi="Times New Roman"/>
        </w:rPr>
        <w:t xml:space="preserve">Након успешно спроведеног поступка јавне набавке </w:t>
      </w:r>
      <w:r w:rsidRPr="00E36B8C">
        <w:rPr>
          <w:rFonts w:ascii="Times New Roman" w:eastAsia="Calibri" w:hAnsi="Times New Roman"/>
          <w:i/>
        </w:rPr>
        <w:t>ЈНОП 07/07-18 „Услуге унапређења и развоја софтверске апликације Централне евиденције обједињених процедура за издавање грађевинских дозвола коју води Агенција за привредне регистре“</w:t>
      </w:r>
      <w:r w:rsidRPr="00E36B8C">
        <w:rPr>
          <w:rFonts w:ascii="Times New Roman" w:eastAsia="Calibri" w:hAnsi="Times New Roman"/>
        </w:rPr>
        <w:t>, са групом понуђача коју чине: РЕ-Актив д.о.о. Скопје, из Скопја, Република Македонија, ул. Рампо Левката бр. 13А, као носилац посла и Реактив Консалтинг д.о.о. Београд, из Београда (Звездара), Ул. Булевар краља Александра бр. 17/1/2-7, као члан групе, дана 5.10.2018. године закључен је уговор са периодом важења од једне године, у ком периоду би требало да се окончају сви планирани радови на унапређењу апликативног софтверског решења које се користи у поступку спровођења обједињене процедуре. Кроз планирани развој биће имплементиране све функционалности неопходне за квалитетан рад корисника Централног информационог система, укључујући и послове контроле и извештавања који су у надлежности Агенције за привредне регистре. Као приоритетни је постављен захтев за оптимизацију система, а по плану активности који је испоручен у оквиру прве фазе пројекта, овај захтев би требало да буде реализован већ почетком наредне године. Проблеми који су се манифестовали спорим радом, а повремено и потпуним прекидом рада апликације планираном оптимизацијом би требало да буду превазиђени.</w:t>
      </w:r>
    </w:p>
    <w:p w:rsidR="00963065" w:rsidRPr="00E36B8C" w:rsidRDefault="00963065" w:rsidP="00963065">
      <w:pPr>
        <w:spacing w:after="0" w:line="240" w:lineRule="auto"/>
        <w:rPr>
          <w:rFonts w:ascii="Times New Roman" w:hAnsi="Times New Roman"/>
        </w:rPr>
      </w:pPr>
    </w:p>
    <w:p w:rsidR="00FF6DAC" w:rsidRPr="00E36B8C" w:rsidRDefault="00963065" w:rsidP="00963065">
      <w:pPr>
        <w:shd w:val="clear" w:color="auto" w:fill="FFFFFF"/>
        <w:spacing w:after="0" w:line="240" w:lineRule="auto"/>
        <w:rPr>
          <w:rFonts w:ascii="Times New Roman" w:hAnsi="Times New Roman"/>
          <w:color w:val="A6A6A6" w:themeColor="background1" w:themeShade="A6"/>
        </w:rPr>
      </w:pPr>
      <w:r w:rsidRPr="00E36B8C">
        <w:rPr>
          <w:rFonts w:ascii="Times New Roman" w:hAnsi="Times New Roman"/>
        </w:rPr>
        <w:t>Реализацијом свих уговором планираних унапређења Централног информационог система биће омогућен једноставнији, ефикаснији и комфорнији рад свим корисницима, подигнут ниво аутоматизације, побољшана структура података садржаних у бази, омогућена лакша доступност података релевантних за праћење рада надлежних органа и несметана контрола поступања у роковима, која је у највећој мери у надлежности регистратора.</w:t>
      </w:r>
    </w:p>
    <w:p w:rsidR="009927F5" w:rsidRPr="00E36B8C" w:rsidRDefault="009927F5" w:rsidP="00556A86">
      <w:pPr>
        <w:spacing w:after="0" w:line="240" w:lineRule="auto"/>
        <w:jc w:val="left"/>
        <w:rPr>
          <w:rFonts w:ascii="Times New Roman" w:hAnsi="Times New Roman"/>
          <w:b/>
          <w:bCs/>
          <w:color w:val="A6A6A6" w:themeColor="background1" w:themeShade="A6"/>
        </w:rPr>
      </w:pPr>
      <w:bookmarkStart w:id="56" w:name="_Toc438113787"/>
    </w:p>
    <w:p w:rsidR="00F0154E" w:rsidRPr="00E36B8C" w:rsidRDefault="00515E0B" w:rsidP="00FF2CE7">
      <w:pPr>
        <w:pStyle w:val="Heading2"/>
        <w:numPr>
          <w:ilvl w:val="0"/>
          <w:numId w:val="32"/>
        </w:numPr>
        <w:spacing w:before="0" w:after="200" w:line="240" w:lineRule="auto"/>
        <w:rPr>
          <w:rFonts w:ascii="Times New Roman" w:hAnsi="Times New Roman"/>
          <w:color w:val="000000" w:themeColor="text1"/>
          <w:sz w:val="22"/>
          <w:szCs w:val="22"/>
        </w:rPr>
      </w:pPr>
      <w:bookmarkStart w:id="57" w:name="_Toc531086652"/>
      <w:r w:rsidRPr="00E36B8C">
        <w:rPr>
          <w:rFonts w:ascii="Times New Roman" w:hAnsi="Times New Roman"/>
          <w:color w:val="000000" w:themeColor="text1"/>
          <w:sz w:val="22"/>
          <w:szCs w:val="22"/>
        </w:rPr>
        <w:t>Регистар удружења и Регистар страних удружења</w:t>
      </w:r>
      <w:bookmarkEnd w:id="54"/>
      <w:bookmarkEnd w:id="55"/>
      <w:bookmarkEnd w:id="56"/>
      <w:bookmarkEnd w:id="57"/>
    </w:p>
    <w:p w:rsidR="00C96C96" w:rsidRPr="00E36B8C" w:rsidRDefault="00C96C96" w:rsidP="00556A86">
      <w:pPr>
        <w:spacing w:after="0" w:line="240" w:lineRule="auto"/>
        <w:rPr>
          <w:rFonts w:ascii="Times New Roman" w:hAnsi="Times New Roman"/>
          <w:color w:val="A6A6A6" w:themeColor="background1" w:themeShade="A6"/>
        </w:rPr>
      </w:pPr>
    </w:p>
    <w:p w:rsidR="00D17CFD" w:rsidRPr="00E36B8C" w:rsidRDefault="00D17CFD" w:rsidP="00FF2CE7">
      <w:pPr>
        <w:pStyle w:val="ListParagraph"/>
        <w:numPr>
          <w:ilvl w:val="0"/>
          <w:numId w:val="12"/>
        </w:numPr>
        <w:spacing w:after="0" w:line="240" w:lineRule="auto"/>
        <w:rPr>
          <w:rFonts w:ascii="Times New Roman" w:hAnsi="Times New Roman"/>
        </w:rPr>
      </w:pPr>
      <w:r w:rsidRPr="00E36B8C">
        <w:rPr>
          <w:rFonts w:ascii="Times New Roman" w:hAnsi="Times New Roman"/>
        </w:rPr>
        <w:t>Остварени резултати у 2018. години</w:t>
      </w:r>
    </w:p>
    <w:p w:rsidR="00D17CFD" w:rsidRPr="00E36B8C" w:rsidRDefault="00D17CFD" w:rsidP="00D17CFD">
      <w:pPr>
        <w:pStyle w:val="ListParagraph"/>
        <w:spacing w:after="0" w:line="240" w:lineRule="auto"/>
        <w:ind w:left="900"/>
        <w:rPr>
          <w:rFonts w:ascii="Times New Roman" w:hAnsi="Times New Roman"/>
        </w:rPr>
      </w:pPr>
    </w:p>
    <w:p w:rsidR="00D17CFD" w:rsidRPr="00E36B8C" w:rsidRDefault="00D17CFD" w:rsidP="00D17CFD">
      <w:pPr>
        <w:spacing w:after="0" w:line="240" w:lineRule="auto"/>
        <w:rPr>
          <w:rFonts w:ascii="Times New Roman" w:hAnsi="Times New Roman"/>
        </w:rPr>
      </w:pPr>
      <w:r w:rsidRPr="00E36B8C">
        <w:rPr>
          <w:rFonts w:ascii="Times New Roman" w:hAnsi="Times New Roman"/>
        </w:rPr>
        <w:t>Регистар удружења и Регистар страних удружења почели су са радом 22. 10. 2009. године. Регистар је установљен Законом о удружењима (</w:t>
      </w:r>
      <w:r w:rsidR="00C227D5" w:rsidRPr="00E36B8C">
        <w:rPr>
          <w:rFonts w:ascii="Times New Roman" w:hAnsi="Times New Roman"/>
        </w:rPr>
        <w:t>"</w:t>
      </w:r>
      <w:r w:rsidRPr="00E36B8C">
        <w:rPr>
          <w:rFonts w:ascii="Times New Roman" w:hAnsi="Times New Roman"/>
        </w:rPr>
        <w:t>Сл. гласник РС</w:t>
      </w:r>
      <w:r w:rsidR="00C227D5" w:rsidRPr="00E36B8C">
        <w:rPr>
          <w:rFonts w:ascii="Times New Roman" w:hAnsi="Times New Roman"/>
        </w:rPr>
        <w:t>"</w:t>
      </w:r>
      <w:r w:rsidRPr="00E36B8C">
        <w:rPr>
          <w:rFonts w:ascii="Times New Roman" w:hAnsi="Times New Roman"/>
        </w:rPr>
        <w:t xml:space="preserve"> бр. 51/09) и Агенција води регистре као поверени посао Министарства правде и државне управе.</w:t>
      </w:r>
    </w:p>
    <w:p w:rsidR="00D17CFD" w:rsidRPr="00E36B8C" w:rsidRDefault="00D17CFD" w:rsidP="00D17CFD">
      <w:pPr>
        <w:spacing w:after="0" w:line="240" w:lineRule="auto"/>
        <w:rPr>
          <w:rFonts w:ascii="Times New Roman" w:hAnsi="Times New Roman"/>
        </w:rPr>
      </w:pPr>
    </w:p>
    <w:p w:rsidR="00D17CFD" w:rsidRPr="00E36B8C" w:rsidRDefault="00D17CFD" w:rsidP="00D17CFD">
      <w:pPr>
        <w:spacing w:after="0" w:line="240" w:lineRule="auto"/>
        <w:rPr>
          <w:rFonts w:ascii="Times New Roman" w:hAnsi="Times New Roman"/>
        </w:rPr>
      </w:pPr>
      <w:r w:rsidRPr="00E36B8C">
        <w:rPr>
          <w:rFonts w:ascii="Times New Roman" w:hAnsi="Times New Roman"/>
        </w:rPr>
        <w:t xml:space="preserve">Од почетка године до 30.09.2018. године, Регистру удружења и регистру страних удружења поднето је 9.012 захтева, и то у регистру удружења укупно 8.948, захтевa  а у регистру страних удружења укупно 64 захтевa. На дан 30.09.2018. године у Регистру је уписано укупно 31.948 удружења и 69 представништава страног удружења. У овом периоду поднетa је 51 жалбa на одлуке регистратора. До краја године очекује се да ће се број поднетих пријава повећати за око 10%. </w:t>
      </w:r>
    </w:p>
    <w:p w:rsidR="00D17CFD" w:rsidRPr="00E36B8C" w:rsidRDefault="00D17CFD" w:rsidP="00D17CFD">
      <w:pPr>
        <w:spacing w:after="0" w:line="240" w:lineRule="auto"/>
        <w:rPr>
          <w:rFonts w:ascii="Times New Roman" w:hAnsi="Times New Roman"/>
        </w:rPr>
      </w:pPr>
    </w:p>
    <w:p w:rsidR="00D17CFD" w:rsidRPr="00E36B8C" w:rsidRDefault="00D17CFD" w:rsidP="00FF2CE7">
      <w:pPr>
        <w:pStyle w:val="ListParagraph"/>
        <w:numPr>
          <w:ilvl w:val="0"/>
          <w:numId w:val="12"/>
        </w:numPr>
        <w:spacing w:after="0" w:line="240" w:lineRule="auto"/>
        <w:rPr>
          <w:rFonts w:ascii="Times New Roman" w:hAnsi="Times New Roman"/>
        </w:rPr>
      </w:pPr>
      <w:r w:rsidRPr="00E36B8C">
        <w:rPr>
          <w:rFonts w:ascii="Times New Roman" w:hAnsi="Times New Roman"/>
        </w:rPr>
        <w:t>План рада за 2019. годину</w:t>
      </w:r>
    </w:p>
    <w:p w:rsidR="00D17CFD" w:rsidRPr="00E36B8C" w:rsidRDefault="00D17CFD" w:rsidP="00D17CFD">
      <w:pPr>
        <w:pStyle w:val="ListParagraph"/>
        <w:spacing w:after="0" w:line="240" w:lineRule="auto"/>
        <w:ind w:left="900"/>
        <w:rPr>
          <w:rFonts w:ascii="Times New Roman" w:hAnsi="Times New Roman"/>
        </w:rPr>
      </w:pPr>
    </w:p>
    <w:p w:rsidR="00D17CFD" w:rsidRPr="00E36B8C" w:rsidRDefault="00D17CFD" w:rsidP="00D17CFD">
      <w:pPr>
        <w:pStyle w:val="ListParagraph"/>
        <w:spacing w:after="0" w:line="240" w:lineRule="auto"/>
        <w:ind w:left="0"/>
        <w:rPr>
          <w:rFonts w:ascii="Times New Roman" w:hAnsi="Times New Roman"/>
        </w:rPr>
      </w:pPr>
      <w:r w:rsidRPr="00E36B8C">
        <w:rPr>
          <w:rFonts w:ascii="Times New Roman" w:hAnsi="Times New Roman"/>
        </w:rPr>
        <w:t>Табеларни приказ  примљеног броја захтева у регистру удружења, у 2018. години у односу на очекивани број захтева у 2019. години:</w:t>
      </w:r>
    </w:p>
    <w:p w:rsidR="00D17CFD" w:rsidRPr="00E36B8C" w:rsidRDefault="00D17CFD" w:rsidP="00D17CFD">
      <w:pPr>
        <w:pStyle w:val="ListParagraph"/>
        <w:spacing w:after="0" w:line="240" w:lineRule="auto"/>
        <w:ind w:left="0"/>
        <w:rPr>
          <w:rFonts w:ascii="Times New Roman" w:hAnsi="Times New Roman"/>
        </w:rPr>
      </w:pPr>
    </w:p>
    <w:tbl>
      <w:tblPr>
        <w:tblW w:w="6540" w:type="dxa"/>
        <w:jc w:val="center"/>
        <w:tblLayout w:type="fixed"/>
        <w:tblLook w:val="01E0"/>
      </w:tblPr>
      <w:tblGrid>
        <w:gridCol w:w="2852"/>
        <w:gridCol w:w="2104"/>
        <w:gridCol w:w="1584"/>
      </w:tblGrid>
      <w:tr w:rsidR="00D17CFD" w:rsidRPr="00E36B8C" w:rsidTr="0032642C">
        <w:trPr>
          <w:trHeight w:val="454"/>
          <w:tblHeader/>
          <w:jc w:val="center"/>
        </w:trPr>
        <w:tc>
          <w:tcPr>
            <w:tcW w:w="2852" w:type="dxa"/>
            <w:tcBorders>
              <w:top w:val="nil"/>
              <w:left w:val="nil"/>
              <w:bottom w:val="single" w:sz="4" w:space="0" w:color="808080"/>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Врста услуге</w:t>
            </w:r>
          </w:p>
        </w:tc>
        <w:tc>
          <w:tcPr>
            <w:tcW w:w="2104" w:type="dxa"/>
            <w:tcBorders>
              <w:top w:val="nil"/>
              <w:left w:val="nil"/>
              <w:bottom w:val="single" w:sz="4" w:space="0" w:color="808080"/>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 xml:space="preserve">Број захтева </w:t>
            </w:r>
          </w:p>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 xml:space="preserve">2018. </w:t>
            </w:r>
          </w:p>
        </w:tc>
        <w:tc>
          <w:tcPr>
            <w:tcW w:w="1584" w:type="dxa"/>
            <w:tcBorders>
              <w:top w:val="nil"/>
              <w:left w:val="nil"/>
              <w:bottom w:val="single" w:sz="4" w:space="0" w:color="808080"/>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Број захтева</w:t>
            </w:r>
          </w:p>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за 2019.</w:t>
            </w:r>
          </w:p>
        </w:tc>
      </w:tr>
      <w:tr w:rsidR="00D17CFD" w:rsidRPr="00E36B8C" w:rsidTr="0032642C">
        <w:trPr>
          <w:trHeight w:val="454"/>
          <w:jc w:val="center"/>
        </w:trPr>
        <w:tc>
          <w:tcPr>
            <w:tcW w:w="2852" w:type="dxa"/>
            <w:tcBorders>
              <w:top w:val="single" w:sz="4" w:space="0" w:color="808080"/>
              <w:left w:val="nil"/>
              <w:bottom w:val="nil"/>
              <w:right w:val="nil"/>
            </w:tcBorders>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Оснивање</w:t>
            </w:r>
          </w:p>
        </w:tc>
        <w:tc>
          <w:tcPr>
            <w:tcW w:w="2104" w:type="dxa"/>
            <w:tcBorders>
              <w:top w:val="single" w:sz="4" w:space="0" w:color="808080"/>
              <w:left w:val="nil"/>
              <w:bottom w:val="nil"/>
              <w:right w:val="nil"/>
            </w:tcBorders>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2.900</w:t>
            </w:r>
          </w:p>
        </w:tc>
        <w:tc>
          <w:tcPr>
            <w:tcW w:w="1584" w:type="dxa"/>
            <w:tcBorders>
              <w:top w:val="single" w:sz="4" w:space="0" w:color="808080"/>
              <w:left w:val="nil"/>
              <w:bottom w:val="nil"/>
              <w:right w:val="nil"/>
            </w:tcBorders>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3.300</w:t>
            </w:r>
          </w:p>
        </w:tc>
      </w:tr>
      <w:tr w:rsidR="00D17CFD" w:rsidRPr="00E36B8C" w:rsidTr="0032642C">
        <w:trPr>
          <w:trHeight w:val="454"/>
          <w:jc w:val="center"/>
        </w:trPr>
        <w:tc>
          <w:tcPr>
            <w:tcW w:w="2852" w:type="dxa"/>
            <w:shd w:val="clear" w:color="auto" w:fill="F2F2F2"/>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Промене</w:t>
            </w:r>
          </w:p>
        </w:tc>
        <w:tc>
          <w:tcPr>
            <w:tcW w:w="210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3.390</w:t>
            </w:r>
          </w:p>
        </w:tc>
        <w:tc>
          <w:tcPr>
            <w:tcW w:w="158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4.000</w:t>
            </w:r>
          </w:p>
        </w:tc>
      </w:tr>
      <w:tr w:rsidR="00D17CFD" w:rsidRPr="00E36B8C" w:rsidTr="0032642C">
        <w:trPr>
          <w:trHeight w:val="454"/>
          <w:jc w:val="center"/>
        </w:trPr>
        <w:tc>
          <w:tcPr>
            <w:tcW w:w="2852" w:type="dxa"/>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 xml:space="preserve">Брисање </w:t>
            </w:r>
          </w:p>
        </w:tc>
        <w:tc>
          <w:tcPr>
            <w:tcW w:w="2104" w:type="dxa"/>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1.050</w:t>
            </w:r>
          </w:p>
        </w:tc>
        <w:tc>
          <w:tcPr>
            <w:tcW w:w="1584" w:type="dxa"/>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 xml:space="preserve"> 1.150</w:t>
            </w:r>
          </w:p>
        </w:tc>
      </w:tr>
      <w:tr w:rsidR="00D17CFD" w:rsidRPr="00E36B8C" w:rsidTr="0032642C">
        <w:trPr>
          <w:trHeight w:val="454"/>
          <w:jc w:val="center"/>
        </w:trPr>
        <w:tc>
          <w:tcPr>
            <w:tcW w:w="2852" w:type="dxa"/>
            <w:shd w:val="clear" w:color="auto" w:fill="F2F2F2"/>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lastRenderedPageBreak/>
              <w:t>Изводи</w:t>
            </w:r>
          </w:p>
        </w:tc>
        <w:tc>
          <w:tcPr>
            <w:tcW w:w="210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1.400</w:t>
            </w:r>
          </w:p>
        </w:tc>
        <w:tc>
          <w:tcPr>
            <w:tcW w:w="158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1.750</w:t>
            </w:r>
          </w:p>
        </w:tc>
      </w:tr>
      <w:tr w:rsidR="00D17CFD" w:rsidRPr="00E36B8C" w:rsidTr="0032642C">
        <w:trPr>
          <w:trHeight w:val="454"/>
          <w:jc w:val="center"/>
        </w:trPr>
        <w:tc>
          <w:tcPr>
            <w:tcW w:w="2852" w:type="dxa"/>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Потврде и дописи</w:t>
            </w:r>
          </w:p>
        </w:tc>
        <w:tc>
          <w:tcPr>
            <w:tcW w:w="2104" w:type="dxa"/>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1.050</w:t>
            </w:r>
          </w:p>
        </w:tc>
        <w:tc>
          <w:tcPr>
            <w:tcW w:w="1584" w:type="dxa"/>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1.300</w:t>
            </w:r>
          </w:p>
        </w:tc>
      </w:tr>
      <w:tr w:rsidR="00D17CFD" w:rsidRPr="00E36B8C" w:rsidTr="0032642C">
        <w:trPr>
          <w:trHeight w:val="454"/>
          <w:jc w:val="center"/>
        </w:trPr>
        <w:tc>
          <w:tcPr>
            <w:tcW w:w="2852" w:type="dxa"/>
            <w:tcBorders>
              <w:top w:val="single" w:sz="4" w:space="0" w:color="808080"/>
              <w:left w:val="nil"/>
              <w:bottom w:val="nil"/>
              <w:right w:val="nil"/>
            </w:tcBorders>
            <w:shd w:val="clear" w:color="auto" w:fill="D9D9D9"/>
            <w:vAlign w:val="center"/>
            <w:hideMark/>
          </w:tcPr>
          <w:p w:rsidR="00D17CFD" w:rsidRPr="00E36B8C" w:rsidRDefault="00D17CFD" w:rsidP="0032642C">
            <w:pPr>
              <w:spacing w:after="0" w:line="240" w:lineRule="auto"/>
              <w:jc w:val="right"/>
              <w:rPr>
                <w:rFonts w:ascii="Times New Roman" w:hAnsi="Times New Roman"/>
                <w:b/>
                <w:i/>
                <w:color w:val="000000"/>
                <w:lang w:eastAsia="sr-Latn-CS"/>
              </w:rPr>
            </w:pPr>
            <w:r w:rsidRPr="00E36B8C">
              <w:rPr>
                <w:rFonts w:ascii="Times New Roman" w:hAnsi="Times New Roman"/>
                <w:b/>
                <w:i/>
                <w:color w:val="000000"/>
                <w:lang w:eastAsia="sr-Latn-CS"/>
              </w:rPr>
              <w:t>Свега:</w:t>
            </w:r>
          </w:p>
        </w:tc>
        <w:tc>
          <w:tcPr>
            <w:tcW w:w="2104" w:type="dxa"/>
            <w:tcBorders>
              <w:top w:val="single" w:sz="4" w:space="0" w:color="808080"/>
              <w:left w:val="nil"/>
              <w:bottom w:val="nil"/>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9.790</w:t>
            </w:r>
          </w:p>
        </w:tc>
        <w:tc>
          <w:tcPr>
            <w:tcW w:w="1584" w:type="dxa"/>
            <w:tcBorders>
              <w:top w:val="single" w:sz="4" w:space="0" w:color="808080"/>
              <w:left w:val="nil"/>
              <w:bottom w:val="nil"/>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11.500</w:t>
            </w:r>
          </w:p>
        </w:tc>
      </w:tr>
    </w:tbl>
    <w:p w:rsidR="00D17CFD" w:rsidRPr="00E36B8C" w:rsidRDefault="00D17CFD" w:rsidP="00D17CFD">
      <w:pPr>
        <w:pStyle w:val="ListParagraph"/>
        <w:spacing w:after="0" w:line="240" w:lineRule="auto"/>
        <w:ind w:left="0"/>
        <w:rPr>
          <w:rFonts w:ascii="Times New Roman" w:hAnsi="Times New Roman"/>
        </w:rPr>
      </w:pPr>
    </w:p>
    <w:p w:rsidR="00D17CFD" w:rsidRPr="00E36B8C" w:rsidRDefault="00D17CFD" w:rsidP="00D17CFD">
      <w:pPr>
        <w:pStyle w:val="ListParagraph"/>
        <w:spacing w:after="0" w:line="240" w:lineRule="auto"/>
        <w:ind w:left="0"/>
        <w:rPr>
          <w:rFonts w:ascii="Times New Roman" w:hAnsi="Times New Roman"/>
        </w:rPr>
      </w:pPr>
      <w:r w:rsidRPr="00E36B8C">
        <w:rPr>
          <w:rFonts w:ascii="Times New Roman" w:hAnsi="Times New Roman"/>
        </w:rPr>
        <w:t xml:space="preserve">На основу напред наведених података а вршењем упоређивања, уочава се повећање броја захтева који је у корелацији са већим бројем регистрованих удружења. </w:t>
      </w:r>
    </w:p>
    <w:p w:rsidR="00D17CFD" w:rsidRPr="00E36B8C" w:rsidRDefault="00D17CFD" w:rsidP="00D17CFD">
      <w:pPr>
        <w:pStyle w:val="ListParagraph"/>
        <w:spacing w:after="0" w:line="240" w:lineRule="auto"/>
        <w:ind w:left="900"/>
        <w:rPr>
          <w:rFonts w:ascii="Times New Roman" w:hAnsi="Times New Roman"/>
        </w:rPr>
      </w:pPr>
    </w:p>
    <w:p w:rsidR="00D17CFD" w:rsidRDefault="00D17CFD" w:rsidP="00D17CFD">
      <w:pPr>
        <w:pStyle w:val="ListParagraph"/>
        <w:spacing w:after="0" w:line="240" w:lineRule="auto"/>
        <w:ind w:left="0"/>
        <w:rPr>
          <w:rFonts w:ascii="Times New Roman" w:hAnsi="Times New Roman"/>
        </w:rPr>
      </w:pPr>
      <w:r w:rsidRPr="00E36B8C">
        <w:rPr>
          <w:rFonts w:ascii="Times New Roman" w:hAnsi="Times New Roman"/>
        </w:rPr>
        <w:t>Табеларни приказ примљеног броја захтева у регистру страних удружења, у 2018. години у односу на очекивани број захтева у 2019. години:</w:t>
      </w:r>
    </w:p>
    <w:p w:rsidR="00260E11" w:rsidRPr="00E36B8C" w:rsidRDefault="00260E11" w:rsidP="00D17CFD">
      <w:pPr>
        <w:pStyle w:val="ListParagraph"/>
        <w:spacing w:after="0" w:line="240" w:lineRule="auto"/>
        <w:ind w:left="0"/>
        <w:rPr>
          <w:rFonts w:ascii="Times New Roman" w:hAnsi="Times New Roman"/>
        </w:rPr>
      </w:pPr>
    </w:p>
    <w:tbl>
      <w:tblPr>
        <w:tblW w:w="6540" w:type="dxa"/>
        <w:jc w:val="center"/>
        <w:tblLayout w:type="fixed"/>
        <w:tblLook w:val="01E0"/>
      </w:tblPr>
      <w:tblGrid>
        <w:gridCol w:w="2852"/>
        <w:gridCol w:w="2104"/>
        <w:gridCol w:w="1584"/>
      </w:tblGrid>
      <w:tr w:rsidR="00D17CFD" w:rsidRPr="00E36B8C" w:rsidTr="0032642C">
        <w:trPr>
          <w:trHeight w:val="454"/>
          <w:tblHeader/>
          <w:jc w:val="center"/>
        </w:trPr>
        <w:tc>
          <w:tcPr>
            <w:tcW w:w="2852" w:type="dxa"/>
            <w:tcBorders>
              <w:top w:val="nil"/>
              <w:left w:val="nil"/>
              <w:bottom w:val="single" w:sz="4" w:space="0" w:color="808080"/>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Врста услуге</w:t>
            </w:r>
          </w:p>
        </w:tc>
        <w:tc>
          <w:tcPr>
            <w:tcW w:w="2104" w:type="dxa"/>
            <w:tcBorders>
              <w:top w:val="nil"/>
              <w:left w:val="nil"/>
              <w:bottom w:val="single" w:sz="4" w:space="0" w:color="808080"/>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 xml:space="preserve">Број захтева </w:t>
            </w:r>
          </w:p>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 xml:space="preserve">2018. </w:t>
            </w:r>
          </w:p>
        </w:tc>
        <w:tc>
          <w:tcPr>
            <w:tcW w:w="1584" w:type="dxa"/>
            <w:tcBorders>
              <w:top w:val="nil"/>
              <w:left w:val="nil"/>
              <w:bottom w:val="single" w:sz="4" w:space="0" w:color="808080"/>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Број захтева</w:t>
            </w:r>
          </w:p>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за 2019.</w:t>
            </w:r>
          </w:p>
        </w:tc>
      </w:tr>
      <w:tr w:rsidR="00D17CFD" w:rsidRPr="00E36B8C" w:rsidTr="0032642C">
        <w:trPr>
          <w:trHeight w:val="454"/>
          <w:jc w:val="center"/>
        </w:trPr>
        <w:tc>
          <w:tcPr>
            <w:tcW w:w="2852" w:type="dxa"/>
            <w:tcBorders>
              <w:top w:val="single" w:sz="4" w:space="0" w:color="808080"/>
              <w:left w:val="nil"/>
              <w:bottom w:val="nil"/>
              <w:right w:val="nil"/>
            </w:tcBorders>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Оснивање</w:t>
            </w:r>
          </w:p>
        </w:tc>
        <w:tc>
          <w:tcPr>
            <w:tcW w:w="2104" w:type="dxa"/>
            <w:tcBorders>
              <w:top w:val="single" w:sz="4" w:space="0" w:color="808080"/>
              <w:left w:val="nil"/>
              <w:bottom w:val="nil"/>
              <w:right w:val="nil"/>
            </w:tcBorders>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6</w:t>
            </w:r>
          </w:p>
        </w:tc>
        <w:tc>
          <w:tcPr>
            <w:tcW w:w="1584" w:type="dxa"/>
            <w:tcBorders>
              <w:top w:val="single" w:sz="4" w:space="0" w:color="808080"/>
              <w:left w:val="nil"/>
              <w:bottom w:val="nil"/>
              <w:right w:val="nil"/>
            </w:tcBorders>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8</w:t>
            </w:r>
          </w:p>
        </w:tc>
      </w:tr>
      <w:tr w:rsidR="00D17CFD" w:rsidRPr="00E36B8C" w:rsidTr="0032642C">
        <w:trPr>
          <w:trHeight w:val="454"/>
          <w:jc w:val="center"/>
        </w:trPr>
        <w:tc>
          <w:tcPr>
            <w:tcW w:w="2852" w:type="dxa"/>
            <w:shd w:val="clear" w:color="auto" w:fill="F2F2F2"/>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Промене</w:t>
            </w:r>
          </w:p>
        </w:tc>
        <w:tc>
          <w:tcPr>
            <w:tcW w:w="210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25</w:t>
            </w:r>
          </w:p>
        </w:tc>
        <w:tc>
          <w:tcPr>
            <w:tcW w:w="158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35</w:t>
            </w:r>
          </w:p>
        </w:tc>
      </w:tr>
      <w:tr w:rsidR="00D17CFD" w:rsidRPr="00E36B8C" w:rsidTr="0032642C">
        <w:trPr>
          <w:trHeight w:val="454"/>
          <w:jc w:val="center"/>
        </w:trPr>
        <w:tc>
          <w:tcPr>
            <w:tcW w:w="2852" w:type="dxa"/>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 xml:space="preserve">Брисање </w:t>
            </w:r>
          </w:p>
        </w:tc>
        <w:tc>
          <w:tcPr>
            <w:tcW w:w="2104" w:type="dxa"/>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6</w:t>
            </w:r>
          </w:p>
        </w:tc>
        <w:tc>
          <w:tcPr>
            <w:tcW w:w="1584" w:type="dxa"/>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8</w:t>
            </w:r>
          </w:p>
        </w:tc>
      </w:tr>
      <w:tr w:rsidR="00D17CFD" w:rsidRPr="00E36B8C" w:rsidTr="0032642C">
        <w:trPr>
          <w:trHeight w:val="454"/>
          <w:jc w:val="center"/>
        </w:trPr>
        <w:tc>
          <w:tcPr>
            <w:tcW w:w="2852" w:type="dxa"/>
            <w:shd w:val="clear" w:color="auto" w:fill="F2F2F2"/>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Изводи</w:t>
            </w:r>
          </w:p>
        </w:tc>
        <w:tc>
          <w:tcPr>
            <w:tcW w:w="210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7</w:t>
            </w:r>
          </w:p>
        </w:tc>
        <w:tc>
          <w:tcPr>
            <w:tcW w:w="158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9</w:t>
            </w:r>
          </w:p>
        </w:tc>
      </w:tr>
      <w:tr w:rsidR="00D17CFD" w:rsidRPr="00E36B8C" w:rsidTr="0032642C">
        <w:trPr>
          <w:trHeight w:val="454"/>
          <w:jc w:val="center"/>
        </w:trPr>
        <w:tc>
          <w:tcPr>
            <w:tcW w:w="2852" w:type="dxa"/>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Потврде и дописи</w:t>
            </w:r>
          </w:p>
        </w:tc>
        <w:tc>
          <w:tcPr>
            <w:tcW w:w="2104" w:type="dxa"/>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35</w:t>
            </w:r>
          </w:p>
        </w:tc>
        <w:tc>
          <w:tcPr>
            <w:tcW w:w="1584" w:type="dxa"/>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40</w:t>
            </w:r>
          </w:p>
        </w:tc>
      </w:tr>
      <w:tr w:rsidR="00D17CFD" w:rsidRPr="00E36B8C" w:rsidTr="0032642C">
        <w:trPr>
          <w:trHeight w:val="454"/>
          <w:jc w:val="center"/>
        </w:trPr>
        <w:tc>
          <w:tcPr>
            <w:tcW w:w="2852" w:type="dxa"/>
            <w:tcBorders>
              <w:top w:val="single" w:sz="4" w:space="0" w:color="808080"/>
              <w:left w:val="nil"/>
              <w:bottom w:val="nil"/>
              <w:right w:val="nil"/>
            </w:tcBorders>
            <w:shd w:val="clear" w:color="auto" w:fill="D9D9D9"/>
            <w:vAlign w:val="center"/>
            <w:hideMark/>
          </w:tcPr>
          <w:p w:rsidR="00D17CFD" w:rsidRPr="00E36B8C" w:rsidRDefault="00D17CFD" w:rsidP="0032642C">
            <w:pPr>
              <w:spacing w:after="0" w:line="240" w:lineRule="auto"/>
              <w:jc w:val="right"/>
              <w:rPr>
                <w:rFonts w:ascii="Times New Roman" w:hAnsi="Times New Roman"/>
                <w:b/>
                <w:i/>
                <w:color w:val="000000"/>
                <w:lang w:eastAsia="sr-Latn-CS"/>
              </w:rPr>
            </w:pPr>
            <w:r w:rsidRPr="00E36B8C">
              <w:rPr>
                <w:rFonts w:ascii="Times New Roman" w:hAnsi="Times New Roman"/>
                <w:b/>
                <w:i/>
                <w:color w:val="000000"/>
                <w:lang w:eastAsia="sr-Latn-CS"/>
              </w:rPr>
              <w:t>Свега:</w:t>
            </w:r>
          </w:p>
        </w:tc>
        <w:tc>
          <w:tcPr>
            <w:tcW w:w="2104" w:type="dxa"/>
            <w:tcBorders>
              <w:top w:val="single" w:sz="4" w:space="0" w:color="808080"/>
              <w:left w:val="nil"/>
              <w:bottom w:val="nil"/>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highlight w:val="yellow"/>
                <w:lang w:eastAsia="sr-Latn-CS"/>
              </w:rPr>
            </w:pPr>
            <w:r w:rsidRPr="00E36B8C">
              <w:rPr>
                <w:rFonts w:ascii="Times New Roman" w:hAnsi="Times New Roman"/>
                <w:b/>
                <w:i/>
                <w:color w:val="000000"/>
                <w:lang w:eastAsia="sr-Latn-CS"/>
              </w:rPr>
              <w:t>79</w:t>
            </w:r>
          </w:p>
        </w:tc>
        <w:tc>
          <w:tcPr>
            <w:tcW w:w="1584" w:type="dxa"/>
            <w:tcBorders>
              <w:top w:val="single" w:sz="4" w:space="0" w:color="808080"/>
              <w:left w:val="nil"/>
              <w:bottom w:val="nil"/>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highlight w:val="yellow"/>
                <w:lang w:eastAsia="sr-Latn-CS"/>
              </w:rPr>
            </w:pPr>
            <w:r w:rsidRPr="00E36B8C">
              <w:rPr>
                <w:rFonts w:ascii="Times New Roman" w:hAnsi="Times New Roman"/>
                <w:b/>
                <w:i/>
                <w:color w:val="000000"/>
                <w:lang w:eastAsia="sr-Latn-CS"/>
              </w:rPr>
              <w:t>100</w:t>
            </w:r>
          </w:p>
        </w:tc>
      </w:tr>
    </w:tbl>
    <w:p w:rsidR="00D17CFD" w:rsidRPr="00E36B8C" w:rsidRDefault="00D17CFD" w:rsidP="00D17CFD">
      <w:pPr>
        <w:spacing w:after="0" w:line="240" w:lineRule="auto"/>
        <w:rPr>
          <w:rFonts w:ascii="Times New Roman" w:hAnsi="Times New Roman"/>
        </w:rPr>
      </w:pPr>
    </w:p>
    <w:p w:rsidR="00D17CFD" w:rsidRPr="00E36B8C" w:rsidRDefault="00D17CFD" w:rsidP="00FF2CE7">
      <w:pPr>
        <w:numPr>
          <w:ilvl w:val="0"/>
          <w:numId w:val="12"/>
        </w:numPr>
        <w:spacing w:after="0" w:line="240" w:lineRule="auto"/>
        <w:rPr>
          <w:rFonts w:ascii="Times New Roman" w:hAnsi="Times New Roman"/>
        </w:rPr>
      </w:pPr>
      <w:r w:rsidRPr="00E36B8C">
        <w:rPr>
          <w:rFonts w:ascii="Times New Roman" w:hAnsi="Times New Roman"/>
        </w:rPr>
        <w:t>Скенирање и архивирање</w:t>
      </w:r>
    </w:p>
    <w:p w:rsidR="00D17CFD" w:rsidRPr="00E36B8C" w:rsidRDefault="00D17CFD" w:rsidP="00D17CFD">
      <w:pPr>
        <w:spacing w:after="0" w:line="240" w:lineRule="auto"/>
        <w:rPr>
          <w:rFonts w:ascii="Times New Roman" w:hAnsi="Times New Roman"/>
        </w:rPr>
      </w:pPr>
    </w:p>
    <w:p w:rsidR="00D17CFD" w:rsidRPr="00E36B8C" w:rsidRDefault="00D17CFD" w:rsidP="00D17CFD">
      <w:pPr>
        <w:spacing w:after="0" w:line="240" w:lineRule="auto"/>
        <w:rPr>
          <w:rFonts w:ascii="Times New Roman" w:hAnsi="Times New Roman"/>
        </w:rPr>
      </w:pPr>
      <w:r w:rsidRPr="00E36B8C">
        <w:rPr>
          <w:rFonts w:ascii="Times New Roman" w:hAnsi="Times New Roman"/>
        </w:rPr>
        <w:t>У 2019. години ће се вршити скенирање и валидација предмета предатих у Агенцији у очекиваном броју од 11.600 предмета. Поступак архивирања ће се такође односити само на предмете који дневно пристижу у Агенцију односно очекује се око 11.600 предмета за архивирање.</w:t>
      </w:r>
    </w:p>
    <w:p w:rsidR="00D17CFD" w:rsidRPr="00E36B8C" w:rsidRDefault="00D17CFD" w:rsidP="00D17CFD">
      <w:pPr>
        <w:spacing w:after="0" w:line="240" w:lineRule="auto"/>
        <w:rPr>
          <w:rFonts w:ascii="Times New Roman" w:hAnsi="Times New Roman"/>
        </w:rPr>
      </w:pPr>
    </w:p>
    <w:p w:rsidR="00D17CFD" w:rsidRPr="00E36B8C" w:rsidRDefault="00D17CFD" w:rsidP="00FF2CE7">
      <w:pPr>
        <w:numPr>
          <w:ilvl w:val="0"/>
          <w:numId w:val="12"/>
        </w:numPr>
        <w:spacing w:after="0" w:line="240" w:lineRule="auto"/>
        <w:rPr>
          <w:rFonts w:ascii="Times New Roman" w:hAnsi="Times New Roman"/>
        </w:rPr>
      </w:pPr>
      <w:r w:rsidRPr="00E36B8C">
        <w:rPr>
          <w:rFonts w:ascii="Times New Roman" w:hAnsi="Times New Roman"/>
        </w:rPr>
        <w:t>Остале активности</w:t>
      </w:r>
    </w:p>
    <w:p w:rsidR="00D17CFD" w:rsidRPr="00E36B8C" w:rsidRDefault="00D17CFD" w:rsidP="00D17CFD">
      <w:pPr>
        <w:spacing w:after="0" w:line="240" w:lineRule="auto"/>
        <w:rPr>
          <w:rFonts w:ascii="Times New Roman" w:hAnsi="Times New Roman"/>
        </w:rPr>
      </w:pPr>
    </w:p>
    <w:p w:rsidR="00554935" w:rsidRPr="00E36B8C" w:rsidRDefault="00D17CFD" w:rsidP="00D17CFD">
      <w:pPr>
        <w:spacing w:after="0" w:line="240" w:lineRule="auto"/>
        <w:rPr>
          <w:rFonts w:ascii="Times New Roman" w:hAnsi="Times New Roman"/>
          <w:color w:val="A6A6A6" w:themeColor="background1" w:themeShade="A6"/>
        </w:rPr>
      </w:pPr>
      <w:r w:rsidRPr="00E36B8C">
        <w:rPr>
          <w:rFonts w:ascii="Times New Roman" w:hAnsi="Times New Roman"/>
        </w:rPr>
        <w:t>У 2019. години ће се радити на даљем убрзању процеса оснивања као и на обуци и едукацији запослених у регистру за послове електронске управе.</w:t>
      </w:r>
    </w:p>
    <w:p w:rsidR="00F812A1" w:rsidRPr="00E36B8C" w:rsidRDefault="00F812A1" w:rsidP="00556A86">
      <w:pPr>
        <w:spacing w:after="0" w:line="240" w:lineRule="auto"/>
        <w:rPr>
          <w:rFonts w:ascii="Times New Roman" w:hAnsi="Times New Roman"/>
          <w:color w:val="A6A6A6" w:themeColor="background1" w:themeShade="A6"/>
        </w:rPr>
      </w:pPr>
    </w:p>
    <w:p w:rsidR="00024F66" w:rsidRPr="00E36B8C" w:rsidRDefault="00024F66" w:rsidP="00FF2CE7">
      <w:pPr>
        <w:pStyle w:val="Heading2"/>
        <w:numPr>
          <w:ilvl w:val="0"/>
          <w:numId w:val="32"/>
        </w:numPr>
        <w:spacing w:before="0" w:after="200" w:line="240" w:lineRule="auto"/>
        <w:rPr>
          <w:rFonts w:ascii="Times New Roman" w:hAnsi="Times New Roman"/>
          <w:color w:val="000000" w:themeColor="text1"/>
          <w:sz w:val="22"/>
          <w:szCs w:val="22"/>
        </w:rPr>
      </w:pPr>
      <w:bookmarkStart w:id="58" w:name="_Toc438113788"/>
      <w:bookmarkStart w:id="59" w:name="_Toc531086653"/>
      <w:r w:rsidRPr="00E36B8C">
        <w:rPr>
          <w:rFonts w:ascii="Times New Roman" w:hAnsi="Times New Roman"/>
          <w:color w:val="000000" w:themeColor="text1"/>
          <w:sz w:val="22"/>
          <w:szCs w:val="22"/>
        </w:rPr>
        <w:t>Регистар задужбина и фондација</w:t>
      </w:r>
      <w:r w:rsidR="002B26E8" w:rsidRPr="00E36B8C">
        <w:rPr>
          <w:rFonts w:ascii="Times New Roman" w:hAnsi="Times New Roman"/>
          <w:color w:val="000000" w:themeColor="text1"/>
          <w:sz w:val="22"/>
          <w:szCs w:val="22"/>
        </w:rPr>
        <w:t xml:space="preserve"> и Регистар представништава страних задужбина и фондација</w:t>
      </w:r>
      <w:bookmarkEnd w:id="58"/>
      <w:bookmarkEnd w:id="59"/>
    </w:p>
    <w:p w:rsidR="00093076" w:rsidRPr="00E36B8C" w:rsidRDefault="00093076" w:rsidP="00556A86">
      <w:pPr>
        <w:spacing w:after="0" w:line="240" w:lineRule="auto"/>
        <w:jc w:val="center"/>
        <w:rPr>
          <w:rFonts w:ascii="Times New Roman" w:hAnsi="Times New Roman"/>
          <w:b/>
          <w:color w:val="A6A6A6" w:themeColor="background1" w:themeShade="A6"/>
        </w:rPr>
      </w:pPr>
    </w:p>
    <w:p w:rsidR="00D17CFD" w:rsidRPr="00E36B8C" w:rsidRDefault="00D17CFD" w:rsidP="00FF2CE7">
      <w:pPr>
        <w:numPr>
          <w:ilvl w:val="0"/>
          <w:numId w:val="13"/>
        </w:numPr>
        <w:spacing w:after="0" w:line="240" w:lineRule="auto"/>
        <w:jc w:val="left"/>
        <w:rPr>
          <w:rFonts w:ascii="Times New Roman" w:hAnsi="Times New Roman"/>
        </w:rPr>
      </w:pPr>
      <w:r w:rsidRPr="00E36B8C">
        <w:rPr>
          <w:rFonts w:ascii="Times New Roman" w:hAnsi="Times New Roman"/>
        </w:rPr>
        <w:t>Остварени резултати у 2018. години</w:t>
      </w:r>
    </w:p>
    <w:p w:rsidR="00D17CFD" w:rsidRPr="00E36B8C" w:rsidRDefault="00D17CFD" w:rsidP="00D17CFD">
      <w:pPr>
        <w:spacing w:after="0" w:line="240" w:lineRule="auto"/>
        <w:ind w:left="1080"/>
        <w:rPr>
          <w:rFonts w:ascii="Times New Roman" w:hAnsi="Times New Roman"/>
        </w:rPr>
      </w:pPr>
    </w:p>
    <w:p w:rsidR="00D17CFD" w:rsidRPr="00E36B8C" w:rsidRDefault="00D17CFD" w:rsidP="00D17CFD">
      <w:pPr>
        <w:pStyle w:val="ListParagraph"/>
        <w:spacing w:after="0" w:line="240" w:lineRule="auto"/>
        <w:ind w:left="0"/>
        <w:rPr>
          <w:rFonts w:ascii="Times New Roman" w:hAnsi="Times New Roman"/>
        </w:rPr>
      </w:pPr>
      <w:r w:rsidRPr="00E36B8C">
        <w:rPr>
          <w:rFonts w:ascii="Times New Roman" w:hAnsi="Times New Roman"/>
        </w:rPr>
        <w:t>Законом о задужбинама и фондацијама („Сл. гласник РС“, број 88/2010), прописано је да Регистар задужбина и фондација и Регистар представништава страних задужбина и фондација води Агенција за привредне регистре као поверени посао Министарства за културу. Сходно законским одредбама Регистар је почео са радом 01.03.2011. године.</w:t>
      </w:r>
    </w:p>
    <w:p w:rsidR="00D17CFD" w:rsidRPr="00E36B8C" w:rsidRDefault="00D17CFD" w:rsidP="00D17CFD">
      <w:pPr>
        <w:pStyle w:val="ListParagraph"/>
        <w:spacing w:after="0" w:line="240" w:lineRule="auto"/>
        <w:ind w:left="0"/>
        <w:rPr>
          <w:rFonts w:ascii="Times New Roman" w:hAnsi="Times New Roman"/>
        </w:rPr>
      </w:pPr>
    </w:p>
    <w:p w:rsidR="00D17CFD" w:rsidRPr="00E36B8C" w:rsidRDefault="00D17CFD" w:rsidP="00D17CFD">
      <w:pPr>
        <w:spacing w:after="0" w:line="240" w:lineRule="auto"/>
        <w:rPr>
          <w:rFonts w:ascii="Times New Roman" w:hAnsi="Times New Roman"/>
        </w:rPr>
      </w:pPr>
      <w:r w:rsidRPr="00E36B8C">
        <w:rPr>
          <w:rFonts w:ascii="Times New Roman" w:hAnsi="Times New Roman"/>
        </w:rPr>
        <w:t xml:space="preserve">У периоду  01.01.2018 - 30.09.2018. године Регистру задужбина и фондација поднето је   428 захтева, и то 409 захтева у регистру задужбина и фондација и 19 захтева у регистру представништава страних задужбина и фондација. У овом периоду  поднете су 4 жалбе на одлуке регистратора. На дан 30.09.2018. године у Регистру је уписано 812 задужбина и фондација и 25 представништва </w:t>
      </w:r>
      <w:r w:rsidRPr="00E36B8C">
        <w:rPr>
          <w:rFonts w:ascii="Times New Roman" w:hAnsi="Times New Roman"/>
        </w:rPr>
        <w:lastRenderedPageBreak/>
        <w:t xml:space="preserve">стране задужбине/ фондације. До краја године очекује се да ће се број поднетих пријава повећати за око 10%. </w:t>
      </w:r>
    </w:p>
    <w:p w:rsidR="00D17CFD" w:rsidRPr="00E36B8C" w:rsidRDefault="00D17CFD" w:rsidP="00D17CFD">
      <w:pPr>
        <w:spacing w:after="0" w:line="240" w:lineRule="auto"/>
        <w:rPr>
          <w:rFonts w:ascii="Times New Roman" w:hAnsi="Times New Roman"/>
        </w:rPr>
      </w:pPr>
    </w:p>
    <w:p w:rsidR="00D17CFD" w:rsidRPr="00E36B8C" w:rsidRDefault="00D17CFD" w:rsidP="00FF2CE7">
      <w:pPr>
        <w:numPr>
          <w:ilvl w:val="0"/>
          <w:numId w:val="13"/>
        </w:numPr>
        <w:spacing w:after="0" w:line="240" w:lineRule="auto"/>
        <w:rPr>
          <w:rFonts w:ascii="Times New Roman" w:hAnsi="Times New Roman"/>
        </w:rPr>
      </w:pPr>
      <w:r w:rsidRPr="00E36B8C">
        <w:rPr>
          <w:rFonts w:ascii="Times New Roman" w:hAnsi="Times New Roman"/>
        </w:rPr>
        <w:t>План рада за 2019. годину</w:t>
      </w:r>
    </w:p>
    <w:p w:rsidR="00D17CFD" w:rsidRPr="00E36B8C" w:rsidRDefault="00D17CFD" w:rsidP="00D17CFD">
      <w:pPr>
        <w:spacing w:after="0" w:line="240" w:lineRule="auto"/>
        <w:ind w:left="1080"/>
        <w:rPr>
          <w:rFonts w:ascii="Times New Roman" w:hAnsi="Times New Roman"/>
        </w:rPr>
      </w:pPr>
    </w:p>
    <w:p w:rsidR="00D17CFD" w:rsidRDefault="00D17CFD" w:rsidP="00D17CFD">
      <w:pPr>
        <w:spacing w:after="0" w:line="240" w:lineRule="auto"/>
        <w:rPr>
          <w:rFonts w:ascii="Times New Roman" w:hAnsi="Times New Roman"/>
        </w:rPr>
      </w:pPr>
      <w:r w:rsidRPr="00E36B8C">
        <w:rPr>
          <w:rFonts w:ascii="Times New Roman" w:hAnsi="Times New Roman"/>
        </w:rPr>
        <w:t>Табеларни приказ примљених захтева у регистру задужбина и фондација у 2018. години у односу на очекивани број захтева у 2019. години:</w:t>
      </w:r>
    </w:p>
    <w:p w:rsidR="0095690F" w:rsidRPr="00E36B8C" w:rsidRDefault="0095690F" w:rsidP="00D17CFD">
      <w:pPr>
        <w:spacing w:after="0" w:line="240" w:lineRule="auto"/>
        <w:rPr>
          <w:rFonts w:ascii="Times New Roman" w:hAnsi="Times New Roman"/>
        </w:rPr>
      </w:pPr>
    </w:p>
    <w:p w:rsidR="00D17CFD" w:rsidRPr="00E36B8C" w:rsidRDefault="00D17CFD" w:rsidP="00D17CFD">
      <w:pPr>
        <w:spacing w:after="0" w:line="240" w:lineRule="auto"/>
        <w:rPr>
          <w:rFonts w:ascii="Times New Roman" w:hAnsi="Times New Roman"/>
        </w:rPr>
      </w:pPr>
    </w:p>
    <w:tbl>
      <w:tblPr>
        <w:tblW w:w="6540" w:type="dxa"/>
        <w:jc w:val="center"/>
        <w:tblLayout w:type="fixed"/>
        <w:tblLook w:val="01E0"/>
      </w:tblPr>
      <w:tblGrid>
        <w:gridCol w:w="2852"/>
        <w:gridCol w:w="2104"/>
        <w:gridCol w:w="1584"/>
      </w:tblGrid>
      <w:tr w:rsidR="00D17CFD" w:rsidRPr="00E36B8C" w:rsidTr="0032642C">
        <w:trPr>
          <w:trHeight w:val="454"/>
          <w:tblHeader/>
          <w:jc w:val="center"/>
        </w:trPr>
        <w:tc>
          <w:tcPr>
            <w:tcW w:w="2852" w:type="dxa"/>
            <w:tcBorders>
              <w:top w:val="nil"/>
              <w:left w:val="nil"/>
              <w:bottom w:val="single" w:sz="4" w:space="0" w:color="808080"/>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Врста услуге</w:t>
            </w:r>
          </w:p>
        </w:tc>
        <w:tc>
          <w:tcPr>
            <w:tcW w:w="2104" w:type="dxa"/>
            <w:tcBorders>
              <w:top w:val="nil"/>
              <w:left w:val="nil"/>
              <w:bottom w:val="single" w:sz="4" w:space="0" w:color="808080"/>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 xml:space="preserve">Број захтева </w:t>
            </w:r>
          </w:p>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 xml:space="preserve">2018. </w:t>
            </w:r>
          </w:p>
        </w:tc>
        <w:tc>
          <w:tcPr>
            <w:tcW w:w="1584" w:type="dxa"/>
            <w:tcBorders>
              <w:top w:val="nil"/>
              <w:left w:val="nil"/>
              <w:bottom w:val="single" w:sz="4" w:space="0" w:color="808080"/>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Број захтева</w:t>
            </w:r>
          </w:p>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за 2019.</w:t>
            </w:r>
          </w:p>
        </w:tc>
      </w:tr>
      <w:tr w:rsidR="00D17CFD" w:rsidRPr="00E36B8C" w:rsidTr="0032642C">
        <w:trPr>
          <w:trHeight w:val="454"/>
          <w:jc w:val="center"/>
        </w:trPr>
        <w:tc>
          <w:tcPr>
            <w:tcW w:w="2852" w:type="dxa"/>
            <w:tcBorders>
              <w:top w:val="single" w:sz="4" w:space="0" w:color="808080"/>
              <w:left w:val="nil"/>
              <w:bottom w:val="nil"/>
              <w:right w:val="nil"/>
            </w:tcBorders>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Оснивање</w:t>
            </w:r>
          </w:p>
        </w:tc>
        <w:tc>
          <w:tcPr>
            <w:tcW w:w="2104" w:type="dxa"/>
            <w:tcBorders>
              <w:top w:val="single" w:sz="4" w:space="0" w:color="808080"/>
              <w:left w:val="nil"/>
              <w:bottom w:val="nil"/>
              <w:right w:val="nil"/>
            </w:tcBorders>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79</w:t>
            </w:r>
          </w:p>
        </w:tc>
        <w:tc>
          <w:tcPr>
            <w:tcW w:w="1584" w:type="dxa"/>
            <w:tcBorders>
              <w:top w:val="single" w:sz="4" w:space="0" w:color="808080"/>
              <w:left w:val="nil"/>
              <w:bottom w:val="nil"/>
              <w:right w:val="nil"/>
            </w:tcBorders>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100</w:t>
            </w:r>
          </w:p>
        </w:tc>
      </w:tr>
      <w:tr w:rsidR="00D17CFD" w:rsidRPr="00E36B8C" w:rsidTr="0032642C">
        <w:trPr>
          <w:trHeight w:val="454"/>
          <w:jc w:val="center"/>
        </w:trPr>
        <w:tc>
          <w:tcPr>
            <w:tcW w:w="2852" w:type="dxa"/>
            <w:shd w:val="clear" w:color="auto" w:fill="F2F2F2"/>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Промене</w:t>
            </w:r>
          </w:p>
        </w:tc>
        <w:tc>
          <w:tcPr>
            <w:tcW w:w="210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280</w:t>
            </w:r>
          </w:p>
        </w:tc>
        <w:tc>
          <w:tcPr>
            <w:tcW w:w="158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380</w:t>
            </w:r>
          </w:p>
        </w:tc>
      </w:tr>
      <w:tr w:rsidR="00D17CFD" w:rsidRPr="00E36B8C" w:rsidTr="0032642C">
        <w:trPr>
          <w:trHeight w:val="454"/>
          <w:jc w:val="center"/>
        </w:trPr>
        <w:tc>
          <w:tcPr>
            <w:tcW w:w="2852" w:type="dxa"/>
            <w:shd w:val="clear" w:color="auto" w:fill="F2F2F2"/>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Брисање</w:t>
            </w:r>
          </w:p>
        </w:tc>
        <w:tc>
          <w:tcPr>
            <w:tcW w:w="210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15</w:t>
            </w:r>
          </w:p>
        </w:tc>
        <w:tc>
          <w:tcPr>
            <w:tcW w:w="158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30</w:t>
            </w:r>
          </w:p>
        </w:tc>
      </w:tr>
      <w:tr w:rsidR="00D17CFD" w:rsidRPr="00E36B8C" w:rsidTr="0032642C">
        <w:trPr>
          <w:trHeight w:val="454"/>
          <w:jc w:val="center"/>
        </w:trPr>
        <w:tc>
          <w:tcPr>
            <w:tcW w:w="2852" w:type="dxa"/>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Потврде и дописи</w:t>
            </w:r>
          </w:p>
        </w:tc>
        <w:tc>
          <w:tcPr>
            <w:tcW w:w="2104" w:type="dxa"/>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39</w:t>
            </w:r>
          </w:p>
        </w:tc>
        <w:tc>
          <w:tcPr>
            <w:tcW w:w="1584" w:type="dxa"/>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60</w:t>
            </w:r>
          </w:p>
        </w:tc>
      </w:tr>
      <w:tr w:rsidR="00D17CFD" w:rsidRPr="00E36B8C" w:rsidTr="0032642C">
        <w:trPr>
          <w:trHeight w:val="454"/>
          <w:jc w:val="center"/>
        </w:trPr>
        <w:tc>
          <w:tcPr>
            <w:tcW w:w="2852" w:type="dxa"/>
            <w:shd w:val="clear" w:color="auto" w:fill="F2F2F2"/>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Изводи</w:t>
            </w:r>
          </w:p>
        </w:tc>
        <w:tc>
          <w:tcPr>
            <w:tcW w:w="210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99</w:t>
            </w:r>
          </w:p>
        </w:tc>
        <w:tc>
          <w:tcPr>
            <w:tcW w:w="158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120</w:t>
            </w:r>
          </w:p>
        </w:tc>
      </w:tr>
      <w:tr w:rsidR="00D17CFD" w:rsidRPr="00E36B8C" w:rsidTr="0032642C">
        <w:trPr>
          <w:trHeight w:val="454"/>
          <w:jc w:val="center"/>
        </w:trPr>
        <w:tc>
          <w:tcPr>
            <w:tcW w:w="2852" w:type="dxa"/>
            <w:tcBorders>
              <w:top w:val="single" w:sz="4" w:space="0" w:color="808080"/>
              <w:left w:val="nil"/>
              <w:bottom w:val="nil"/>
              <w:right w:val="nil"/>
            </w:tcBorders>
            <w:shd w:val="clear" w:color="auto" w:fill="D9D9D9"/>
            <w:vAlign w:val="center"/>
            <w:hideMark/>
          </w:tcPr>
          <w:p w:rsidR="00D17CFD" w:rsidRPr="00E36B8C" w:rsidRDefault="00D17CFD" w:rsidP="0032642C">
            <w:pPr>
              <w:spacing w:after="0" w:line="240" w:lineRule="auto"/>
              <w:jc w:val="right"/>
              <w:rPr>
                <w:rFonts w:ascii="Times New Roman" w:hAnsi="Times New Roman"/>
                <w:b/>
                <w:i/>
                <w:color w:val="000000"/>
                <w:lang w:eastAsia="sr-Latn-CS"/>
              </w:rPr>
            </w:pPr>
            <w:r w:rsidRPr="00E36B8C">
              <w:rPr>
                <w:rFonts w:ascii="Times New Roman" w:hAnsi="Times New Roman"/>
                <w:b/>
                <w:i/>
                <w:color w:val="000000"/>
                <w:lang w:eastAsia="sr-Latn-CS"/>
              </w:rPr>
              <w:t>Свега:</w:t>
            </w:r>
          </w:p>
        </w:tc>
        <w:tc>
          <w:tcPr>
            <w:tcW w:w="2104" w:type="dxa"/>
            <w:tcBorders>
              <w:top w:val="single" w:sz="4" w:space="0" w:color="808080"/>
              <w:left w:val="nil"/>
              <w:bottom w:val="nil"/>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512</w:t>
            </w:r>
          </w:p>
        </w:tc>
        <w:tc>
          <w:tcPr>
            <w:tcW w:w="1584" w:type="dxa"/>
            <w:tcBorders>
              <w:top w:val="single" w:sz="4" w:space="0" w:color="808080"/>
              <w:left w:val="nil"/>
              <w:bottom w:val="nil"/>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690</w:t>
            </w:r>
          </w:p>
        </w:tc>
      </w:tr>
    </w:tbl>
    <w:p w:rsidR="00D17CFD" w:rsidRPr="00E36B8C" w:rsidRDefault="00D17CFD" w:rsidP="00D17CFD">
      <w:pPr>
        <w:spacing w:after="0" w:line="240" w:lineRule="auto"/>
        <w:rPr>
          <w:rFonts w:ascii="Times New Roman" w:hAnsi="Times New Roman"/>
        </w:rPr>
      </w:pPr>
    </w:p>
    <w:p w:rsidR="00D17CFD" w:rsidRDefault="00D17CFD" w:rsidP="00D17CFD">
      <w:pPr>
        <w:spacing w:after="0" w:line="240" w:lineRule="auto"/>
        <w:rPr>
          <w:rFonts w:ascii="Times New Roman" w:hAnsi="Times New Roman"/>
        </w:rPr>
      </w:pPr>
      <w:r w:rsidRPr="00E36B8C">
        <w:rPr>
          <w:rFonts w:ascii="Times New Roman" w:hAnsi="Times New Roman"/>
        </w:rPr>
        <w:t>Табеларни приказ примљених захтева у регистру представништава страних задужбина и фондација у 2018. години у односу на очекивани број захтева у 2019. години:</w:t>
      </w:r>
    </w:p>
    <w:p w:rsidR="0095690F" w:rsidRPr="00E36B8C" w:rsidRDefault="0095690F" w:rsidP="00D17CFD">
      <w:pPr>
        <w:spacing w:after="0" w:line="240" w:lineRule="auto"/>
        <w:rPr>
          <w:rFonts w:ascii="Times New Roman" w:hAnsi="Times New Roman"/>
        </w:rPr>
      </w:pPr>
    </w:p>
    <w:p w:rsidR="00D17CFD" w:rsidRPr="00E36B8C" w:rsidRDefault="00D17CFD" w:rsidP="00D17CFD">
      <w:pPr>
        <w:spacing w:after="0" w:line="240" w:lineRule="auto"/>
        <w:rPr>
          <w:rFonts w:ascii="Times New Roman" w:hAnsi="Times New Roman"/>
        </w:rPr>
      </w:pPr>
    </w:p>
    <w:tbl>
      <w:tblPr>
        <w:tblW w:w="6540" w:type="dxa"/>
        <w:jc w:val="center"/>
        <w:tblLayout w:type="fixed"/>
        <w:tblLook w:val="01E0"/>
      </w:tblPr>
      <w:tblGrid>
        <w:gridCol w:w="2852"/>
        <w:gridCol w:w="2104"/>
        <w:gridCol w:w="1584"/>
      </w:tblGrid>
      <w:tr w:rsidR="00D17CFD" w:rsidRPr="00E36B8C" w:rsidTr="0032642C">
        <w:trPr>
          <w:trHeight w:val="454"/>
          <w:tblHeader/>
          <w:jc w:val="center"/>
        </w:trPr>
        <w:tc>
          <w:tcPr>
            <w:tcW w:w="2852" w:type="dxa"/>
            <w:tcBorders>
              <w:top w:val="nil"/>
              <w:left w:val="nil"/>
              <w:bottom w:val="single" w:sz="4" w:space="0" w:color="808080"/>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Врста услуге</w:t>
            </w:r>
          </w:p>
        </w:tc>
        <w:tc>
          <w:tcPr>
            <w:tcW w:w="2104" w:type="dxa"/>
            <w:tcBorders>
              <w:top w:val="nil"/>
              <w:left w:val="nil"/>
              <w:bottom w:val="single" w:sz="4" w:space="0" w:color="808080"/>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 xml:space="preserve">Број захтева </w:t>
            </w:r>
          </w:p>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 xml:space="preserve">2018. </w:t>
            </w:r>
          </w:p>
        </w:tc>
        <w:tc>
          <w:tcPr>
            <w:tcW w:w="1584" w:type="dxa"/>
            <w:tcBorders>
              <w:top w:val="nil"/>
              <w:left w:val="nil"/>
              <w:bottom w:val="single" w:sz="4" w:space="0" w:color="808080"/>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Број захтева</w:t>
            </w:r>
          </w:p>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за 2019.</w:t>
            </w:r>
          </w:p>
        </w:tc>
      </w:tr>
      <w:tr w:rsidR="00D17CFD" w:rsidRPr="00E36B8C" w:rsidTr="0032642C">
        <w:trPr>
          <w:trHeight w:val="454"/>
          <w:jc w:val="center"/>
        </w:trPr>
        <w:tc>
          <w:tcPr>
            <w:tcW w:w="2852" w:type="dxa"/>
            <w:tcBorders>
              <w:top w:val="single" w:sz="4" w:space="0" w:color="808080"/>
              <w:left w:val="nil"/>
              <w:bottom w:val="nil"/>
              <w:right w:val="nil"/>
            </w:tcBorders>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Оснивање</w:t>
            </w:r>
          </w:p>
        </w:tc>
        <w:tc>
          <w:tcPr>
            <w:tcW w:w="2104" w:type="dxa"/>
            <w:tcBorders>
              <w:top w:val="single" w:sz="4" w:space="0" w:color="808080"/>
              <w:left w:val="nil"/>
              <w:bottom w:val="nil"/>
              <w:right w:val="nil"/>
            </w:tcBorders>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2</w:t>
            </w:r>
          </w:p>
        </w:tc>
        <w:tc>
          <w:tcPr>
            <w:tcW w:w="1584" w:type="dxa"/>
            <w:tcBorders>
              <w:top w:val="single" w:sz="4" w:space="0" w:color="808080"/>
              <w:left w:val="nil"/>
              <w:bottom w:val="nil"/>
              <w:right w:val="nil"/>
            </w:tcBorders>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4</w:t>
            </w:r>
          </w:p>
        </w:tc>
      </w:tr>
      <w:tr w:rsidR="00D17CFD" w:rsidRPr="00E36B8C" w:rsidTr="0032642C">
        <w:trPr>
          <w:trHeight w:val="454"/>
          <w:jc w:val="center"/>
        </w:trPr>
        <w:tc>
          <w:tcPr>
            <w:tcW w:w="2852" w:type="dxa"/>
            <w:shd w:val="clear" w:color="auto" w:fill="F2F2F2"/>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Промене</w:t>
            </w:r>
          </w:p>
        </w:tc>
        <w:tc>
          <w:tcPr>
            <w:tcW w:w="210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9</w:t>
            </w:r>
          </w:p>
        </w:tc>
        <w:tc>
          <w:tcPr>
            <w:tcW w:w="158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15</w:t>
            </w:r>
          </w:p>
        </w:tc>
      </w:tr>
      <w:tr w:rsidR="00D17CFD" w:rsidRPr="00E36B8C" w:rsidTr="0032642C">
        <w:trPr>
          <w:trHeight w:val="454"/>
          <w:jc w:val="center"/>
        </w:trPr>
        <w:tc>
          <w:tcPr>
            <w:tcW w:w="2852" w:type="dxa"/>
            <w:shd w:val="clear" w:color="auto" w:fill="F2F2F2"/>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Брисање</w:t>
            </w:r>
          </w:p>
        </w:tc>
        <w:tc>
          <w:tcPr>
            <w:tcW w:w="210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3</w:t>
            </w:r>
          </w:p>
        </w:tc>
        <w:tc>
          <w:tcPr>
            <w:tcW w:w="158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5</w:t>
            </w:r>
          </w:p>
        </w:tc>
      </w:tr>
      <w:tr w:rsidR="00D17CFD" w:rsidRPr="00E36B8C" w:rsidTr="0032642C">
        <w:trPr>
          <w:trHeight w:val="454"/>
          <w:jc w:val="center"/>
        </w:trPr>
        <w:tc>
          <w:tcPr>
            <w:tcW w:w="2852" w:type="dxa"/>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Потврде и дописи</w:t>
            </w:r>
          </w:p>
        </w:tc>
        <w:tc>
          <w:tcPr>
            <w:tcW w:w="2104" w:type="dxa"/>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9</w:t>
            </w:r>
          </w:p>
        </w:tc>
        <w:tc>
          <w:tcPr>
            <w:tcW w:w="1584" w:type="dxa"/>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15</w:t>
            </w:r>
          </w:p>
        </w:tc>
      </w:tr>
      <w:tr w:rsidR="00D17CFD" w:rsidRPr="00E36B8C" w:rsidTr="0032642C">
        <w:trPr>
          <w:trHeight w:val="454"/>
          <w:jc w:val="center"/>
        </w:trPr>
        <w:tc>
          <w:tcPr>
            <w:tcW w:w="2852" w:type="dxa"/>
            <w:shd w:val="clear" w:color="auto" w:fill="F2F2F2"/>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Изводи</w:t>
            </w:r>
          </w:p>
        </w:tc>
        <w:tc>
          <w:tcPr>
            <w:tcW w:w="210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5</w:t>
            </w:r>
          </w:p>
        </w:tc>
        <w:tc>
          <w:tcPr>
            <w:tcW w:w="158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10</w:t>
            </w:r>
          </w:p>
        </w:tc>
      </w:tr>
      <w:tr w:rsidR="00D17CFD" w:rsidRPr="00E36B8C" w:rsidTr="0032642C">
        <w:trPr>
          <w:trHeight w:val="454"/>
          <w:jc w:val="center"/>
        </w:trPr>
        <w:tc>
          <w:tcPr>
            <w:tcW w:w="2852" w:type="dxa"/>
            <w:tcBorders>
              <w:top w:val="single" w:sz="4" w:space="0" w:color="808080"/>
              <w:left w:val="nil"/>
              <w:bottom w:val="nil"/>
              <w:right w:val="nil"/>
            </w:tcBorders>
            <w:shd w:val="clear" w:color="auto" w:fill="D9D9D9"/>
            <w:vAlign w:val="center"/>
            <w:hideMark/>
          </w:tcPr>
          <w:p w:rsidR="00D17CFD" w:rsidRPr="00E36B8C" w:rsidRDefault="00D17CFD" w:rsidP="0032642C">
            <w:pPr>
              <w:spacing w:after="0" w:line="240" w:lineRule="auto"/>
              <w:jc w:val="right"/>
              <w:rPr>
                <w:rFonts w:ascii="Times New Roman" w:hAnsi="Times New Roman"/>
                <w:b/>
                <w:i/>
                <w:color w:val="000000"/>
                <w:lang w:eastAsia="sr-Latn-CS"/>
              </w:rPr>
            </w:pPr>
            <w:r w:rsidRPr="00E36B8C">
              <w:rPr>
                <w:rFonts w:ascii="Times New Roman" w:hAnsi="Times New Roman"/>
                <w:b/>
                <w:i/>
                <w:color w:val="000000"/>
                <w:lang w:eastAsia="sr-Latn-CS"/>
              </w:rPr>
              <w:t>Свега:</w:t>
            </w:r>
          </w:p>
        </w:tc>
        <w:tc>
          <w:tcPr>
            <w:tcW w:w="2104" w:type="dxa"/>
            <w:tcBorders>
              <w:top w:val="single" w:sz="4" w:space="0" w:color="808080"/>
              <w:left w:val="nil"/>
              <w:bottom w:val="nil"/>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28</w:t>
            </w:r>
          </w:p>
        </w:tc>
        <w:tc>
          <w:tcPr>
            <w:tcW w:w="1584" w:type="dxa"/>
            <w:tcBorders>
              <w:top w:val="single" w:sz="4" w:space="0" w:color="808080"/>
              <w:left w:val="nil"/>
              <w:bottom w:val="nil"/>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49</w:t>
            </w:r>
          </w:p>
        </w:tc>
      </w:tr>
    </w:tbl>
    <w:p w:rsidR="00D17CFD" w:rsidRPr="00E36B8C" w:rsidRDefault="00D17CFD" w:rsidP="00D17CFD">
      <w:pPr>
        <w:spacing w:after="0" w:line="240" w:lineRule="auto"/>
        <w:rPr>
          <w:rFonts w:ascii="Times New Roman" w:hAnsi="Times New Roman"/>
        </w:rPr>
      </w:pPr>
    </w:p>
    <w:p w:rsidR="00D17CFD" w:rsidRPr="00E36B8C" w:rsidRDefault="00D17CFD" w:rsidP="00D17CFD">
      <w:pPr>
        <w:spacing w:after="0" w:line="240" w:lineRule="auto"/>
        <w:rPr>
          <w:rFonts w:ascii="Times New Roman" w:hAnsi="Times New Roman"/>
        </w:rPr>
      </w:pPr>
      <w:r w:rsidRPr="00E36B8C">
        <w:rPr>
          <w:rFonts w:ascii="Times New Roman" w:hAnsi="Times New Roman"/>
        </w:rPr>
        <w:t xml:space="preserve">У 2019. години се очекује мало повећање броја захтева и то само пропорционално броју уписаних задужбина и фондација и страних представништава у Регистру. За остале захтеве се очекује </w:t>
      </w:r>
      <w:r w:rsidR="00C227D5" w:rsidRPr="00E36B8C">
        <w:rPr>
          <w:rFonts w:ascii="Times New Roman" w:hAnsi="Times New Roman"/>
        </w:rPr>
        <w:t>приближно</w:t>
      </w:r>
      <w:r w:rsidRPr="00E36B8C">
        <w:rPr>
          <w:rFonts w:ascii="Times New Roman" w:hAnsi="Times New Roman"/>
        </w:rPr>
        <w:t xml:space="preserve"> исти број пријава као у 2018. години. </w:t>
      </w:r>
    </w:p>
    <w:p w:rsidR="00D17CFD" w:rsidRPr="00E36B8C" w:rsidRDefault="00D17CFD" w:rsidP="00D17CFD">
      <w:pPr>
        <w:spacing w:after="0" w:line="240" w:lineRule="auto"/>
        <w:rPr>
          <w:rFonts w:ascii="Times New Roman" w:hAnsi="Times New Roman"/>
        </w:rPr>
      </w:pPr>
    </w:p>
    <w:p w:rsidR="00D17CFD" w:rsidRPr="00E36B8C" w:rsidRDefault="00D17CFD" w:rsidP="00FF2CE7">
      <w:pPr>
        <w:numPr>
          <w:ilvl w:val="0"/>
          <w:numId w:val="13"/>
        </w:numPr>
        <w:spacing w:after="0" w:line="240" w:lineRule="auto"/>
        <w:rPr>
          <w:rFonts w:ascii="Times New Roman" w:hAnsi="Times New Roman"/>
        </w:rPr>
      </w:pPr>
      <w:r w:rsidRPr="00E36B8C">
        <w:rPr>
          <w:rFonts w:ascii="Times New Roman" w:hAnsi="Times New Roman"/>
        </w:rPr>
        <w:t xml:space="preserve"> Скенирање и архивирање</w:t>
      </w:r>
    </w:p>
    <w:p w:rsidR="00D17CFD" w:rsidRPr="00E36B8C" w:rsidRDefault="00D17CFD" w:rsidP="00D17CFD">
      <w:pPr>
        <w:spacing w:after="0" w:line="240" w:lineRule="auto"/>
        <w:ind w:left="1080"/>
        <w:rPr>
          <w:rFonts w:ascii="Times New Roman" w:hAnsi="Times New Roman"/>
        </w:rPr>
      </w:pPr>
    </w:p>
    <w:p w:rsidR="00D17CFD" w:rsidRPr="00E36B8C" w:rsidRDefault="00D17CFD" w:rsidP="00D17CFD">
      <w:pPr>
        <w:spacing w:after="0" w:line="240" w:lineRule="auto"/>
        <w:rPr>
          <w:rFonts w:ascii="Times New Roman" w:hAnsi="Times New Roman"/>
        </w:rPr>
      </w:pPr>
      <w:r w:rsidRPr="00E36B8C">
        <w:rPr>
          <w:rFonts w:ascii="Times New Roman" w:hAnsi="Times New Roman"/>
        </w:rPr>
        <w:t>У 2019. години ће се вршити скенирање предмета предатих у Агенцији. У односу на очекивани број пријава биће потребно скенирати око 740 предмета који ће у просеку имати 10 листова. Поступак архивирања ће се такође односити само на предмете који дневно пристижу у Агенцију односно очекује се око 740 предмета за архивирање.</w:t>
      </w:r>
    </w:p>
    <w:p w:rsidR="00D17CFD" w:rsidRPr="00E36B8C" w:rsidRDefault="00D17CFD" w:rsidP="00D17CFD">
      <w:pPr>
        <w:spacing w:after="0" w:line="240" w:lineRule="auto"/>
        <w:rPr>
          <w:rFonts w:ascii="Times New Roman" w:hAnsi="Times New Roman"/>
        </w:rPr>
      </w:pPr>
    </w:p>
    <w:p w:rsidR="00D17CFD" w:rsidRPr="00E36B8C" w:rsidRDefault="00D17CFD" w:rsidP="00FF2CE7">
      <w:pPr>
        <w:numPr>
          <w:ilvl w:val="0"/>
          <w:numId w:val="13"/>
        </w:numPr>
        <w:spacing w:after="0" w:line="240" w:lineRule="auto"/>
        <w:rPr>
          <w:rFonts w:ascii="Times New Roman" w:hAnsi="Times New Roman"/>
        </w:rPr>
      </w:pPr>
      <w:r w:rsidRPr="00E36B8C">
        <w:rPr>
          <w:rFonts w:ascii="Times New Roman" w:hAnsi="Times New Roman"/>
        </w:rPr>
        <w:t>Остале активности</w:t>
      </w:r>
    </w:p>
    <w:p w:rsidR="00D17CFD" w:rsidRPr="00E36B8C" w:rsidRDefault="00D17CFD" w:rsidP="00D17CFD">
      <w:pPr>
        <w:spacing w:after="0" w:line="240" w:lineRule="auto"/>
        <w:ind w:left="180"/>
        <w:rPr>
          <w:rFonts w:ascii="Times New Roman" w:hAnsi="Times New Roman"/>
        </w:rPr>
      </w:pPr>
    </w:p>
    <w:p w:rsidR="002B26E8" w:rsidRPr="00E36B8C" w:rsidRDefault="00D17CFD" w:rsidP="00D17CFD">
      <w:pPr>
        <w:pStyle w:val="ListParagraph"/>
        <w:spacing w:after="0" w:line="240" w:lineRule="auto"/>
        <w:ind w:left="0"/>
        <w:rPr>
          <w:rFonts w:ascii="Times New Roman" w:hAnsi="Times New Roman"/>
          <w:color w:val="A6A6A6" w:themeColor="background1" w:themeShade="A6"/>
          <w:sz w:val="24"/>
          <w:szCs w:val="24"/>
        </w:rPr>
      </w:pPr>
      <w:r w:rsidRPr="00E36B8C">
        <w:rPr>
          <w:rFonts w:ascii="Times New Roman" w:hAnsi="Times New Roman"/>
        </w:rPr>
        <w:t>У 2019. години ће се радити на даљем убрзању процеса оснивања као и на обуци и едукацији запослених у регистру за послове електронске управе.</w:t>
      </w:r>
    </w:p>
    <w:p w:rsidR="00024F66" w:rsidRPr="00E36B8C" w:rsidRDefault="00024F66" w:rsidP="00556A86">
      <w:pPr>
        <w:spacing w:after="0" w:line="240" w:lineRule="auto"/>
        <w:rPr>
          <w:rFonts w:ascii="Times New Roman" w:hAnsi="Times New Roman"/>
          <w:color w:val="A6A6A6" w:themeColor="background1" w:themeShade="A6"/>
        </w:rPr>
      </w:pPr>
    </w:p>
    <w:p w:rsidR="00267009" w:rsidRPr="00E36B8C" w:rsidRDefault="00267009" w:rsidP="00FF2CE7">
      <w:pPr>
        <w:pStyle w:val="Heading2"/>
        <w:numPr>
          <w:ilvl w:val="0"/>
          <w:numId w:val="32"/>
        </w:numPr>
        <w:spacing w:before="0" w:after="200" w:line="240" w:lineRule="auto"/>
        <w:rPr>
          <w:rFonts w:ascii="Times New Roman" w:hAnsi="Times New Roman"/>
          <w:color w:val="000000" w:themeColor="text1"/>
          <w:sz w:val="22"/>
          <w:szCs w:val="22"/>
        </w:rPr>
      </w:pPr>
      <w:bookmarkStart w:id="60" w:name="_Toc438113789"/>
      <w:bookmarkStart w:id="61" w:name="_Toc531086654"/>
      <w:r w:rsidRPr="00E36B8C">
        <w:rPr>
          <w:rFonts w:ascii="Times New Roman" w:hAnsi="Times New Roman"/>
          <w:color w:val="000000" w:themeColor="text1"/>
          <w:sz w:val="22"/>
          <w:szCs w:val="22"/>
        </w:rPr>
        <w:t xml:space="preserve">Регистар </w:t>
      </w:r>
      <w:r w:rsidR="00C96C96" w:rsidRPr="00E36B8C">
        <w:rPr>
          <w:rFonts w:ascii="Times New Roman" w:hAnsi="Times New Roman"/>
          <w:color w:val="000000" w:themeColor="text1"/>
          <w:sz w:val="22"/>
          <w:szCs w:val="22"/>
        </w:rPr>
        <w:t>удружења, друштава и савеза у области спорта</w:t>
      </w:r>
      <w:bookmarkEnd w:id="60"/>
      <w:bookmarkEnd w:id="61"/>
    </w:p>
    <w:p w:rsidR="00024F66" w:rsidRPr="00E36B8C" w:rsidRDefault="00024F66" w:rsidP="00556A86">
      <w:pPr>
        <w:spacing w:after="0" w:line="240" w:lineRule="auto"/>
        <w:rPr>
          <w:rFonts w:ascii="Times New Roman" w:hAnsi="Times New Roman"/>
          <w:color w:val="A6A6A6" w:themeColor="background1" w:themeShade="A6"/>
        </w:rPr>
      </w:pPr>
    </w:p>
    <w:p w:rsidR="00D17CFD" w:rsidRPr="00E36B8C" w:rsidRDefault="00D17CFD" w:rsidP="00FF2CE7">
      <w:pPr>
        <w:pStyle w:val="ListParagraph"/>
        <w:numPr>
          <w:ilvl w:val="0"/>
          <w:numId w:val="14"/>
        </w:numPr>
        <w:spacing w:after="0" w:line="240" w:lineRule="auto"/>
        <w:rPr>
          <w:rFonts w:ascii="Times New Roman" w:hAnsi="Times New Roman"/>
        </w:rPr>
      </w:pPr>
      <w:r w:rsidRPr="00E36B8C">
        <w:rPr>
          <w:rFonts w:ascii="Times New Roman" w:hAnsi="Times New Roman"/>
        </w:rPr>
        <w:t>Постигнути резултати у 2018. години</w:t>
      </w:r>
    </w:p>
    <w:p w:rsidR="00D17CFD" w:rsidRPr="00E36B8C" w:rsidRDefault="00D17CFD" w:rsidP="00D17CFD">
      <w:pPr>
        <w:pStyle w:val="ListParagraph"/>
        <w:spacing w:after="0" w:line="240" w:lineRule="auto"/>
        <w:ind w:left="1080"/>
        <w:rPr>
          <w:rFonts w:ascii="Times New Roman" w:hAnsi="Times New Roman"/>
        </w:rPr>
      </w:pPr>
    </w:p>
    <w:p w:rsidR="00D17CFD" w:rsidRPr="00E36B8C" w:rsidRDefault="00D17CFD" w:rsidP="00D17CFD">
      <w:pPr>
        <w:pStyle w:val="ListParagraph"/>
        <w:spacing w:after="0" w:line="240" w:lineRule="auto"/>
        <w:ind w:left="0"/>
        <w:rPr>
          <w:rFonts w:ascii="Times New Roman" w:hAnsi="Times New Roman"/>
        </w:rPr>
      </w:pPr>
      <w:r w:rsidRPr="00E36B8C">
        <w:rPr>
          <w:rFonts w:ascii="Times New Roman" w:hAnsi="Times New Roman"/>
        </w:rPr>
        <w:t>Законом о спорту („Сл. гласник РС“, број 24/2011), прописано је да Регистар удружења, друштава и савеза у области спорта води Агенција за привредне регистре као поверени посао Министарства за омладину и спорт. Сходно законским одредбама Регистар je почеo са радом 23.09.2011. године.</w:t>
      </w:r>
    </w:p>
    <w:p w:rsidR="00D17CFD" w:rsidRPr="00E36B8C" w:rsidRDefault="00D17CFD" w:rsidP="00D17CFD">
      <w:pPr>
        <w:spacing w:after="0" w:line="240" w:lineRule="auto"/>
        <w:rPr>
          <w:rFonts w:ascii="Times New Roman" w:hAnsi="Times New Roman"/>
        </w:rPr>
      </w:pPr>
      <w:r w:rsidRPr="00E36B8C">
        <w:rPr>
          <w:rFonts w:ascii="Times New Roman" w:hAnsi="Times New Roman"/>
        </w:rPr>
        <w:t xml:space="preserve">У периоду 01.01.2018 - 30.09.2018. године, овом Регистру поднето је 3.973 захтева за упис оснивања, промене и брисања података, као и захтева за издавање извода уверења и потврда. У овом периоду поднето је укупно 37 жалби на одлуке регистратора. На дан 30.09.2018. године у Регистру је уписано 14.068  спортских удружења. До краја године очекује се да ће се број поднетих пријава повећати за око 10%. </w:t>
      </w:r>
    </w:p>
    <w:p w:rsidR="00D17CFD" w:rsidRPr="00E36B8C" w:rsidRDefault="00D17CFD" w:rsidP="00D17CFD">
      <w:pPr>
        <w:spacing w:after="0" w:line="240" w:lineRule="auto"/>
        <w:rPr>
          <w:rFonts w:ascii="Times New Roman" w:hAnsi="Times New Roman"/>
        </w:rPr>
      </w:pPr>
    </w:p>
    <w:p w:rsidR="00D17CFD" w:rsidRPr="00E36B8C" w:rsidRDefault="00D17CFD" w:rsidP="00FF2CE7">
      <w:pPr>
        <w:numPr>
          <w:ilvl w:val="0"/>
          <w:numId w:val="14"/>
        </w:numPr>
        <w:spacing w:after="0" w:line="240" w:lineRule="auto"/>
        <w:rPr>
          <w:rFonts w:ascii="Times New Roman" w:hAnsi="Times New Roman"/>
        </w:rPr>
      </w:pPr>
      <w:r w:rsidRPr="00E36B8C">
        <w:rPr>
          <w:rFonts w:ascii="Times New Roman" w:hAnsi="Times New Roman"/>
        </w:rPr>
        <w:t>План рада за 2019. годину</w:t>
      </w:r>
    </w:p>
    <w:p w:rsidR="00D17CFD" w:rsidRPr="00E36B8C" w:rsidRDefault="00D17CFD" w:rsidP="00D17CFD">
      <w:pPr>
        <w:spacing w:after="0" w:line="240" w:lineRule="auto"/>
        <w:ind w:left="1080"/>
        <w:rPr>
          <w:rFonts w:ascii="Times New Roman" w:hAnsi="Times New Roman"/>
        </w:rPr>
      </w:pPr>
    </w:p>
    <w:p w:rsidR="00D17CFD" w:rsidRDefault="00D17CFD" w:rsidP="00D17CFD">
      <w:pPr>
        <w:spacing w:after="0" w:line="240" w:lineRule="auto"/>
        <w:rPr>
          <w:rFonts w:ascii="Times New Roman" w:hAnsi="Times New Roman"/>
        </w:rPr>
      </w:pPr>
      <w:r w:rsidRPr="00E36B8C">
        <w:rPr>
          <w:rFonts w:ascii="Times New Roman" w:hAnsi="Times New Roman"/>
        </w:rPr>
        <w:t>Табеларни приказ примљених захтева у 2018. години у односу на очекивани број захтева у 2019. години:</w:t>
      </w:r>
    </w:p>
    <w:p w:rsidR="00A332B2" w:rsidRPr="00A332B2" w:rsidRDefault="00A332B2" w:rsidP="00D17CFD">
      <w:pPr>
        <w:spacing w:after="0" w:line="240" w:lineRule="auto"/>
        <w:rPr>
          <w:rFonts w:ascii="Times New Roman" w:hAnsi="Times New Roman"/>
        </w:rPr>
      </w:pPr>
    </w:p>
    <w:p w:rsidR="00D17CFD" w:rsidRPr="00E36B8C" w:rsidRDefault="00D17CFD" w:rsidP="00D17CFD">
      <w:pPr>
        <w:spacing w:after="0" w:line="240" w:lineRule="auto"/>
        <w:rPr>
          <w:rFonts w:ascii="Times New Roman" w:hAnsi="Times New Roman"/>
        </w:rPr>
      </w:pPr>
    </w:p>
    <w:tbl>
      <w:tblPr>
        <w:tblW w:w="6540" w:type="dxa"/>
        <w:jc w:val="center"/>
        <w:tblLayout w:type="fixed"/>
        <w:tblLook w:val="01E0"/>
      </w:tblPr>
      <w:tblGrid>
        <w:gridCol w:w="2852"/>
        <w:gridCol w:w="2104"/>
        <w:gridCol w:w="1584"/>
      </w:tblGrid>
      <w:tr w:rsidR="00D17CFD" w:rsidRPr="00E36B8C" w:rsidTr="0032642C">
        <w:trPr>
          <w:trHeight w:val="454"/>
          <w:tblHeader/>
          <w:jc w:val="center"/>
        </w:trPr>
        <w:tc>
          <w:tcPr>
            <w:tcW w:w="2852" w:type="dxa"/>
            <w:tcBorders>
              <w:top w:val="nil"/>
              <w:left w:val="nil"/>
              <w:bottom w:val="single" w:sz="4" w:space="0" w:color="808080"/>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Врста услуге</w:t>
            </w:r>
          </w:p>
        </w:tc>
        <w:tc>
          <w:tcPr>
            <w:tcW w:w="2104" w:type="dxa"/>
            <w:tcBorders>
              <w:top w:val="nil"/>
              <w:left w:val="nil"/>
              <w:bottom w:val="single" w:sz="4" w:space="0" w:color="808080"/>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 xml:space="preserve">Број захтева </w:t>
            </w:r>
          </w:p>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 xml:space="preserve">2018. </w:t>
            </w:r>
          </w:p>
        </w:tc>
        <w:tc>
          <w:tcPr>
            <w:tcW w:w="1584" w:type="dxa"/>
            <w:tcBorders>
              <w:top w:val="nil"/>
              <w:left w:val="nil"/>
              <w:bottom w:val="single" w:sz="4" w:space="0" w:color="808080"/>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Број захтева</w:t>
            </w:r>
          </w:p>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за 2019.</w:t>
            </w:r>
          </w:p>
        </w:tc>
      </w:tr>
      <w:tr w:rsidR="00D17CFD" w:rsidRPr="00E36B8C" w:rsidTr="0032642C">
        <w:trPr>
          <w:trHeight w:val="454"/>
          <w:jc w:val="center"/>
        </w:trPr>
        <w:tc>
          <w:tcPr>
            <w:tcW w:w="2852" w:type="dxa"/>
            <w:tcBorders>
              <w:top w:val="single" w:sz="4" w:space="0" w:color="808080"/>
              <w:left w:val="nil"/>
              <w:bottom w:val="nil"/>
              <w:right w:val="nil"/>
            </w:tcBorders>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Оснивање</w:t>
            </w:r>
          </w:p>
        </w:tc>
        <w:tc>
          <w:tcPr>
            <w:tcW w:w="2104" w:type="dxa"/>
            <w:tcBorders>
              <w:top w:val="single" w:sz="4" w:space="0" w:color="808080"/>
              <w:left w:val="nil"/>
              <w:bottom w:val="nil"/>
              <w:right w:val="nil"/>
            </w:tcBorders>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920</w:t>
            </w:r>
          </w:p>
        </w:tc>
        <w:tc>
          <w:tcPr>
            <w:tcW w:w="1584" w:type="dxa"/>
            <w:tcBorders>
              <w:top w:val="single" w:sz="4" w:space="0" w:color="808080"/>
              <w:left w:val="nil"/>
              <w:bottom w:val="nil"/>
              <w:right w:val="nil"/>
            </w:tcBorders>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960</w:t>
            </w:r>
          </w:p>
        </w:tc>
      </w:tr>
      <w:tr w:rsidR="00D17CFD" w:rsidRPr="00E36B8C" w:rsidTr="0032642C">
        <w:trPr>
          <w:trHeight w:val="454"/>
          <w:jc w:val="center"/>
        </w:trPr>
        <w:tc>
          <w:tcPr>
            <w:tcW w:w="2852" w:type="dxa"/>
            <w:shd w:val="clear" w:color="auto" w:fill="F2F2F2"/>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Промене</w:t>
            </w:r>
          </w:p>
        </w:tc>
        <w:tc>
          <w:tcPr>
            <w:tcW w:w="210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2.500</w:t>
            </w:r>
          </w:p>
        </w:tc>
        <w:tc>
          <w:tcPr>
            <w:tcW w:w="158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3.000</w:t>
            </w:r>
          </w:p>
        </w:tc>
      </w:tr>
      <w:tr w:rsidR="00D17CFD" w:rsidRPr="00E36B8C" w:rsidTr="0032642C">
        <w:trPr>
          <w:trHeight w:val="454"/>
          <w:jc w:val="center"/>
        </w:trPr>
        <w:tc>
          <w:tcPr>
            <w:tcW w:w="2852" w:type="dxa"/>
            <w:shd w:val="clear" w:color="auto" w:fill="F2F2F2"/>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Брисање</w:t>
            </w:r>
          </w:p>
        </w:tc>
        <w:tc>
          <w:tcPr>
            <w:tcW w:w="210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360</w:t>
            </w:r>
          </w:p>
        </w:tc>
        <w:tc>
          <w:tcPr>
            <w:tcW w:w="158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 xml:space="preserve"> 450</w:t>
            </w:r>
          </w:p>
        </w:tc>
      </w:tr>
      <w:tr w:rsidR="00D17CFD" w:rsidRPr="00E36B8C" w:rsidTr="0032642C">
        <w:trPr>
          <w:trHeight w:val="454"/>
          <w:jc w:val="center"/>
        </w:trPr>
        <w:tc>
          <w:tcPr>
            <w:tcW w:w="2852" w:type="dxa"/>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Потврде и дописи</w:t>
            </w:r>
          </w:p>
        </w:tc>
        <w:tc>
          <w:tcPr>
            <w:tcW w:w="2104" w:type="dxa"/>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260</w:t>
            </w:r>
          </w:p>
        </w:tc>
        <w:tc>
          <w:tcPr>
            <w:tcW w:w="1584" w:type="dxa"/>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 xml:space="preserve"> 300</w:t>
            </w:r>
          </w:p>
        </w:tc>
      </w:tr>
      <w:tr w:rsidR="00D17CFD" w:rsidRPr="00E36B8C" w:rsidTr="0032642C">
        <w:trPr>
          <w:trHeight w:val="454"/>
          <w:jc w:val="center"/>
        </w:trPr>
        <w:tc>
          <w:tcPr>
            <w:tcW w:w="2852" w:type="dxa"/>
            <w:shd w:val="clear" w:color="auto" w:fill="F2F2F2"/>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Изводи</w:t>
            </w:r>
          </w:p>
        </w:tc>
        <w:tc>
          <w:tcPr>
            <w:tcW w:w="210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335</w:t>
            </w:r>
          </w:p>
        </w:tc>
        <w:tc>
          <w:tcPr>
            <w:tcW w:w="158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400</w:t>
            </w:r>
          </w:p>
        </w:tc>
      </w:tr>
      <w:tr w:rsidR="00D17CFD" w:rsidRPr="00E36B8C" w:rsidTr="0032642C">
        <w:trPr>
          <w:trHeight w:val="454"/>
          <w:jc w:val="center"/>
        </w:trPr>
        <w:tc>
          <w:tcPr>
            <w:tcW w:w="2852" w:type="dxa"/>
            <w:tcBorders>
              <w:top w:val="single" w:sz="4" w:space="0" w:color="808080"/>
              <w:left w:val="nil"/>
              <w:bottom w:val="nil"/>
              <w:right w:val="nil"/>
            </w:tcBorders>
            <w:shd w:val="clear" w:color="auto" w:fill="D9D9D9"/>
            <w:vAlign w:val="center"/>
            <w:hideMark/>
          </w:tcPr>
          <w:p w:rsidR="00D17CFD" w:rsidRPr="00E36B8C" w:rsidRDefault="00D17CFD" w:rsidP="0032642C">
            <w:pPr>
              <w:spacing w:after="0" w:line="240" w:lineRule="auto"/>
              <w:jc w:val="right"/>
              <w:rPr>
                <w:rFonts w:ascii="Times New Roman" w:hAnsi="Times New Roman"/>
                <w:b/>
                <w:i/>
                <w:color w:val="000000"/>
                <w:lang w:eastAsia="sr-Latn-CS"/>
              </w:rPr>
            </w:pPr>
            <w:r w:rsidRPr="00E36B8C">
              <w:rPr>
                <w:rFonts w:ascii="Times New Roman" w:hAnsi="Times New Roman"/>
                <w:b/>
                <w:i/>
                <w:color w:val="000000"/>
                <w:lang w:eastAsia="sr-Latn-CS"/>
              </w:rPr>
              <w:t>Свега:</w:t>
            </w:r>
          </w:p>
        </w:tc>
        <w:tc>
          <w:tcPr>
            <w:tcW w:w="2104" w:type="dxa"/>
            <w:tcBorders>
              <w:top w:val="single" w:sz="4" w:space="0" w:color="808080"/>
              <w:left w:val="nil"/>
              <w:bottom w:val="nil"/>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4.375</w:t>
            </w:r>
          </w:p>
        </w:tc>
        <w:tc>
          <w:tcPr>
            <w:tcW w:w="1584" w:type="dxa"/>
            <w:tcBorders>
              <w:top w:val="single" w:sz="4" w:space="0" w:color="808080"/>
              <w:left w:val="nil"/>
              <w:bottom w:val="nil"/>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5.110</w:t>
            </w:r>
          </w:p>
        </w:tc>
      </w:tr>
    </w:tbl>
    <w:p w:rsidR="00D17CFD" w:rsidRPr="00E36B8C" w:rsidRDefault="00D17CFD" w:rsidP="00D17CFD">
      <w:pPr>
        <w:spacing w:after="0" w:line="240" w:lineRule="auto"/>
        <w:rPr>
          <w:rFonts w:ascii="Times New Roman" w:hAnsi="Times New Roman"/>
        </w:rPr>
      </w:pPr>
    </w:p>
    <w:p w:rsidR="00A332B2" w:rsidRDefault="00A332B2" w:rsidP="00D17CFD">
      <w:pPr>
        <w:spacing w:after="0" w:line="240" w:lineRule="auto"/>
        <w:rPr>
          <w:rFonts w:ascii="Times New Roman" w:hAnsi="Times New Roman"/>
        </w:rPr>
      </w:pPr>
    </w:p>
    <w:p w:rsidR="00D17CFD" w:rsidRPr="00E36B8C" w:rsidRDefault="00D17CFD" w:rsidP="00D17CFD">
      <w:pPr>
        <w:spacing w:after="0" w:line="240" w:lineRule="auto"/>
        <w:rPr>
          <w:rFonts w:ascii="Times New Roman" w:hAnsi="Times New Roman"/>
        </w:rPr>
      </w:pPr>
      <w:r w:rsidRPr="00E36B8C">
        <w:rPr>
          <w:rFonts w:ascii="Times New Roman" w:hAnsi="Times New Roman"/>
        </w:rPr>
        <w:t>У 2019. години се очекује повећани број пријава који пропорционално одговара броју регистрованих спортских удружења у Регистру.</w:t>
      </w:r>
    </w:p>
    <w:p w:rsidR="00D17CFD" w:rsidRPr="00E36B8C" w:rsidRDefault="00D17CFD" w:rsidP="00D17CFD">
      <w:pPr>
        <w:spacing w:after="0" w:line="240" w:lineRule="auto"/>
        <w:rPr>
          <w:rFonts w:ascii="Times New Roman" w:hAnsi="Times New Roman"/>
        </w:rPr>
      </w:pPr>
    </w:p>
    <w:p w:rsidR="00D17CFD" w:rsidRPr="00E36B8C" w:rsidRDefault="00D17CFD" w:rsidP="00FF2CE7">
      <w:pPr>
        <w:numPr>
          <w:ilvl w:val="0"/>
          <w:numId w:val="14"/>
        </w:numPr>
        <w:spacing w:after="0" w:line="240" w:lineRule="auto"/>
        <w:rPr>
          <w:rFonts w:ascii="Times New Roman" w:hAnsi="Times New Roman"/>
        </w:rPr>
      </w:pPr>
      <w:r w:rsidRPr="00E36B8C">
        <w:rPr>
          <w:rFonts w:ascii="Times New Roman" w:hAnsi="Times New Roman"/>
        </w:rPr>
        <w:t xml:space="preserve"> Скенирање и архивирање</w:t>
      </w:r>
    </w:p>
    <w:p w:rsidR="00D17CFD" w:rsidRPr="00E36B8C" w:rsidRDefault="00D17CFD" w:rsidP="00D17CFD">
      <w:pPr>
        <w:spacing w:after="0" w:line="240" w:lineRule="auto"/>
        <w:rPr>
          <w:rFonts w:ascii="Times New Roman" w:hAnsi="Times New Roman"/>
        </w:rPr>
      </w:pPr>
    </w:p>
    <w:p w:rsidR="00D17CFD" w:rsidRPr="00E36B8C" w:rsidRDefault="00D17CFD" w:rsidP="00D17CFD">
      <w:pPr>
        <w:spacing w:after="0" w:line="240" w:lineRule="auto"/>
        <w:rPr>
          <w:rFonts w:ascii="Times New Roman" w:hAnsi="Times New Roman"/>
        </w:rPr>
      </w:pPr>
      <w:r w:rsidRPr="00E36B8C">
        <w:rPr>
          <w:rFonts w:ascii="Times New Roman" w:hAnsi="Times New Roman"/>
        </w:rPr>
        <w:t>У 2019. години ће се вршити скенирање предмета предатих у Агенцији. У односу на очекивани број пријава биће потребно скенирати око 5.110 предмета који ће у просеку имати 15 листова. Поступак архивирања ће се такође односити само на предмете који дневно пристижу у Агенцију односно очекује се око 5.110 предмета за архивирање.</w:t>
      </w:r>
    </w:p>
    <w:p w:rsidR="00D17CFD" w:rsidRPr="00E36B8C" w:rsidRDefault="00D17CFD" w:rsidP="00D17CFD">
      <w:pPr>
        <w:spacing w:after="0" w:line="240" w:lineRule="auto"/>
        <w:rPr>
          <w:rFonts w:ascii="Times New Roman" w:hAnsi="Times New Roman"/>
        </w:rPr>
      </w:pPr>
    </w:p>
    <w:p w:rsidR="00D17CFD" w:rsidRPr="00E36B8C" w:rsidRDefault="00D17CFD" w:rsidP="00FF2CE7">
      <w:pPr>
        <w:numPr>
          <w:ilvl w:val="0"/>
          <w:numId w:val="14"/>
        </w:numPr>
        <w:spacing w:after="0" w:line="240" w:lineRule="auto"/>
        <w:rPr>
          <w:rFonts w:ascii="Times New Roman" w:hAnsi="Times New Roman"/>
        </w:rPr>
      </w:pPr>
      <w:r w:rsidRPr="00E36B8C">
        <w:rPr>
          <w:rFonts w:ascii="Times New Roman" w:hAnsi="Times New Roman"/>
        </w:rPr>
        <w:t xml:space="preserve">  Остале активности</w:t>
      </w:r>
    </w:p>
    <w:p w:rsidR="00D17CFD" w:rsidRPr="00E36B8C" w:rsidRDefault="00D17CFD" w:rsidP="00D17CFD">
      <w:pPr>
        <w:spacing w:after="0" w:line="240" w:lineRule="auto"/>
        <w:ind w:left="1080"/>
        <w:rPr>
          <w:rFonts w:ascii="Times New Roman" w:hAnsi="Times New Roman"/>
        </w:rPr>
      </w:pPr>
    </w:p>
    <w:p w:rsidR="002B26E8" w:rsidRPr="00E36B8C" w:rsidRDefault="00D17CFD" w:rsidP="00D17CFD">
      <w:pPr>
        <w:pStyle w:val="ListParagraph"/>
        <w:spacing w:after="0" w:line="240" w:lineRule="auto"/>
        <w:ind w:left="0"/>
        <w:rPr>
          <w:rFonts w:ascii="Times New Roman" w:hAnsi="Times New Roman"/>
          <w:color w:val="A6A6A6" w:themeColor="background1" w:themeShade="A6"/>
          <w:sz w:val="24"/>
          <w:szCs w:val="24"/>
        </w:rPr>
      </w:pPr>
      <w:r w:rsidRPr="00E36B8C">
        <w:rPr>
          <w:rFonts w:ascii="Times New Roman" w:hAnsi="Times New Roman"/>
        </w:rPr>
        <w:t>У 2019. години ће се радити на даљем убрзању процеса оснивања као и на обуци и едукацији запослених у регистру за послове електронске управе.</w:t>
      </w:r>
    </w:p>
    <w:p w:rsidR="00024F66" w:rsidRPr="00E36B8C" w:rsidRDefault="00024F66" w:rsidP="00556A86">
      <w:pPr>
        <w:spacing w:after="0" w:line="240" w:lineRule="auto"/>
        <w:rPr>
          <w:rFonts w:ascii="Times New Roman" w:hAnsi="Times New Roman"/>
          <w:color w:val="A6A6A6" w:themeColor="background1" w:themeShade="A6"/>
        </w:rPr>
      </w:pPr>
    </w:p>
    <w:p w:rsidR="00A332B2" w:rsidRDefault="00A332B2">
      <w:pPr>
        <w:spacing w:after="0" w:line="240" w:lineRule="auto"/>
        <w:jc w:val="left"/>
        <w:rPr>
          <w:rFonts w:ascii="Times New Roman" w:hAnsi="Times New Roman"/>
          <w:b/>
          <w:bCs/>
          <w:color w:val="000000" w:themeColor="text1"/>
        </w:rPr>
      </w:pPr>
      <w:bookmarkStart w:id="62" w:name="_Toc438113790"/>
      <w:bookmarkStart w:id="63" w:name="_Toc531086655"/>
      <w:r>
        <w:rPr>
          <w:rFonts w:ascii="Times New Roman" w:hAnsi="Times New Roman"/>
          <w:color w:val="000000" w:themeColor="text1"/>
        </w:rPr>
        <w:br w:type="page"/>
      </w:r>
    </w:p>
    <w:p w:rsidR="00D41953" w:rsidRPr="00E36B8C" w:rsidRDefault="00D41953" w:rsidP="00FF2CE7">
      <w:pPr>
        <w:pStyle w:val="Heading2"/>
        <w:numPr>
          <w:ilvl w:val="0"/>
          <w:numId w:val="32"/>
        </w:numPr>
        <w:spacing w:before="0" w:after="200" w:line="240" w:lineRule="auto"/>
        <w:rPr>
          <w:rFonts w:ascii="Times New Roman" w:hAnsi="Times New Roman"/>
          <w:color w:val="000000" w:themeColor="text1"/>
          <w:sz w:val="22"/>
          <w:szCs w:val="22"/>
        </w:rPr>
      </w:pPr>
      <w:r w:rsidRPr="00E36B8C">
        <w:rPr>
          <w:rFonts w:ascii="Times New Roman" w:hAnsi="Times New Roman"/>
          <w:color w:val="000000" w:themeColor="text1"/>
          <w:sz w:val="22"/>
          <w:szCs w:val="22"/>
        </w:rPr>
        <w:lastRenderedPageBreak/>
        <w:t xml:space="preserve">Регистар </w:t>
      </w:r>
      <w:r w:rsidR="00D625D1" w:rsidRPr="00E36B8C">
        <w:rPr>
          <w:rFonts w:ascii="Times New Roman" w:hAnsi="Times New Roman"/>
          <w:color w:val="000000" w:themeColor="text1"/>
          <w:sz w:val="22"/>
          <w:szCs w:val="22"/>
        </w:rPr>
        <w:t xml:space="preserve">привредних </w:t>
      </w:r>
      <w:r w:rsidRPr="00E36B8C">
        <w:rPr>
          <w:rFonts w:ascii="Times New Roman" w:hAnsi="Times New Roman"/>
          <w:color w:val="000000" w:themeColor="text1"/>
          <w:sz w:val="22"/>
          <w:szCs w:val="22"/>
        </w:rPr>
        <w:t>комора</w:t>
      </w:r>
      <w:bookmarkEnd w:id="62"/>
      <w:r w:rsidR="00D625D1" w:rsidRPr="00E36B8C">
        <w:rPr>
          <w:rFonts w:ascii="Times New Roman" w:hAnsi="Times New Roman"/>
          <w:color w:val="000000" w:themeColor="text1"/>
          <w:sz w:val="22"/>
          <w:szCs w:val="22"/>
        </w:rPr>
        <w:t xml:space="preserve"> и представништава страних привредних комора</w:t>
      </w:r>
      <w:bookmarkEnd w:id="63"/>
    </w:p>
    <w:p w:rsidR="00A4498B" w:rsidRPr="00E36B8C" w:rsidRDefault="00A4498B" w:rsidP="00556A86">
      <w:pPr>
        <w:spacing w:after="0" w:line="240" w:lineRule="auto"/>
        <w:ind w:left="1080"/>
        <w:jc w:val="left"/>
        <w:rPr>
          <w:rFonts w:ascii="Times New Roman" w:hAnsi="Times New Roman"/>
          <w:color w:val="A6A6A6" w:themeColor="background1" w:themeShade="A6"/>
        </w:rPr>
      </w:pPr>
    </w:p>
    <w:p w:rsidR="00D17CFD" w:rsidRPr="00E36B8C" w:rsidRDefault="00D17CFD" w:rsidP="00FF2CE7">
      <w:pPr>
        <w:pStyle w:val="NormalWeb"/>
        <w:numPr>
          <w:ilvl w:val="0"/>
          <w:numId w:val="15"/>
        </w:numPr>
        <w:spacing w:before="0" w:beforeAutospacing="0" w:after="0" w:afterAutospacing="0"/>
        <w:rPr>
          <w:rFonts w:ascii="Times New Roman" w:hAnsi="Times New Roman" w:cs="Times New Roman"/>
          <w:sz w:val="22"/>
          <w:szCs w:val="22"/>
        </w:rPr>
      </w:pPr>
      <w:r w:rsidRPr="00E36B8C">
        <w:rPr>
          <w:rFonts w:ascii="Times New Roman" w:hAnsi="Times New Roman" w:cs="Times New Roman"/>
          <w:sz w:val="22"/>
          <w:szCs w:val="22"/>
        </w:rPr>
        <w:t xml:space="preserve">Постигнути резултати у 2018. години </w:t>
      </w:r>
    </w:p>
    <w:p w:rsidR="00D17CFD" w:rsidRPr="00E36B8C" w:rsidRDefault="00D17CFD" w:rsidP="00D17CFD">
      <w:pPr>
        <w:pStyle w:val="NormalWeb"/>
        <w:spacing w:before="0" w:beforeAutospacing="0" w:after="0" w:afterAutospacing="0"/>
        <w:rPr>
          <w:rFonts w:ascii="Times New Roman" w:hAnsi="Times New Roman" w:cs="Times New Roman"/>
          <w:sz w:val="22"/>
          <w:szCs w:val="22"/>
        </w:rPr>
      </w:pPr>
    </w:p>
    <w:p w:rsidR="00D17CFD" w:rsidRPr="00E36B8C" w:rsidRDefault="00D17CFD" w:rsidP="00D17CFD">
      <w:pPr>
        <w:pStyle w:val="NormalWeb"/>
        <w:spacing w:before="0" w:beforeAutospacing="0" w:after="0" w:afterAutospacing="0"/>
        <w:rPr>
          <w:rFonts w:ascii="Times New Roman" w:hAnsi="Times New Roman" w:cs="Times New Roman"/>
          <w:sz w:val="22"/>
          <w:szCs w:val="22"/>
        </w:rPr>
      </w:pPr>
      <w:r w:rsidRPr="00E36B8C">
        <w:rPr>
          <w:rFonts w:ascii="Times New Roman" w:hAnsi="Times New Roman" w:cs="Times New Roman"/>
          <w:sz w:val="22"/>
          <w:szCs w:val="22"/>
        </w:rPr>
        <w:t xml:space="preserve">Законом о привредним коморама („Сл. Гласник РС“, бр. 112/15) установљен је Регистар привредних комора и Регистар представништава страних привредних комора који је поверен Агенцији за привредне регистре. </w:t>
      </w:r>
    </w:p>
    <w:p w:rsidR="00D17CFD" w:rsidRPr="00E36B8C" w:rsidRDefault="00D17CFD" w:rsidP="00D17CFD">
      <w:pPr>
        <w:pStyle w:val="NormalWeb"/>
        <w:spacing w:before="0" w:beforeAutospacing="0" w:after="0" w:afterAutospacing="0"/>
        <w:rPr>
          <w:rFonts w:ascii="Times New Roman" w:hAnsi="Times New Roman" w:cs="Times New Roman"/>
          <w:sz w:val="22"/>
          <w:szCs w:val="22"/>
        </w:rPr>
      </w:pPr>
    </w:p>
    <w:p w:rsidR="00D17CFD" w:rsidRPr="00E36B8C" w:rsidRDefault="00D17CFD" w:rsidP="00D17CFD">
      <w:pPr>
        <w:spacing w:after="0" w:line="240" w:lineRule="auto"/>
        <w:rPr>
          <w:rFonts w:ascii="Times New Roman" w:hAnsi="Times New Roman"/>
        </w:rPr>
      </w:pPr>
      <w:r w:rsidRPr="00E36B8C">
        <w:rPr>
          <w:rFonts w:ascii="Times New Roman" w:hAnsi="Times New Roman"/>
        </w:rPr>
        <w:t>У периоду  01.01.2018 - 30.09.2018. године, овом Регистру поднето је 15 захтева и то у Регистру привредних комора 12 захтева за упис оснивања, промене и брисања података, као и захтева за издавање извода уверења и потврда, а у Регистру представништава страних привредних комора 3 захтева. У овом периоду поднета је једна жалба на одлуке регистратора. На дан 30.09.2018. године у Регистру привредних комора је уписано 15 привредних комора, а у Регистру представништава страних привредних комора 2 представништва.</w:t>
      </w:r>
    </w:p>
    <w:p w:rsidR="00D17CFD" w:rsidRPr="00E36B8C" w:rsidRDefault="00D17CFD" w:rsidP="00D17CFD">
      <w:pPr>
        <w:spacing w:after="0" w:line="240" w:lineRule="auto"/>
        <w:rPr>
          <w:rFonts w:ascii="Times New Roman" w:hAnsi="Times New Roman"/>
        </w:rPr>
      </w:pPr>
    </w:p>
    <w:p w:rsidR="00D17CFD" w:rsidRPr="00E36B8C" w:rsidRDefault="00D17CFD" w:rsidP="00FF2CE7">
      <w:pPr>
        <w:numPr>
          <w:ilvl w:val="0"/>
          <w:numId w:val="15"/>
        </w:numPr>
        <w:spacing w:after="0" w:line="240" w:lineRule="auto"/>
        <w:rPr>
          <w:rFonts w:ascii="Times New Roman" w:hAnsi="Times New Roman"/>
        </w:rPr>
      </w:pPr>
      <w:r w:rsidRPr="00E36B8C">
        <w:rPr>
          <w:rFonts w:ascii="Times New Roman" w:hAnsi="Times New Roman"/>
        </w:rPr>
        <w:t>План рада за 2019. годину</w:t>
      </w:r>
    </w:p>
    <w:p w:rsidR="00D17CFD" w:rsidRPr="00E36B8C" w:rsidRDefault="00D17CFD" w:rsidP="00D17CFD">
      <w:pPr>
        <w:spacing w:after="0" w:line="240" w:lineRule="auto"/>
        <w:rPr>
          <w:rFonts w:ascii="Times New Roman" w:hAnsi="Times New Roman"/>
        </w:rPr>
      </w:pPr>
    </w:p>
    <w:p w:rsidR="00D17CFD" w:rsidRPr="00E36B8C" w:rsidRDefault="00D17CFD" w:rsidP="00D17CFD">
      <w:pPr>
        <w:spacing w:after="0" w:line="240" w:lineRule="auto"/>
        <w:rPr>
          <w:rFonts w:ascii="Times New Roman" w:hAnsi="Times New Roman"/>
        </w:rPr>
      </w:pPr>
      <w:r w:rsidRPr="00E36B8C">
        <w:rPr>
          <w:rFonts w:ascii="Times New Roman" w:hAnsi="Times New Roman"/>
        </w:rPr>
        <w:t>Табеларни приказ примљених захтева у Регистру привредних комора, у 2018. години у односу на очекивани број захтева у 2019. години:</w:t>
      </w:r>
    </w:p>
    <w:p w:rsidR="00D17CFD" w:rsidRPr="00E36B8C" w:rsidRDefault="00D17CFD" w:rsidP="00D17CFD">
      <w:pPr>
        <w:spacing w:after="0" w:line="240" w:lineRule="auto"/>
        <w:ind w:left="900"/>
        <w:rPr>
          <w:rFonts w:ascii="Times New Roman" w:hAnsi="Times New Roman"/>
        </w:rPr>
      </w:pPr>
    </w:p>
    <w:tbl>
      <w:tblPr>
        <w:tblW w:w="6540" w:type="dxa"/>
        <w:jc w:val="center"/>
        <w:tblLayout w:type="fixed"/>
        <w:tblLook w:val="01E0"/>
      </w:tblPr>
      <w:tblGrid>
        <w:gridCol w:w="2852"/>
        <w:gridCol w:w="2104"/>
        <w:gridCol w:w="1584"/>
      </w:tblGrid>
      <w:tr w:rsidR="00D17CFD" w:rsidRPr="00E36B8C" w:rsidTr="0032642C">
        <w:trPr>
          <w:trHeight w:val="454"/>
          <w:tblHeader/>
          <w:jc w:val="center"/>
        </w:trPr>
        <w:tc>
          <w:tcPr>
            <w:tcW w:w="2852" w:type="dxa"/>
            <w:tcBorders>
              <w:top w:val="nil"/>
              <w:left w:val="nil"/>
              <w:bottom w:val="single" w:sz="4" w:space="0" w:color="808080"/>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Врста услуге</w:t>
            </w:r>
          </w:p>
        </w:tc>
        <w:tc>
          <w:tcPr>
            <w:tcW w:w="2104" w:type="dxa"/>
            <w:tcBorders>
              <w:top w:val="nil"/>
              <w:left w:val="nil"/>
              <w:bottom w:val="single" w:sz="4" w:space="0" w:color="808080"/>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 xml:space="preserve">Број захтева </w:t>
            </w:r>
          </w:p>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 xml:space="preserve">2018. </w:t>
            </w:r>
          </w:p>
        </w:tc>
        <w:tc>
          <w:tcPr>
            <w:tcW w:w="1584" w:type="dxa"/>
            <w:tcBorders>
              <w:top w:val="nil"/>
              <w:left w:val="nil"/>
              <w:bottom w:val="single" w:sz="4" w:space="0" w:color="808080"/>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Број захтева</w:t>
            </w:r>
          </w:p>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за 2019.</w:t>
            </w:r>
          </w:p>
        </w:tc>
      </w:tr>
      <w:tr w:rsidR="00D17CFD" w:rsidRPr="00E36B8C" w:rsidTr="0032642C">
        <w:trPr>
          <w:trHeight w:val="454"/>
          <w:jc w:val="center"/>
        </w:trPr>
        <w:tc>
          <w:tcPr>
            <w:tcW w:w="2852" w:type="dxa"/>
            <w:tcBorders>
              <w:top w:val="single" w:sz="4" w:space="0" w:color="808080"/>
              <w:left w:val="nil"/>
              <w:bottom w:val="nil"/>
              <w:right w:val="nil"/>
            </w:tcBorders>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Оснивање</w:t>
            </w:r>
          </w:p>
        </w:tc>
        <w:tc>
          <w:tcPr>
            <w:tcW w:w="2104" w:type="dxa"/>
            <w:tcBorders>
              <w:top w:val="single" w:sz="4" w:space="0" w:color="808080"/>
              <w:left w:val="nil"/>
              <w:bottom w:val="nil"/>
              <w:right w:val="nil"/>
            </w:tcBorders>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1</w:t>
            </w:r>
          </w:p>
        </w:tc>
        <w:tc>
          <w:tcPr>
            <w:tcW w:w="1584" w:type="dxa"/>
            <w:tcBorders>
              <w:top w:val="single" w:sz="4" w:space="0" w:color="808080"/>
              <w:left w:val="nil"/>
              <w:bottom w:val="nil"/>
              <w:right w:val="nil"/>
            </w:tcBorders>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3</w:t>
            </w:r>
          </w:p>
        </w:tc>
      </w:tr>
      <w:tr w:rsidR="00D17CFD" w:rsidRPr="00E36B8C" w:rsidTr="0032642C">
        <w:trPr>
          <w:trHeight w:val="454"/>
          <w:jc w:val="center"/>
        </w:trPr>
        <w:tc>
          <w:tcPr>
            <w:tcW w:w="2852" w:type="dxa"/>
            <w:shd w:val="clear" w:color="auto" w:fill="F2F2F2"/>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Промене</w:t>
            </w:r>
          </w:p>
        </w:tc>
        <w:tc>
          <w:tcPr>
            <w:tcW w:w="210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5</w:t>
            </w:r>
          </w:p>
        </w:tc>
        <w:tc>
          <w:tcPr>
            <w:tcW w:w="158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7</w:t>
            </w:r>
          </w:p>
        </w:tc>
      </w:tr>
      <w:tr w:rsidR="00D17CFD" w:rsidRPr="00E36B8C" w:rsidTr="0032642C">
        <w:trPr>
          <w:trHeight w:val="454"/>
          <w:jc w:val="center"/>
        </w:trPr>
        <w:tc>
          <w:tcPr>
            <w:tcW w:w="2852" w:type="dxa"/>
            <w:shd w:val="clear" w:color="auto" w:fill="F2F2F2"/>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Брисање</w:t>
            </w:r>
          </w:p>
        </w:tc>
        <w:tc>
          <w:tcPr>
            <w:tcW w:w="210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w:t>
            </w:r>
          </w:p>
        </w:tc>
        <w:tc>
          <w:tcPr>
            <w:tcW w:w="158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w:t>
            </w:r>
          </w:p>
        </w:tc>
      </w:tr>
      <w:tr w:rsidR="00D17CFD" w:rsidRPr="00E36B8C" w:rsidTr="0032642C">
        <w:trPr>
          <w:trHeight w:val="454"/>
          <w:jc w:val="center"/>
        </w:trPr>
        <w:tc>
          <w:tcPr>
            <w:tcW w:w="2852" w:type="dxa"/>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Потврде и дописи</w:t>
            </w:r>
          </w:p>
        </w:tc>
        <w:tc>
          <w:tcPr>
            <w:tcW w:w="2104" w:type="dxa"/>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2</w:t>
            </w:r>
          </w:p>
        </w:tc>
        <w:tc>
          <w:tcPr>
            <w:tcW w:w="1584" w:type="dxa"/>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4</w:t>
            </w:r>
          </w:p>
        </w:tc>
      </w:tr>
      <w:tr w:rsidR="00D17CFD" w:rsidRPr="00E36B8C" w:rsidTr="0032642C">
        <w:trPr>
          <w:trHeight w:val="454"/>
          <w:jc w:val="center"/>
        </w:trPr>
        <w:tc>
          <w:tcPr>
            <w:tcW w:w="2852" w:type="dxa"/>
            <w:shd w:val="clear" w:color="auto" w:fill="F2F2F2"/>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Изводи</w:t>
            </w:r>
          </w:p>
        </w:tc>
        <w:tc>
          <w:tcPr>
            <w:tcW w:w="210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8</w:t>
            </w:r>
          </w:p>
        </w:tc>
        <w:tc>
          <w:tcPr>
            <w:tcW w:w="158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10</w:t>
            </w:r>
          </w:p>
        </w:tc>
      </w:tr>
      <w:tr w:rsidR="00D17CFD" w:rsidRPr="00E36B8C" w:rsidTr="0032642C">
        <w:trPr>
          <w:trHeight w:val="454"/>
          <w:jc w:val="center"/>
        </w:trPr>
        <w:tc>
          <w:tcPr>
            <w:tcW w:w="2852" w:type="dxa"/>
            <w:tcBorders>
              <w:top w:val="single" w:sz="4" w:space="0" w:color="808080"/>
              <w:left w:val="nil"/>
              <w:bottom w:val="nil"/>
              <w:right w:val="nil"/>
            </w:tcBorders>
            <w:shd w:val="clear" w:color="auto" w:fill="D9D9D9"/>
            <w:vAlign w:val="center"/>
            <w:hideMark/>
          </w:tcPr>
          <w:p w:rsidR="00D17CFD" w:rsidRPr="00E36B8C" w:rsidRDefault="00D17CFD" w:rsidP="0032642C">
            <w:pPr>
              <w:spacing w:after="0" w:line="240" w:lineRule="auto"/>
              <w:jc w:val="right"/>
              <w:rPr>
                <w:rFonts w:ascii="Times New Roman" w:hAnsi="Times New Roman"/>
                <w:b/>
                <w:i/>
                <w:color w:val="000000"/>
                <w:lang w:eastAsia="sr-Latn-CS"/>
              </w:rPr>
            </w:pPr>
            <w:r w:rsidRPr="00E36B8C">
              <w:rPr>
                <w:rFonts w:ascii="Times New Roman" w:hAnsi="Times New Roman"/>
                <w:b/>
                <w:i/>
                <w:color w:val="000000"/>
                <w:lang w:eastAsia="sr-Latn-CS"/>
              </w:rPr>
              <w:t>Свега:</w:t>
            </w:r>
          </w:p>
        </w:tc>
        <w:tc>
          <w:tcPr>
            <w:tcW w:w="2104" w:type="dxa"/>
            <w:tcBorders>
              <w:top w:val="single" w:sz="4" w:space="0" w:color="808080"/>
              <w:left w:val="nil"/>
              <w:bottom w:val="nil"/>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highlight w:val="yellow"/>
                <w:lang w:eastAsia="sr-Latn-CS"/>
              </w:rPr>
            </w:pPr>
            <w:r w:rsidRPr="00E36B8C">
              <w:rPr>
                <w:rFonts w:ascii="Times New Roman" w:hAnsi="Times New Roman"/>
                <w:b/>
                <w:i/>
                <w:color w:val="000000"/>
                <w:lang w:eastAsia="sr-Latn-CS"/>
              </w:rPr>
              <w:t>16</w:t>
            </w:r>
          </w:p>
        </w:tc>
        <w:tc>
          <w:tcPr>
            <w:tcW w:w="1584" w:type="dxa"/>
            <w:tcBorders>
              <w:top w:val="single" w:sz="4" w:space="0" w:color="808080"/>
              <w:left w:val="nil"/>
              <w:bottom w:val="nil"/>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highlight w:val="yellow"/>
                <w:lang w:eastAsia="sr-Latn-CS"/>
              </w:rPr>
            </w:pPr>
            <w:r w:rsidRPr="00E36B8C">
              <w:rPr>
                <w:rFonts w:ascii="Times New Roman" w:hAnsi="Times New Roman"/>
                <w:b/>
                <w:i/>
                <w:color w:val="000000"/>
                <w:lang w:eastAsia="sr-Latn-CS"/>
              </w:rPr>
              <w:t>24</w:t>
            </w:r>
          </w:p>
        </w:tc>
      </w:tr>
    </w:tbl>
    <w:p w:rsidR="00D17CFD" w:rsidRPr="00E36B8C" w:rsidRDefault="00D17CFD" w:rsidP="00D17CFD">
      <w:pPr>
        <w:spacing w:after="0" w:line="240" w:lineRule="auto"/>
        <w:rPr>
          <w:rFonts w:ascii="Times New Roman" w:hAnsi="Times New Roman"/>
        </w:rPr>
      </w:pPr>
    </w:p>
    <w:p w:rsidR="00D17CFD" w:rsidRPr="00E36B8C" w:rsidRDefault="00D17CFD" w:rsidP="00D17CFD">
      <w:pPr>
        <w:spacing w:after="0" w:line="240" w:lineRule="auto"/>
        <w:rPr>
          <w:rFonts w:ascii="Times New Roman" w:hAnsi="Times New Roman"/>
        </w:rPr>
      </w:pPr>
      <w:r w:rsidRPr="00E36B8C">
        <w:rPr>
          <w:rFonts w:ascii="Times New Roman" w:hAnsi="Times New Roman"/>
        </w:rPr>
        <w:t>Табеларни приказ примљених захтева у Регистру представништава страних привредних комора, у 2018. години у односу на очекивани број захтева у 2019. години:</w:t>
      </w:r>
    </w:p>
    <w:p w:rsidR="00D17CFD" w:rsidRPr="00E36B8C" w:rsidRDefault="00D17CFD" w:rsidP="00D17CFD">
      <w:pPr>
        <w:spacing w:after="0" w:line="240" w:lineRule="auto"/>
        <w:rPr>
          <w:rFonts w:ascii="Times New Roman" w:hAnsi="Times New Roman"/>
        </w:rPr>
      </w:pPr>
    </w:p>
    <w:tbl>
      <w:tblPr>
        <w:tblW w:w="6540" w:type="dxa"/>
        <w:jc w:val="center"/>
        <w:tblLayout w:type="fixed"/>
        <w:tblLook w:val="01E0"/>
      </w:tblPr>
      <w:tblGrid>
        <w:gridCol w:w="2852"/>
        <w:gridCol w:w="2104"/>
        <w:gridCol w:w="1584"/>
      </w:tblGrid>
      <w:tr w:rsidR="00D17CFD" w:rsidRPr="00E36B8C" w:rsidTr="0032642C">
        <w:trPr>
          <w:trHeight w:val="454"/>
          <w:tblHeader/>
          <w:jc w:val="center"/>
        </w:trPr>
        <w:tc>
          <w:tcPr>
            <w:tcW w:w="2852" w:type="dxa"/>
            <w:tcBorders>
              <w:top w:val="nil"/>
              <w:left w:val="nil"/>
              <w:bottom w:val="single" w:sz="4" w:space="0" w:color="808080"/>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Врста услуге</w:t>
            </w:r>
          </w:p>
        </w:tc>
        <w:tc>
          <w:tcPr>
            <w:tcW w:w="2104" w:type="dxa"/>
            <w:tcBorders>
              <w:top w:val="nil"/>
              <w:left w:val="nil"/>
              <w:bottom w:val="single" w:sz="4" w:space="0" w:color="808080"/>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 xml:space="preserve">Број захтева </w:t>
            </w:r>
          </w:p>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 xml:space="preserve">2018. </w:t>
            </w:r>
          </w:p>
        </w:tc>
        <w:tc>
          <w:tcPr>
            <w:tcW w:w="1584" w:type="dxa"/>
            <w:tcBorders>
              <w:top w:val="nil"/>
              <w:left w:val="nil"/>
              <w:bottom w:val="single" w:sz="4" w:space="0" w:color="808080"/>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Број захтева</w:t>
            </w:r>
          </w:p>
          <w:p w:rsidR="00D17CFD" w:rsidRPr="00E36B8C" w:rsidRDefault="00D17CFD" w:rsidP="0032642C">
            <w:pPr>
              <w:spacing w:after="0" w:line="240" w:lineRule="auto"/>
              <w:jc w:val="center"/>
              <w:rPr>
                <w:rFonts w:ascii="Times New Roman" w:hAnsi="Times New Roman"/>
                <w:b/>
                <w:i/>
                <w:color w:val="000000"/>
                <w:lang w:eastAsia="sr-Latn-CS"/>
              </w:rPr>
            </w:pPr>
            <w:r w:rsidRPr="00E36B8C">
              <w:rPr>
                <w:rFonts w:ascii="Times New Roman" w:hAnsi="Times New Roman"/>
                <w:b/>
                <w:i/>
                <w:color w:val="000000"/>
                <w:lang w:eastAsia="sr-Latn-CS"/>
              </w:rPr>
              <w:t>за 2019.</w:t>
            </w:r>
          </w:p>
        </w:tc>
      </w:tr>
      <w:tr w:rsidR="00D17CFD" w:rsidRPr="00E36B8C" w:rsidTr="0032642C">
        <w:trPr>
          <w:trHeight w:val="454"/>
          <w:jc w:val="center"/>
        </w:trPr>
        <w:tc>
          <w:tcPr>
            <w:tcW w:w="2852" w:type="dxa"/>
            <w:tcBorders>
              <w:top w:val="single" w:sz="4" w:space="0" w:color="808080"/>
              <w:left w:val="nil"/>
              <w:bottom w:val="nil"/>
              <w:right w:val="nil"/>
            </w:tcBorders>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Оснивање</w:t>
            </w:r>
          </w:p>
        </w:tc>
        <w:tc>
          <w:tcPr>
            <w:tcW w:w="2104" w:type="dxa"/>
            <w:tcBorders>
              <w:top w:val="single" w:sz="4" w:space="0" w:color="808080"/>
              <w:left w:val="nil"/>
              <w:bottom w:val="nil"/>
              <w:right w:val="nil"/>
            </w:tcBorders>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2</w:t>
            </w:r>
          </w:p>
        </w:tc>
        <w:tc>
          <w:tcPr>
            <w:tcW w:w="1584" w:type="dxa"/>
            <w:tcBorders>
              <w:top w:val="single" w:sz="4" w:space="0" w:color="808080"/>
              <w:left w:val="nil"/>
              <w:bottom w:val="nil"/>
              <w:right w:val="nil"/>
            </w:tcBorders>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3</w:t>
            </w:r>
          </w:p>
        </w:tc>
      </w:tr>
      <w:tr w:rsidR="00D17CFD" w:rsidRPr="00E36B8C" w:rsidTr="0032642C">
        <w:trPr>
          <w:trHeight w:val="454"/>
          <w:jc w:val="center"/>
        </w:trPr>
        <w:tc>
          <w:tcPr>
            <w:tcW w:w="2852" w:type="dxa"/>
            <w:shd w:val="clear" w:color="auto" w:fill="F2F2F2"/>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Промене</w:t>
            </w:r>
          </w:p>
        </w:tc>
        <w:tc>
          <w:tcPr>
            <w:tcW w:w="210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1</w:t>
            </w:r>
          </w:p>
        </w:tc>
        <w:tc>
          <w:tcPr>
            <w:tcW w:w="158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3</w:t>
            </w:r>
          </w:p>
        </w:tc>
      </w:tr>
      <w:tr w:rsidR="00D17CFD" w:rsidRPr="00E36B8C" w:rsidTr="0032642C">
        <w:trPr>
          <w:trHeight w:val="454"/>
          <w:jc w:val="center"/>
        </w:trPr>
        <w:tc>
          <w:tcPr>
            <w:tcW w:w="2852" w:type="dxa"/>
            <w:shd w:val="clear" w:color="auto" w:fill="F2F2F2"/>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Брисање</w:t>
            </w:r>
          </w:p>
        </w:tc>
        <w:tc>
          <w:tcPr>
            <w:tcW w:w="210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w:t>
            </w:r>
          </w:p>
        </w:tc>
        <w:tc>
          <w:tcPr>
            <w:tcW w:w="158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1</w:t>
            </w:r>
          </w:p>
        </w:tc>
      </w:tr>
      <w:tr w:rsidR="00D17CFD" w:rsidRPr="00E36B8C" w:rsidTr="0032642C">
        <w:trPr>
          <w:trHeight w:val="454"/>
          <w:jc w:val="center"/>
        </w:trPr>
        <w:tc>
          <w:tcPr>
            <w:tcW w:w="2852" w:type="dxa"/>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Потврде и дописи</w:t>
            </w:r>
          </w:p>
        </w:tc>
        <w:tc>
          <w:tcPr>
            <w:tcW w:w="2104" w:type="dxa"/>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1</w:t>
            </w:r>
          </w:p>
        </w:tc>
        <w:tc>
          <w:tcPr>
            <w:tcW w:w="1584" w:type="dxa"/>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4</w:t>
            </w:r>
          </w:p>
        </w:tc>
      </w:tr>
      <w:tr w:rsidR="00D17CFD" w:rsidRPr="00E36B8C" w:rsidTr="0032642C">
        <w:trPr>
          <w:trHeight w:val="454"/>
          <w:jc w:val="center"/>
        </w:trPr>
        <w:tc>
          <w:tcPr>
            <w:tcW w:w="2852" w:type="dxa"/>
            <w:shd w:val="clear" w:color="auto" w:fill="F2F2F2"/>
            <w:vAlign w:val="center"/>
            <w:hideMark/>
          </w:tcPr>
          <w:p w:rsidR="00D17CFD" w:rsidRPr="00E36B8C" w:rsidRDefault="00D17CFD" w:rsidP="0032642C">
            <w:pPr>
              <w:spacing w:after="0" w:line="240" w:lineRule="auto"/>
              <w:rPr>
                <w:rFonts w:ascii="Times New Roman" w:hAnsi="Times New Roman"/>
                <w:color w:val="000000"/>
                <w:lang w:eastAsia="sr-Latn-CS"/>
              </w:rPr>
            </w:pPr>
            <w:r w:rsidRPr="00E36B8C">
              <w:rPr>
                <w:rFonts w:ascii="Times New Roman" w:hAnsi="Times New Roman"/>
                <w:color w:val="000000"/>
                <w:lang w:eastAsia="sr-Latn-CS"/>
              </w:rPr>
              <w:t>Изводи</w:t>
            </w:r>
          </w:p>
        </w:tc>
        <w:tc>
          <w:tcPr>
            <w:tcW w:w="210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1</w:t>
            </w:r>
          </w:p>
        </w:tc>
        <w:tc>
          <w:tcPr>
            <w:tcW w:w="1584" w:type="dxa"/>
            <w:shd w:val="clear" w:color="auto" w:fill="F2F2F2"/>
            <w:vAlign w:val="center"/>
            <w:hideMark/>
          </w:tcPr>
          <w:p w:rsidR="00D17CFD" w:rsidRPr="00E36B8C" w:rsidRDefault="00D17CFD" w:rsidP="0032642C">
            <w:pPr>
              <w:spacing w:after="0" w:line="240" w:lineRule="auto"/>
              <w:jc w:val="center"/>
              <w:rPr>
                <w:rFonts w:ascii="Times New Roman" w:hAnsi="Times New Roman"/>
                <w:color w:val="000000"/>
                <w:lang w:eastAsia="sr-Latn-CS"/>
              </w:rPr>
            </w:pPr>
            <w:r w:rsidRPr="00E36B8C">
              <w:rPr>
                <w:rFonts w:ascii="Times New Roman" w:hAnsi="Times New Roman"/>
                <w:color w:val="000000"/>
                <w:lang w:eastAsia="sr-Latn-CS"/>
              </w:rPr>
              <w:t>4</w:t>
            </w:r>
          </w:p>
        </w:tc>
      </w:tr>
      <w:tr w:rsidR="00D17CFD" w:rsidRPr="00E36B8C" w:rsidTr="0032642C">
        <w:trPr>
          <w:trHeight w:val="454"/>
          <w:jc w:val="center"/>
        </w:trPr>
        <w:tc>
          <w:tcPr>
            <w:tcW w:w="2852" w:type="dxa"/>
            <w:tcBorders>
              <w:top w:val="single" w:sz="4" w:space="0" w:color="808080"/>
              <w:left w:val="nil"/>
              <w:bottom w:val="nil"/>
              <w:right w:val="nil"/>
            </w:tcBorders>
            <w:shd w:val="clear" w:color="auto" w:fill="D9D9D9"/>
            <w:vAlign w:val="center"/>
            <w:hideMark/>
          </w:tcPr>
          <w:p w:rsidR="00D17CFD" w:rsidRPr="00E36B8C" w:rsidRDefault="00D17CFD" w:rsidP="0032642C">
            <w:pPr>
              <w:spacing w:after="0" w:line="240" w:lineRule="auto"/>
              <w:jc w:val="right"/>
              <w:rPr>
                <w:rFonts w:ascii="Times New Roman" w:hAnsi="Times New Roman"/>
                <w:b/>
                <w:i/>
                <w:color w:val="000000"/>
                <w:lang w:eastAsia="sr-Latn-CS"/>
              </w:rPr>
            </w:pPr>
            <w:r w:rsidRPr="00E36B8C">
              <w:rPr>
                <w:rFonts w:ascii="Times New Roman" w:hAnsi="Times New Roman"/>
                <w:b/>
                <w:i/>
                <w:color w:val="000000"/>
                <w:lang w:eastAsia="sr-Latn-CS"/>
              </w:rPr>
              <w:t>Свега:</w:t>
            </w:r>
          </w:p>
        </w:tc>
        <w:tc>
          <w:tcPr>
            <w:tcW w:w="2104" w:type="dxa"/>
            <w:tcBorders>
              <w:top w:val="single" w:sz="4" w:space="0" w:color="808080"/>
              <w:left w:val="nil"/>
              <w:bottom w:val="nil"/>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highlight w:val="yellow"/>
                <w:lang w:eastAsia="sr-Latn-CS"/>
              </w:rPr>
            </w:pPr>
            <w:r w:rsidRPr="00E36B8C">
              <w:rPr>
                <w:rFonts w:ascii="Times New Roman" w:hAnsi="Times New Roman"/>
                <w:b/>
                <w:i/>
                <w:color w:val="000000"/>
                <w:lang w:eastAsia="sr-Latn-CS"/>
              </w:rPr>
              <w:t>5</w:t>
            </w:r>
          </w:p>
        </w:tc>
        <w:tc>
          <w:tcPr>
            <w:tcW w:w="1584" w:type="dxa"/>
            <w:tcBorders>
              <w:top w:val="single" w:sz="4" w:space="0" w:color="808080"/>
              <w:left w:val="nil"/>
              <w:bottom w:val="nil"/>
              <w:right w:val="nil"/>
            </w:tcBorders>
            <w:shd w:val="clear" w:color="auto" w:fill="D9D9D9"/>
            <w:vAlign w:val="center"/>
            <w:hideMark/>
          </w:tcPr>
          <w:p w:rsidR="00D17CFD" w:rsidRPr="00E36B8C" w:rsidRDefault="00D17CFD" w:rsidP="0032642C">
            <w:pPr>
              <w:spacing w:after="0" w:line="240" w:lineRule="auto"/>
              <w:jc w:val="center"/>
              <w:rPr>
                <w:rFonts w:ascii="Times New Roman" w:hAnsi="Times New Roman"/>
                <w:b/>
                <w:i/>
                <w:color w:val="000000"/>
                <w:highlight w:val="yellow"/>
                <w:lang w:eastAsia="sr-Latn-CS"/>
              </w:rPr>
            </w:pPr>
            <w:r w:rsidRPr="00E36B8C">
              <w:rPr>
                <w:rFonts w:ascii="Times New Roman" w:hAnsi="Times New Roman"/>
                <w:b/>
                <w:i/>
                <w:color w:val="000000"/>
                <w:lang w:eastAsia="sr-Latn-CS"/>
              </w:rPr>
              <w:t>15</w:t>
            </w:r>
          </w:p>
        </w:tc>
      </w:tr>
    </w:tbl>
    <w:p w:rsidR="00D17CFD" w:rsidRPr="00E36B8C" w:rsidRDefault="00D17CFD" w:rsidP="00D17CFD">
      <w:pPr>
        <w:spacing w:after="0" w:line="240" w:lineRule="auto"/>
        <w:rPr>
          <w:rFonts w:ascii="Times New Roman" w:hAnsi="Times New Roman"/>
        </w:rPr>
      </w:pPr>
    </w:p>
    <w:p w:rsidR="00D17CFD" w:rsidRPr="00E36B8C" w:rsidRDefault="00D17CFD" w:rsidP="00D17CFD">
      <w:pPr>
        <w:spacing w:after="0" w:line="240" w:lineRule="auto"/>
        <w:rPr>
          <w:rFonts w:ascii="Times New Roman" w:hAnsi="Times New Roman"/>
        </w:rPr>
      </w:pPr>
      <w:r w:rsidRPr="00E36B8C">
        <w:rPr>
          <w:rFonts w:ascii="Times New Roman" w:hAnsi="Times New Roman"/>
        </w:rPr>
        <w:t xml:space="preserve">У следећој години се очекује повећани броја захтева у односу на 2018. годину, обзиром да ће се повећати број регистрованих привредних комора. </w:t>
      </w:r>
    </w:p>
    <w:p w:rsidR="00D17CFD" w:rsidRPr="00E36B8C" w:rsidRDefault="00D17CFD" w:rsidP="00D17CFD">
      <w:pPr>
        <w:spacing w:after="0" w:line="240" w:lineRule="auto"/>
        <w:rPr>
          <w:rFonts w:ascii="Times New Roman" w:hAnsi="Times New Roman"/>
        </w:rPr>
      </w:pPr>
    </w:p>
    <w:p w:rsidR="00D17CFD" w:rsidRPr="00E36B8C" w:rsidRDefault="00D17CFD" w:rsidP="00D17CFD">
      <w:pPr>
        <w:spacing w:after="0" w:line="240" w:lineRule="auto"/>
        <w:rPr>
          <w:rFonts w:ascii="Times New Roman" w:hAnsi="Times New Roman"/>
        </w:rPr>
      </w:pPr>
      <w:r w:rsidRPr="00E36B8C">
        <w:rPr>
          <w:rFonts w:ascii="Times New Roman" w:hAnsi="Times New Roman"/>
        </w:rPr>
        <w:lastRenderedPageBreak/>
        <w:t>У 2019.</w:t>
      </w:r>
      <w:r w:rsidR="00C227D5" w:rsidRPr="00E36B8C">
        <w:rPr>
          <w:rFonts w:ascii="Times New Roman" w:hAnsi="Times New Roman"/>
        </w:rPr>
        <w:t xml:space="preserve"> </w:t>
      </w:r>
      <w:r w:rsidRPr="00E36B8C">
        <w:rPr>
          <w:rFonts w:ascii="Times New Roman" w:hAnsi="Times New Roman"/>
        </w:rPr>
        <w:t>години ће се завршити поступак на развијању ове апликације и очекује се да ће све функционалности бити успостављене у другом кварталу 2019. године. У том периоду се очекује да се ће уградити апликативна решења за преглед скениране документације, поступак по жалби и резервација назива.</w:t>
      </w:r>
    </w:p>
    <w:p w:rsidR="00D17CFD" w:rsidRPr="00E36B8C" w:rsidRDefault="00D17CFD" w:rsidP="00D17CFD">
      <w:pPr>
        <w:spacing w:after="0" w:line="240" w:lineRule="auto"/>
        <w:rPr>
          <w:rFonts w:ascii="Times New Roman" w:hAnsi="Times New Roman"/>
        </w:rPr>
      </w:pPr>
    </w:p>
    <w:p w:rsidR="00D17CFD" w:rsidRPr="00E36B8C" w:rsidRDefault="00D17CFD" w:rsidP="00FF2CE7">
      <w:pPr>
        <w:numPr>
          <w:ilvl w:val="0"/>
          <w:numId w:val="15"/>
        </w:numPr>
        <w:spacing w:after="0" w:line="240" w:lineRule="auto"/>
        <w:rPr>
          <w:rFonts w:ascii="Times New Roman" w:hAnsi="Times New Roman"/>
        </w:rPr>
      </w:pPr>
      <w:r w:rsidRPr="00E36B8C">
        <w:rPr>
          <w:rFonts w:ascii="Times New Roman" w:hAnsi="Times New Roman"/>
        </w:rPr>
        <w:t>Скенирање и архивирање</w:t>
      </w:r>
    </w:p>
    <w:p w:rsidR="00D17CFD" w:rsidRPr="00E36B8C" w:rsidRDefault="00D17CFD" w:rsidP="00D17CFD">
      <w:pPr>
        <w:spacing w:after="0" w:line="240" w:lineRule="auto"/>
        <w:rPr>
          <w:rFonts w:ascii="Times New Roman" w:hAnsi="Times New Roman"/>
        </w:rPr>
      </w:pPr>
    </w:p>
    <w:p w:rsidR="00D17CFD" w:rsidRPr="00E36B8C" w:rsidRDefault="00D17CFD" w:rsidP="00D17CFD">
      <w:pPr>
        <w:spacing w:after="0" w:line="240" w:lineRule="auto"/>
        <w:rPr>
          <w:rFonts w:ascii="Times New Roman" w:hAnsi="Times New Roman"/>
        </w:rPr>
      </w:pPr>
      <w:r w:rsidRPr="00E36B8C">
        <w:rPr>
          <w:rFonts w:ascii="Times New Roman" w:hAnsi="Times New Roman"/>
        </w:rPr>
        <w:t>У 2019. години ће се вршити скенирање предмета предатих у Агенцији. У односу на очекивани број пријава биће потребно скенирати око 45 предмета који ће у просеку имати 10 листова. Поступак архивирања ће се такође односити само на предмете који дневно пристижу у Агенцију односно очекује се око 45 предмета за архивирање.</w:t>
      </w:r>
    </w:p>
    <w:p w:rsidR="00D17CFD" w:rsidRPr="00E36B8C" w:rsidRDefault="00D17CFD" w:rsidP="00D17CFD">
      <w:pPr>
        <w:spacing w:after="0" w:line="240" w:lineRule="auto"/>
        <w:rPr>
          <w:rFonts w:ascii="Times New Roman" w:hAnsi="Times New Roman"/>
        </w:rPr>
      </w:pPr>
    </w:p>
    <w:p w:rsidR="00D17CFD" w:rsidRPr="00E36B8C" w:rsidRDefault="00D17CFD" w:rsidP="00D17CFD">
      <w:pPr>
        <w:spacing w:after="0" w:line="240" w:lineRule="auto"/>
        <w:ind w:left="360"/>
        <w:rPr>
          <w:rFonts w:ascii="Times New Roman" w:hAnsi="Times New Roman"/>
        </w:rPr>
      </w:pPr>
      <w:r w:rsidRPr="00E36B8C">
        <w:rPr>
          <w:rFonts w:ascii="Times New Roman" w:hAnsi="Times New Roman"/>
        </w:rPr>
        <w:t>IV.  Остале активности</w:t>
      </w:r>
    </w:p>
    <w:p w:rsidR="00D17CFD" w:rsidRPr="00E36B8C" w:rsidRDefault="00D17CFD" w:rsidP="00D17CFD">
      <w:pPr>
        <w:spacing w:after="0" w:line="240" w:lineRule="auto"/>
        <w:rPr>
          <w:rFonts w:ascii="Times New Roman" w:hAnsi="Times New Roman"/>
        </w:rPr>
      </w:pPr>
    </w:p>
    <w:p w:rsidR="00D11745" w:rsidRPr="00E36B8C" w:rsidRDefault="00D17CFD" w:rsidP="00D17CFD">
      <w:pPr>
        <w:spacing w:after="0" w:line="240" w:lineRule="auto"/>
        <w:contextualSpacing/>
        <w:rPr>
          <w:rFonts w:ascii="Times New Roman" w:hAnsi="Times New Roman"/>
          <w:color w:val="A6A6A6" w:themeColor="background1" w:themeShade="A6"/>
          <w:sz w:val="24"/>
          <w:szCs w:val="24"/>
        </w:rPr>
      </w:pPr>
      <w:r w:rsidRPr="00E36B8C">
        <w:rPr>
          <w:rFonts w:ascii="Times New Roman" w:hAnsi="Times New Roman"/>
        </w:rPr>
        <w:t>У 2019. години ће се радити на даљем убрзању процеса оснивања као и на обуци и едукацији запослених у регистру за послове електронске управе.</w:t>
      </w:r>
    </w:p>
    <w:p w:rsidR="00D11745" w:rsidRDefault="00D11745" w:rsidP="00556A86">
      <w:pPr>
        <w:spacing w:after="0" w:line="240" w:lineRule="auto"/>
        <w:rPr>
          <w:rFonts w:ascii="Times New Roman" w:hAnsi="Times New Roman"/>
          <w:color w:val="A6A6A6" w:themeColor="background1" w:themeShade="A6"/>
        </w:rPr>
      </w:pPr>
    </w:p>
    <w:p w:rsidR="000239C8" w:rsidRPr="00E36B8C" w:rsidRDefault="000239C8" w:rsidP="00556A86">
      <w:pPr>
        <w:spacing w:after="0" w:line="240" w:lineRule="auto"/>
        <w:rPr>
          <w:rFonts w:ascii="Times New Roman" w:hAnsi="Times New Roman"/>
          <w:b/>
          <w:color w:val="000000" w:themeColor="text1"/>
        </w:rPr>
      </w:pPr>
      <w:r w:rsidRPr="00E36B8C">
        <w:rPr>
          <w:rFonts w:ascii="Times New Roman" w:hAnsi="Times New Roman"/>
          <w:b/>
          <w:color w:val="000000" w:themeColor="text1"/>
        </w:rPr>
        <w:t xml:space="preserve">ПЛАН АКТИВНОСТИ ЗА </w:t>
      </w:r>
      <w:r w:rsidR="00D17CFD" w:rsidRPr="00E36B8C">
        <w:rPr>
          <w:rFonts w:ascii="Times New Roman" w:hAnsi="Times New Roman"/>
          <w:b/>
          <w:color w:val="000000" w:themeColor="text1"/>
        </w:rPr>
        <w:t>2019</w:t>
      </w:r>
      <w:r w:rsidRPr="00E36B8C">
        <w:rPr>
          <w:rFonts w:ascii="Times New Roman" w:hAnsi="Times New Roman"/>
          <w:b/>
          <w:color w:val="000000" w:themeColor="text1"/>
        </w:rPr>
        <w:t>. ГОДИНУ</w:t>
      </w:r>
    </w:p>
    <w:p w:rsidR="009A7BD5" w:rsidRPr="00E36B8C" w:rsidRDefault="009A7BD5" w:rsidP="00556A86">
      <w:pPr>
        <w:spacing w:after="0" w:line="240" w:lineRule="auto"/>
        <w:rPr>
          <w:rFonts w:ascii="Times New Roman" w:hAnsi="Times New Roman"/>
          <w:b/>
          <w:color w:val="000000" w:themeColor="text1"/>
        </w:rPr>
      </w:pPr>
    </w:p>
    <w:p w:rsidR="00D17CFD" w:rsidRPr="00E36B8C" w:rsidRDefault="00D17CFD" w:rsidP="00D17CFD">
      <w:pPr>
        <w:spacing w:after="0" w:line="240" w:lineRule="auto"/>
        <w:rPr>
          <w:rFonts w:ascii="Times New Roman" w:hAnsi="Times New Roman"/>
        </w:rPr>
      </w:pPr>
      <w:r w:rsidRPr="00E36B8C">
        <w:rPr>
          <w:rFonts w:ascii="Times New Roman" w:hAnsi="Times New Roman"/>
        </w:rPr>
        <w:t>Најважнија активност у 2019. години ће бити припрема за рад новог регистра који ће бити установљен Законом о здравственој заштити, а то је Регистар здравствених установа и Јединствена евиденција субјеката у здравству. Предлогом је прописано да ће у року од 3 месеца од дана ступања овог закона на снагу, Агенција преузети сву архивску грађу од надлежних привредних судова и да ће до почетка рада регистра, односно до 01.01.2020. године, извршити упис основних података о здравственим установама у регистар. У том смислу, у току следеће године ће се предузети активности на преузимању архивске грађе из привредних судова, затим ће се радити на софтверу и апликативним решењима за овај Регистар, као и на изради примерака аката, обуци запослених и на обавештавању јавности о начину рада овог Регистра.</w:t>
      </w:r>
    </w:p>
    <w:p w:rsidR="00D17CFD" w:rsidRPr="00E36B8C" w:rsidRDefault="00D17CFD" w:rsidP="00D17CFD">
      <w:pPr>
        <w:spacing w:after="0" w:line="240" w:lineRule="auto"/>
        <w:rPr>
          <w:rFonts w:ascii="Times New Roman" w:hAnsi="Times New Roman"/>
        </w:rPr>
      </w:pPr>
    </w:p>
    <w:p w:rsidR="00D17CFD" w:rsidRPr="00E36B8C" w:rsidRDefault="00D17CFD" w:rsidP="00D17CFD">
      <w:pPr>
        <w:spacing w:after="0" w:line="240" w:lineRule="auto"/>
        <w:rPr>
          <w:rFonts w:ascii="Times New Roman" w:hAnsi="Times New Roman"/>
        </w:rPr>
      </w:pPr>
      <w:r w:rsidRPr="00E36B8C">
        <w:rPr>
          <w:rFonts w:ascii="Times New Roman" w:hAnsi="Times New Roman"/>
        </w:rPr>
        <w:t xml:space="preserve">Од 01.01.2019. године почиње са радом Централна евиденција стварног власништва коју води Агенција. Ова евиденција обухвата </w:t>
      </w:r>
      <w:r w:rsidR="003B5A46">
        <w:rPr>
          <w:rFonts w:ascii="Times New Roman" w:hAnsi="Times New Roman"/>
        </w:rPr>
        <w:t xml:space="preserve">привредна друштва, осим јавних акционарских друштава, задруге, огранке страних привредних друштава, пословна удружења и удружења, осим политичких странака, синдиката, спортских организација и удружења, цркава и верских заједница, фондације и задужбине, установе, представништва страних привредних друштава, удружења, фондација и задужбина. </w:t>
      </w:r>
      <w:r w:rsidRPr="00E36B8C">
        <w:rPr>
          <w:rFonts w:ascii="Times New Roman" w:hAnsi="Times New Roman"/>
        </w:rPr>
        <w:t>У следећој години ће се посветити посебна пажња на учествовање у пружању правне помоћи овлашћеним лицима за вршење уписа у ову евиденцију.</w:t>
      </w:r>
    </w:p>
    <w:p w:rsidR="00D17CFD" w:rsidRDefault="00D17CFD" w:rsidP="00D17CFD">
      <w:pPr>
        <w:spacing w:after="0" w:line="240" w:lineRule="auto"/>
        <w:rPr>
          <w:rFonts w:ascii="Times New Roman" w:hAnsi="Times New Roman"/>
        </w:rPr>
      </w:pPr>
    </w:p>
    <w:p w:rsidR="00D17CFD" w:rsidRPr="00E36B8C" w:rsidRDefault="00D17CFD" w:rsidP="00D17CFD">
      <w:pPr>
        <w:spacing w:after="0" w:line="240" w:lineRule="auto"/>
        <w:rPr>
          <w:rFonts w:ascii="Times New Roman" w:hAnsi="Times New Roman"/>
        </w:rPr>
      </w:pPr>
      <w:r w:rsidRPr="00E36B8C">
        <w:rPr>
          <w:rFonts w:ascii="Times New Roman" w:hAnsi="Times New Roman"/>
        </w:rPr>
        <w:t xml:space="preserve">У следећој години ће се водити кампања у Регистрима удружења, представништва страних удружења, спортских удружења, задужбина и фондација, представништва страних задужбина и фондација, привредних комора и представништва страних привредних комора по питању спровођења Закључка Владе којим престају да важе одредбе одређених закона и других прописа у делу у ком се установљава обавеза употребе печата у пословању друштава, предузетника и других правних лица приватног права. Очекује се да ће се одређеним прописом укинути ова обавеза за напред наведена правна лица, те ће се вришти припрема, пружање правне помоћи, припрема текстова и обавештења, измена примерака аката и пелцера одлука на сајту. </w:t>
      </w:r>
    </w:p>
    <w:p w:rsidR="00D17CFD" w:rsidRPr="00E36B8C" w:rsidRDefault="00D17CFD" w:rsidP="00D17CFD">
      <w:pPr>
        <w:spacing w:after="0" w:line="240" w:lineRule="auto"/>
        <w:rPr>
          <w:rFonts w:ascii="Times New Roman" w:hAnsi="Times New Roman"/>
        </w:rPr>
      </w:pPr>
    </w:p>
    <w:p w:rsidR="00D17CFD" w:rsidRPr="00E36B8C" w:rsidRDefault="00D17CFD" w:rsidP="00D17CFD">
      <w:pPr>
        <w:spacing w:after="0" w:line="240" w:lineRule="auto"/>
        <w:rPr>
          <w:rFonts w:ascii="Times New Roman" w:hAnsi="Times New Roman"/>
        </w:rPr>
      </w:pPr>
      <w:r w:rsidRPr="00E36B8C">
        <w:rPr>
          <w:rFonts w:ascii="Times New Roman" w:hAnsi="Times New Roman"/>
        </w:rPr>
        <w:t>У 2019. години ће се вршити корекција свих примерака аката који су имплементирани у апликације свих регистара како би се подаци ускладили са новодонетим прописима.</w:t>
      </w:r>
    </w:p>
    <w:p w:rsidR="00D17CFD" w:rsidRPr="00E36B8C" w:rsidRDefault="00D17CFD" w:rsidP="00D17CFD">
      <w:pPr>
        <w:spacing w:after="0" w:line="240" w:lineRule="auto"/>
        <w:rPr>
          <w:rFonts w:ascii="Times New Roman" w:hAnsi="Times New Roman"/>
        </w:rPr>
      </w:pPr>
    </w:p>
    <w:p w:rsidR="000239C8" w:rsidRPr="00E36B8C" w:rsidRDefault="00D17CFD" w:rsidP="00D17CFD">
      <w:pPr>
        <w:spacing w:after="0" w:line="240" w:lineRule="auto"/>
        <w:rPr>
          <w:rFonts w:ascii="Times New Roman" w:hAnsi="Times New Roman"/>
          <w:color w:val="A6A6A6" w:themeColor="background1" w:themeShade="A6"/>
        </w:rPr>
      </w:pPr>
      <w:r w:rsidRPr="00E36B8C">
        <w:rPr>
          <w:rFonts w:ascii="Times New Roman" w:hAnsi="Times New Roman"/>
        </w:rPr>
        <w:t>У 2019. години ће се покренути иницијатива за измене прописа који регулишу рад ових регистара како би се покренуо поступак увођења електронске регистрације и у ове регистре.</w:t>
      </w:r>
    </w:p>
    <w:p w:rsidR="000239C8" w:rsidRPr="00E36B8C" w:rsidRDefault="000239C8" w:rsidP="00556A86">
      <w:pPr>
        <w:spacing w:after="0" w:line="240" w:lineRule="auto"/>
        <w:rPr>
          <w:rFonts w:ascii="Times New Roman" w:hAnsi="Times New Roman"/>
          <w:color w:val="A6A6A6" w:themeColor="background1" w:themeShade="A6"/>
        </w:rPr>
      </w:pPr>
    </w:p>
    <w:p w:rsidR="003B5A46" w:rsidRDefault="003B5A46">
      <w:pPr>
        <w:spacing w:after="0" w:line="240" w:lineRule="auto"/>
        <w:jc w:val="left"/>
        <w:rPr>
          <w:rFonts w:ascii="Times New Roman" w:hAnsi="Times New Roman"/>
          <w:b/>
          <w:bCs/>
          <w:color w:val="000000" w:themeColor="text1"/>
        </w:rPr>
      </w:pPr>
      <w:bookmarkStart w:id="64" w:name="_Toc438113791"/>
      <w:bookmarkStart w:id="65" w:name="_Toc531086656"/>
      <w:r>
        <w:rPr>
          <w:rFonts w:ascii="Times New Roman" w:hAnsi="Times New Roman"/>
          <w:color w:val="000000" w:themeColor="text1"/>
        </w:rPr>
        <w:br w:type="page"/>
      </w:r>
    </w:p>
    <w:p w:rsidR="00D41953" w:rsidRPr="00E36B8C" w:rsidRDefault="00D41953" w:rsidP="00FF2CE7">
      <w:pPr>
        <w:pStyle w:val="Heading2"/>
        <w:numPr>
          <w:ilvl w:val="0"/>
          <w:numId w:val="32"/>
        </w:numPr>
        <w:spacing w:before="0" w:after="200" w:line="240" w:lineRule="auto"/>
        <w:rPr>
          <w:rFonts w:ascii="Times New Roman" w:hAnsi="Times New Roman"/>
          <w:color w:val="000000" w:themeColor="text1"/>
          <w:sz w:val="22"/>
          <w:szCs w:val="22"/>
        </w:rPr>
      </w:pPr>
      <w:r w:rsidRPr="00E36B8C">
        <w:rPr>
          <w:rFonts w:ascii="Times New Roman" w:hAnsi="Times New Roman"/>
          <w:color w:val="000000" w:themeColor="text1"/>
          <w:sz w:val="22"/>
          <w:szCs w:val="22"/>
        </w:rPr>
        <w:lastRenderedPageBreak/>
        <w:t>Регистар мера и подстицаја регионалног развоја</w:t>
      </w:r>
      <w:bookmarkEnd w:id="64"/>
      <w:bookmarkEnd w:id="65"/>
    </w:p>
    <w:p w:rsidR="00F30394" w:rsidRPr="00E36B8C" w:rsidRDefault="00F30394" w:rsidP="00556A86">
      <w:pPr>
        <w:spacing w:after="0" w:line="240" w:lineRule="auto"/>
        <w:rPr>
          <w:rFonts w:ascii="Times New Roman" w:hAnsi="Times New Roman"/>
          <w:color w:val="A6A6A6" w:themeColor="background1" w:themeShade="A6"/>
        </w:rPr>
      </w:pPr>
    </w:p>
    <w:p w:rsidR="00E61E6E" w:rsidRPr="00E36B8C" w:rsidRDefault="00E61E6E" w:rsidP="00556A86">
      <w:pPr>
        <w:spacing w:after="0" w:line="240" w:lineRule="auto"/>
        <w:rPr>
          <w:rFonts w:ascii="Times New Roman" w:hAnsi="Times New Roman"/>
        </w:rPr>
      </w:pPr>
      <w:r w:rsidRPr="00E36B8C">
        <w:rPr>
          <w:rFonts w:ascii="Times New Roman" w:hAnsi="Times New Roman"/>
          <w:lang w:eastAsia="en-GB"/>
        </w:rPr>
        <w:t xml:space="preserve">Регистар мера и подстицаја регионалног развоја (у даљем тексту: Регистар МПРР) почео је са радом 1. фебруара </w:t>
      </w:r>
      <w:r w:rsidRPr="00E36B8C">
        <w:rPr>
          <w:rFonts w:ascii="Times New Roman" w:hAnsi="Times New Roman"/>
        </w:rPr>
        <w:t>2011. године, сагласно одредбама Уредбе о садржини, начину и поступку вођења Регистра мера и подстицаја регионалног развоја („Сл. гласник РС”, бр. 93/10, 100/11, 35/12, 16/13, 76/15, 12/17 и 83/17- у даљем тексту: Уредба), донете на основу Закона о регионалном развоју („Сл. гласник РС”, бр. 51/09, 30/10 и 89/15-др.</w:t>
      </w:r>
      <w:r w:rsidR="00FD6CD2">
        <w:rPr>
          <w:rFonts w:ascii="Times New Roman" w:hAnsi="Times New Roman"/>
        </w:rPr>
        <w:t xml:space="preserve"> </w:t>
      </w:r>
      <w:r w:rsidRPr="00E36B8C">
        <w:rPr>
          <w:rFonts w:ascii="Times New Roman" w:hAnsi="Times New Roman"/>
        </w:rPr>
        <w:t xml:space="preserve">закон), којим је у члану 22. опредељено да Агенција за привредне регистре води </w:t>
      </w:r>
      <w:r w:rsidRPr="00E36B8C">
        <w:rPr>
          <w:rFonts w:ascii="Times New Roman" w:hAnsi="Times New Roman"/>
          <w:lang w:eastAsia="en-GB"/>
        </w:rPr>
        <w:t>Регистар МПРР.</w:t>
      </w:r>
      <w:r w:rsidRPr="00E36B8C">
        <w:rPr>
          <w:rFonts w:ascii="Times New Roman" w:hAnsi="Times New Roman"/>
        </w:rPr>
        <w:t xml:space="preserve"> </w:t>
      </w:r>
    </w:p>
    <w:p w:rsidR="00E61E6E" w:rsidRPr="00E36B8C" w:rsidRDefault="00E61E6E" w:rsidP="00556A86">
      <w:pPr>
        <w:spacing w:after="0" w:line="240" w:lineRule="auto"/>
        <w:rPr>
          <w:rFonts w:ascii="Times New Roman" w:hAnsi="Times New Roman"/>
          <w:sz w:val="10"/>
          <w:szCs w:val="10"/>
        </w:rPr>
      </w:pPr>
    </w:p>
    <w:p w:rsidR="00E61E6E" w:rsidRPr="00E36B8C" w:rsidRDefault="00E61E6E" w:rsidP="00556A86">
      <w:pPr>
        <w:spacing w:after="0" w:line="240" w:lineRule="auto"/>
        <w:rPr>
          <w:rFonts w:ascii="Times New Roman" w:hAnsi="Times New Roman"/>
        </w:rPr>
      </w:pPr>
      <w:r w:rsidRPr="00E36B8C">
        <w:rPr>
          <w:rFonts w:ascii="Times New Roman" w:hAnsi="Times New Roman"/>
        </w:rPr>
        <w:t>Планирање пословања из надлежности Регистра МПРР за 2019. годину, засновано је на оствареним активностима и резултатима рада посматраним у првих 9 месеци 2018. године, са пројекцијом до краја године, као и на пројектованим правцима развоја послова Регистра МПРР за 2019. годину.</w:t>
      </w:r>
    </w:p>
    <w:p w:rsidR="00E61E6E" w:rsidRPr="00E36B8C" w:rsidRDefault="00E61E6E" w:rsidP="00556A86">
      <w:pPr>
        <w:spacing w:after="0" w:line="240" w:lineRule="auto"/>
        <w:rPr>
          <w:rFonts w:ascii="Times New Roman" w:hAnsi="Times New Roman"/>
          <w:sz w:val="10"/>
          <w:szCs w:val="10"/>
        </w:rPr>
      </w:pPr>
    </w:p>
    <w:p w:rsidR="00E61E6E" w:rsidRPr="00E36B8C" w:rsidRDefault="00E61E6E" w:rsidP="00556A86">
      <w:pPr>
        <w:spacing w:after="0" w:line="240" w:lineRule="auto"/>
        <w:rPr>
          <w:rFonts w:ascii="Times New Roman" w:hAnsi="Times New Roman"/>
          <w:sz w:val="10"/>
          <w:szCs w:val="10"/>
        </w:rPr>
      </w:pPr>
    </w:p>
    <w:p w:rsidR="00E61E6E" w:rsidRPr="00E36B8C" w:rsidRDefault="00E61E6E" w:rsidP="00556A86">
      <w:pPr>
        <w:spacing w:after="0" w:line="240" w:lineRule="auto"/>
        <w:rPr>
          <w:rFonts w:ascii="Times New Roman" w:hAnsi="Times New Roman"/>
          <w:b/>
        </w:rPr>
      </w:pPr>
      <w:r w:rsidRPr="00E36B8C">
        <w:rPr>
          <w:rFonts w:ascii="Times New Roman" w:hAnsi="Times New Roman"/>
          <w:b/>
        </w:rPr>
        <w:t xml:space="preserve">Планирани обим послова </w:t>
      </w:r>
    </w:p>
    <w:p w:rsidR="00E61E6E" w:rsidRPr="00E36B8C" w:rsidRDefault="00E61E6E" w:rsidP="00556A86">
      <w:pPr>
        <w:spacing w:after="0" w:line="240" w:lineRule="auto"/>
        <w:rPr>
          <w:rFonts w:ascii="Times New Roman" w:hAnsi="Times New Roman"/>
          <w:b/>
          <w:sz w:val="10"/>
          <w:szCs w:val="10"/>
        </w:rPr>
      </w:pPr>
    </w:p>
    <w:p w:rsidR="00E61E6E" w:rsidRPr="00E36B8C" w:rsidRDefault="00E61E6E" w:rsidP="00556A86">
      <w:pPr>
        <w:spacing w:after="0" w:line="240" w:lineRule="auto"/>
        <w:rPr>
          <w:rFonts w:ascii="Times New Roman" w:hAnsi="Times New Roman"/>
        </w:rPr>
      </w:pPr>
      <w:r w:rsidRPr="00E36B8C">
        <w:rPr>
          <w:rFonts w:ascii="Times New Roman" w:hAnsi="Times New Roman"/>
        </w:rPr>
        <w:t xml:space="preserve">Регистар МПРР ће, током 2019. године, обављати редовне активности везане за унос, контролу, обраду, објављивање и испоруку података корисницима, у оквиру следећих група послова: </w:t>
      </w:r>
    </w:p>
    <w:p w:rsidR="00E61E6E" w:rsidRPr="00E36B8C" w:rsidRDefault="00E61E6E" w:rsidP="00FF2CE7">
      <w:pPr>
        <w:pStyle w:val="ListParagraph"/>
        <w:numPr>
          <w:ilvl w:val="0"/>
          <w:numId w:val="48"/>
        </w:numPr>
        <w:spacing w:after="0" w:line="240" w:lineRule="auto"/>
        <w:rPr>
          <w:rFonts w:ascii="Times New Roman" w:hAnsi="Times New Roman"/>
        </w:rPr>
      </w:pPr>
      <w:r w:rsidRPr="00E36B8C">
        <w:rPr>
          <w:rFonts w:ascii="Times New Roman" w:hAnsi="Times New Roman"/>
        </w:rPr>
        <w:t xml:space="preserve">Унос података у Регистар МПРР </w:t>
      </w:r>
    </w:p>
    <w:p w:rsidR="00E61E6E" w:rsidRPr="00E36B8C" w:rsidRDefault="00E61E6E" w:rsidP="00FF2CE7">
      <w:pPr>
        <w:pStyle w:val="ListParagraph"/>
        <w:numPr>
          <w:ilvl w:val="0"/>
          <w:numId w:val="48"/>
        </w:numPr>
        <w:spacing w:after="0" w:line="240" w:lineRule="auto"/>
        <w:rPr>
          <w:rFonts w:ascii="Times New Roman" w:hAnsi="Times New Roman"/>
        </w:rPr>
      </w:pPr>
      <w:r w:rsidRPr="00E36B8C">
        <w:rPr>
          <w:rFonts w:ascii="Times New Roman" w:hAnsi="Times New Roman"/>
        </w:rPr>
        <w:t>Обрада података о подстицајима</w:t>
      </w:r>
    </w:p>
    <w:p w:rsidR="00E61E6E" w:rsidRPr="00E36B8C" w:rsidRDefault="00E61E6E" w:rsidP="00FF2CE7">
      <w:pPr>
        <w:pStyle w:val="ListParagraph"/>
        <w:numPr>
          <w:ilvl w:val="0"/>
          <w:numId w:val="48"/>
        </w:numPr>
        <w:spacing w:after="0" w:line="240" w:lineRule="auto"/>
        <w:rPr>
          <w:rFonts w:ascii="Times New Roman" w:hAnsi="Times New Roman"/>
        </w:rPr>
      </w:pPr>
      <w:r w:rsidRPr="00E36B8C">
        <w:rPr>
          <w:rFonts w:ascii="Times New Roman" w:hAnsi="Times New Roman"/>
        </w:rPr>
        <w:t>Објављивање података из Регистра МПРР</w:t>
      </w:r>
    </w:p>
    <w:p w:rsidR="00E61E6E" w:rsidRPr="00E36B8C" w:rsidRDefault="00E61E6E" w:rsidP="00FF2CE7">
      <w:pPr>
        <w:pStyle w:val="ListParagraph"/>
        <w:numPr>
          <w:ilvl w:val="0"/>
          <w:numId w:val="48"/>
        </w:numPr>
        <w:spacing w:after="0" w:line="240" w:lineRule="auto"/>
        <w:rPr>
          <w:rFonts w:ascii="Times New Roman" w:hAnsi="Times New Roman"/>
        </w:rPr>
      </w:pPr>
      <w:r w:rsidRPr="00E36B8C">
        <w:rPr>
          <w:rFonts w:ascii="Times New Roman" w:hAnsi="Times New Roman"/>
        </w:rPr>
        <w:t>Укључивање/увођење нових обвезника уноса података у систем функционисања Регистра МПРР</w:t>
      </w:r>
    </w:p>
    <w:p w:rsidR="00E61E6E" w:rsidRPr="00E36B8C" w:rsidRDefault="00E61E6E" w:rsidP="00FF2CE7">
      <w:pPr>
        <w:pStyle w:val="ListParagraph"/>
        <w:numPr>
          <w:ilvl w:val="0"/>
          <w:numId w:val="48"/>
        </w:numPr>
        <w:spacing w:after="0" w:line="240" w:lineRule="auto"/>
        <w:rPr>
          <w:rFonts w:ascii="Times New Roman" w:hAnsi="Times New Roman"/>
        </w:rPr>
      </w:pPr>
      <w:r w:rsidRPr="00E36B8C">
        <w:rPr>
          <w:rFonts w:ascii="Times New Roman" w:hAnsi="Times New Roman"/>
        </w:rPr>
        <w:t xml:space="preserve">Унапређење апликације Регистра МПРР </w:t>
      </w:r>
    </w:p>
    <w:p w:rsidR="00E61E6E" w:rsidRPr="00E36B8C" w:rsidRDefault="00E61E6E" w:rsidP="00FF2CE7">
      <w:pPr>
        <w:pStyle w:val="ListParagraph"/>
        <w:numPr>
          <w:ilvl w:val="0"/>
          <w:numId w:val="48"/>
        </w:numPr>
        <w:spacing w:after="0" w:line="240" w:lineRule="auto"/>
        <w:rPr>
          <w:rFonts w:ascii="Times New Roman" w:hAnsi="Times New Roman"/>
        </w:rPr>
      </w:pPr>
      <w:r w:rsidRPr="00E36B8C">
        <w:rPr>
          <w:rFonts w:ascii="Times New Roman" w:hAnsi="Times New Roman"/>
        </w:rPr>
        <w:t>Усаглашавања методолошко-технолошких и техничких докумената са одредбама прописа</w:t>
      </w:r>
    </w:p>
    <w:p w:rsidR="00E61E6E" w:rsidRPr="00E36B8C" w:rsidRDefault="00E61E6E" w:rsidP="00FF2CE7">
      <w:pPr>
        <w:pStyle w:val="ListParagraph"/>
        <w:numPr>
          <w:ilvl w:val="0"/>
          <w:numId w:val="48"/>
        </w:numPr>
        <w:spacing w:after="0" w:line="240" w:lineRule="auto"/>
        <w:rPr>
          <w:rFonts w:ascii="Times New Roman" w:hAnsi="Times New Roman"/>
        </w:rPr>
      </w:pPr>
      <w:r w:rsidRPr="00E36B8C">
        <w:rPr>
          <w:rFonts w:ascii="Times New Roman" w:hAnsi="Times New Roman"/>
        </w:rPr>
        <w:t>Испорука података из Регистра МПРР</w:t>
      </w:r>
    </w:p>
    <w:p w:rsidR="00E61E6E" w:rsidRPr="00E36B8C" w:rsidRDefault="00E61E6E" w:rsidP="00556A86">
      <w:pPr>
        <w:spacing w:after="0" w:line="240" w:lineRule="auto"/>
        <w:rPr>
          <w:rFonts w:ascii="Times New Roman" w:hAnsi="Times New Roman"/>
          <w:sz w:val="10"/>
          <w:szCs w:val="10"/>
        </w:rPr>
      </w:pPr>
    </w:p>
    <w:p w:rsidR="00E61E6E" w:rsidRPr="00E36B8C" w:rsidRDefault="00E61E6E" w:rsidP="00556A86">
      <w:pPr>
        <w:spacing w:after="0" w:line="240" w:lineRule="auto"/>
        <w:rPr>
          <w:rFonts w:ascii="Times New Roman" w:hAnsi="Times New Roman"/>
          <w:b/>
          <w:i/>
        </w:rPr>
      </w:pPr>
      <w:r w:rsidRPr="00E36B8C">
        <w:rPr>
          <w:rFonts w:ascii="Times New Roman" w:hAnsi="Times New Roman"/>
          <w:b/>
          <w:i/>
        </w:rPr>
        <w:t xml:space="preserve">Унос података у Регистар МПРР </w:t>
      </w:r>
      <w:r w:rsidRPr="00E36B8C">
        <w:rPr>
          <w:rFonts w:ascii="Times New Roman" w:hAnsi="Times New Roman"/>
        </w:rPr>
        <w:t>обухвата:</w:t>
      </w:r>
    </w:p>
    <w:p w:rsidR="00E61E6E" w:rsidRPr="00E36B8C" w:rsidRDefault="00E61E6E" w:rsidP="00FF2CE7">
      <w:pPr>
        <w:pStyle w:val="ListParagraph"/>
        <w:numPr>
          <w:ilvl w:val="0"/>
          <w:numId w:val="49"/>
        </w:numPr>
        <w:spacing w:after="0" w:line="240" w:lineRule="auto"/>
        <w:rPr>
          <w:rFonts w:ascii="Times New Roman" w:hAnsi="Times New Roman"/>
        </w:rPr>
      </w:pPr>
      <w:r w:rsidRPr="00E36B8C">
        <w:rPr>
          <w:rFonts w:ascii="Times New Roman" w:hAnsi="Times New Roman"/>
        </w:rPr>
        <w:t>Унос података о подстицајима (база подстицаја)</w:t>
      </w:r>
    </w:p>
    <w:p w:rsidR="00E61E6E" w:rsidRPr="00E36B8C" w:rsidRDefault="00E61E6E" w:rsidP="00FF2CE7">
      <w:pPr>
        <w:pStyle w:val="ListParagraph"/>
        <w:numPr>
          <w:ilvl w:val="0"/>
          <w:numId w:val="49"/>
        </w:numPr>
        <w:spacing w:after="0" w:line="240" w:lineRule="auto"/>
        <w:rPr>
          <w:rFonts w:ascii="Times New Roman" w:hAnsi="Times New Roman"/>
        </w:rPr>
      </w:pPr>
      <w:r w:rsidRPr="00E36B8C">
        <w:rPr>
          <w:rFonts w:ascii="Times New Roman" w:hAnsi="Times New Roman"/>
        </w:rPr>
        <w:t>Унос података из других извора (база Мапе Регистра МПРР)</w:t>
      </w:r>
    </w:p>
    <w:p w:rsidR="00E61E6E" w:rsidRPr="00E36B8C" w:rsidRDefault="00E61E6E" w:rsidP="00556A86">
      <w:pPr>
        <w:tabs>
          <w:tab w:val="left" w:pos="0"/>
        </w:tabs>
        <w:spacing w:after="0" w:line="240" w:lineRule="auto"/>
        <w:rPr>
          <w:rFonts w:ascii="Times New Roman" w:hAnsi="Times New Roman"/>
          <w:sz w:val="10"/>
          <w:szCs w:val="10"/>
        </w:rPr>
      </w:pPr>
    </w:p>
    <w:p w:rsidR="00E61E6E" w:rsidRPr="00E36B8C" w:rsidRDefault="00E61E6E" w:rsidP="00556A86">
      <w:pPr>
        <w:tabs>
          <w:tab w:val="left" w:pos="0"/>
        </w:tabs>
        <w:spacing w:after="0" w:line="240" w:lineRule="auto"/>
        <w:rPr>
          <w:rFonts w:ascii="Times New Roman" w:hAnsi="Times New Roman"/>
        </w:rPr>
      </w:pPr>
      <w:r w:rsidRPr="00E36B8C">
        <w:rPr>
          <w:rFonts w:ascii="Times New Roman" w:hAnsi="Times New Roman"/>
        </w:rPr>
        <w:t>У Регистар МПРР (база подстицаја) унето је укупно 313.802 (просечно годишње 31.380) подстицаја регионалног развоја, који су реализовани делимично или у потпуности у периоду од 2008-2017 године, док је у текућој години, закључно са 30.09.2018. године, унето 11.602 подстицаја.</w:t>
      </w:r>
    </w:p>
    <w:p w:rsidR="00E61E6E" w:rsidRPr="00E36B8C" w:rsidRDefault="00E61E6E" w:rsidP="00556A86">
      <w:pPr>
        <w:tabs>
          <w:tab w:val="center" w:pos="4680"/>
          <w:tab w:val="right" w:pos="9360"/>
        </w:tabs>
        <w:spacing w:after="0" w:line="240" w:lineRule="auto"/>
        <w:rPr>
          <w:rFonts w:ascii="Times New Roman" w:hAnsi="Times New Roman"/>
          <w:sz w:val="10"/>
          <w:szCs w:val="10"/>
        </w:rPr>
      </w:pPr>
    </w:p>
    <w:p w:rsidR="00E61E6E" w:rsidRPr="00E36B8C" w:rsidRDefault="00E61E6E" w:rsidP="00556A86">
      <w:pPr>
        <w:autoSpaceDE w:val="0"/>
        <w:autoSpaceDN w:val="0"/>
        <w:adjustRightInd w:val="0"/>
        <w:spacing w:after="0" w:line="240" w:lineRule="auto"/>
        <w:contextualSpacing/>
        <w:rPr>
          <w:rFonts w:ascii="Times New Roman" w:hAnsi="Times New Roman"/>
        </w:rPr>
      </w:pPr>
      <w:r w:rsidRPr="00E36B8C">
        <w:rPr>
          <w:rFonts w:ascii="Times New Roman" w:hAnsi="Times New Roman"/>
        </w:rPr>
        <w:t>У Табели 1. приказан је укупан број подстицаја регионалног развоја по реализаторима (26 званичних и 55 оперативних), регистрован у периоду јануар 2008-септембар 2018. године, као и пројекције уноса наведених података до краја 2018. године, односно, за 2019. годину, за коју се очекује благи пораст броја подстицаја.</w:t>
      </w:r>
    </w:p>
    <w:p w:rsidR="00E61E6E" w:rsidRPr="00E36B8C" w:rsidRDefault="00E61E6E" w:rsidP="00556A86">
      <w:pPr>
        <w:spacing w:after="0" w:line="240" w:lineRule="auto"/>
        <w:rPr>
          <w:rFonts w:ascii="Times New Roman" w:hAnsi="Times New Roman"/>
          <w:sz w:val="10"/>
          <w:szCs w:val="10"/>
        </w:rPr>
      </w:pPr>
    </w:p>
    <w:p w:rsidR="00E61E6E" w:rsidRPr="00E36B8C" w:rsidRDefault="00E61E6E" w:rsidP="00556A86">
      <w:pPr>
        <w:spacing w:after="0" w:line="240" w:lineRule="auto"/>
        <w:rPr>
          <w:rFonts w:ascii="Times New Roman" w:hAnsi="Times New Roman"/>
          <w:b/>
          <w:i/>
        </w:rPr>
      </w:pPr>
      <w:r w:rsidRPr="00E36B8C">
        <w:rPr>
          <w:rFonts w:ascii="Times New Roman" w:hAnsi="Times New Roman"/>
          <w:b/>
          <w:i/>
        </w:rPr>
        <w:t>Табела 1. Укупан број подстицаја регионалног развоја по реализаторима</w:t>
      </w:r>
    </w:p>
    <w:p w:rsidR="002F11FF" w:rsidRPr="00E36B8C" w:rsidRDefault="002F11FF" w:rsidP="00556A86">
      <w:pPr>
        <w:spacing w:after="0" w:line="240" w:lineRule="auto"/>
        <w:rPr>
          <w:rFonts w:ascii="Times New Roman" w:hAnsi="Times New Roman"/>
          <w:b/>
          <w:i/>
        </w:rPr>
      </w:pPr>
    </w:p>
    <w:tbl>
      <w:tblPr>
        <w:tblW w:w="9626" w:type="dxa"/>
        <w:jc w:val="center"/>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left w:w="70" w:type="dxa"/>
          <w:right w:w="70" w:type="dxa"/>
        </w:tblCellMar>
        <w:tblLook w:val="04A0"/>
      </w:tblPr>
      <w:tblGrid>
        <w:gridCol w:w="6120"/>
        <w:gridCol w:w="1350"/>
        <w:gridCol w:w="839"/>
        <w:gridCol w:w="737"/>
        <w:gridCol w:w="580"/>
      </w:tblGrid>
      <w:tr w:rsidR="00E61E6E" w:rsidRPr="00E36B8C" w:rsidTr="002F11FF">
        <w:trPr>
          <w:trHeight w:val="304"/>
          <w:tblHeader/>
          <w:jc w:val="center"/>
        </w:trPr>
        <w:tc>
          <w:tcPr>
            <w:tcW w:w="6120" w:type="dxa"/>
            <w:shd w:val="clear" w:color="auto" w:fill="auto"/>
            <w:vAlign w:val="center"/>
            <w:hideMark/>
          </w:tcPr>
          <w:p w:rsidR="00E61E6E" w:rsidRPr="00E36B8C" w:rsidRDefault="00E61E6E" w:rsidP="00556A86">
            <w:pPr>
              <w:spacing w:after="0" w:line="240" w:lineRule="auto"/>
              <w:jc w:val="center"/>
              <w:rPr>
                <w:rFonts w:ascii="Times New Roman" w:hAnsi="Times New Roman"/>
                <w:b/>
                <w:bCs/>
                <w:color w:val="000000"/>
                <w:sz w:val="14"/>
                <w:szCs w:val="14"/>
                <w:lang w:eastAsia="sr-Latn-CS"/>
              </w:rPr>
            </w:pPr>
            <w:r w:rsidRPr="00E36B8C">
              <w:rPr>
                <w:rFonts w:ascii="Times New Roman" w:hAnsi="Times New Roman"/>
                <w:b/>
                <w:bCs/>
                <w:color w:val="000000"/>
                <w:sz w:val="14"/>
                <w:szCs w:val="14"/>
                <w:lang w:eastAsia="sr-Latn-CS"/>
              </w:rPr>
              <w:t>ЗВАНИЧНИ РЕАЛИЗАТОР</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b/>
                <w:bCs/>
                <w:color w:val="000000"/>
                <w:sz w:val="14"/>
                <w:szCs w:val="14"/>
                <w:lang w:eastAsia="sr-Latn-CS"/>
              </w:rPr>
            </w:pPr>
            <w:r w:rsidRPr="00E36B8C">
              <w:rPr>
                <w:rFonts w:ascii="Times New Roman" w:hAnsi="Times New Roman"/>
                <w:b/>
                <w:bCs/>
                <w:color w:val="000000"/>
                <w:sz w:val="14"/>
                <w:szCs w:val="14"/>
                <w:lang w:eastAsia="sr-Latn-CS"/>
              </w:rPr>
              <w:t>Број оперативних реализатора</w:t>
            </w:r>
          </w:p>
        </w:tc>
        <w:tc>
          <w:tcPr>
            <w:tcW w:w="839" w:type="dxa"/>
            <w:shd w:val="clear" w:color="auto" w:fill="auto"/>
            <w:noWrap/>
            <w:vAlign w:val="center"/>
            <w:hideMark/>
          </w:tcPr>
          <w:p w:rsidR="00E61E6E" w:rsidRPr="00E36B8C" w:rsidRDefault="00E61E6E" w:rsidP="00556A86">
            <w:pPr>
              <w:spacing w:after="0" w:line="240" w:lineRule="auto"/>
              <w:jc w:val="center"/>
              <w:rPr>
                <w:rFonts w:ascii="Times New Roman" w:hAnsi="Times New Roman"/>
                <w:b/>
                <w:bCs/>
                <w:color w:val="000000"/>
                <w:sz w:val="14"/>
                <w:szCs w:val="14"/>
                <w:lang w:eastAsia="sr-Latn-CS"/>
              </w:rPr>
            </w:pPr>
            <w:r w:rsidRPr="00E36B8C">
              <w:rPr>
                <w:rFonts w:ascii="Times New Roman" w:hAnsi="Times New Roman"/>
                <w:b/>
                <w:bCs/>
                <w:color w:val="000000"/>
                <w:sz w:val="14"/>
                <w:szCs w:val="14"/>
                <w:lang w:eastAsia="sr-Latn-CS"/>
              </w:rPr>
              <w:t>2008-2017</w:t>
            </w:r>
          </w:p>
        </w:tc>
        <w:tc>
          <w:tcPr>
            <w:tcW w:w="737" w:type="dxa"/>
            <w:shd w:val="clear" w:color="auto" w:fill="auto"/>
            <w:vAlign w:val="center"/>
            <w:hideMark/>
          </w:tcPr>
          <w:p w:rsidR="00E61E6E" w:rsidRPr="00E36B8C" w:rsidRDefault="00E61E6E" w:rsidP="00556A86">
            <w:pPr>
              <w:spacing w:after="0" w:line="240" w:lineRule="auto"/>
              <w:jc w:val="center"/>
              <w:rPr>
                <w:rFonts w:ascii="Times New Roman" w:hAnsi="Times New Roman"/>
                <w:b/>
                <w:bCs/>
                <w:color w:val="000000"/>
                <w:sz w:val="14"/>
                <w:szCs w:val="14"/>
                <w:lang w:eastAsia="sr-Latn-CS"/>
              </w:rPr>
            </w:pPr>
            <w:r w:rsidRPr="00E36B8C">
              <w:rPr>
                <w:rFonts w:ascii="Times New Roman" w:hAnsi="Times New Roman"/>
                <w:b/>
                <w:bCs/>
                <w:color w:val="000000"/>
                <w:sz w:val="14"/>
                <w:szCs w:val="14"/>
                <w:lang w:eastAsia="sr-Latn-CS"/>
              </w:rPr>
              <w:t>2018</w:t>
            </w:r>
          </w:p>
          <w:p w:rsidR="00E61E6E" w:rsidRPr="00E36B8C" w:rsidRDefault="00E61E6E" w:rsidP="00556A86">
            <w:pPr>
              <w:spacing w:after="0" w:line="240" w:lineRule="auto"/>
              <w:jc w:val="center"/>
              <w:rPr>
                <w:rFonts w:ascii="Times New Roman" w:hAnsi="Times New Roman"/>
                <w:b/>
                <w:bCs/>
                <w:color w:val="000000"/>
                <w:sz w:val="14"/>
                <w:szCs w:val="14"/>
                <w:lang w:eastAsia="sr-Latn-CS"/>
              </w:rPr>
            </w:pPr>
            <w:r w:rsidRPr="00E36B8C">
              <w:rPr>
                <w:rFonts w:ascii="Times New Roman" w:hAnsi="Times New Roman"/>
                <w:b/>
                <w:bCs/>
                <w:color w:val="000000"/>
                <w:sz w:val="14"/>
                <w:szCs w:val="14"/>
                <w:lang w:eastAsia="sr-Latn-CS"/>
              </w:rPr>
              <w:t>(I-IX)</w:t>
            </w:r>
          </w:p>
        </w:tc>
        <w:tc>
          <w:tcPr>
            <w:tcW w:w="580" w:type="dxa"/>
            <w:shd w:val="clear" w:color="auto" w:fill="auto"/>
            <w:noWrap/>
            <w:vAlign w:val="center"/>
            <w:hideMark/>
          </w:tcPr>
          <w:p w:rsidR="00E61E6E" w:rsidRPr="00E36B8C" w:rsidRDefault="00E61E6E" w:rsidP="00556A86">
            <w:pPr>
              <w:spacing w:after="0" w:line="240" w:lineRule="auto"/>
              <w:jc w:val="center"/>
              <w:rPr>
                <w:rFonts w:ascii="Times New Roman" w:hAnsi="Times New Roman"/>
                <w:b/>
                <w:color w:val="0000FF"/>
                <w:sz w:val="14"/>
                <w:szCs w:val="14"/>
                <w:lang w:eastAsia="sr-Latn-CS"/>
              </w:rPr>
            </w:pPr>
            <w:r w:rsidRPr="00E36B8C">
              <w:rPr>
                <w:rFonts w:ascii="Times New Roman" w:hAnsi="Times New Roman"/>
                <w:b/>
                <w:sz w:val="14"/>
                <w:szCs w:val="14"/>
                <w:lang w:eastAsia="sr-Latn-CS"/>
              </w:rPr>
              <w:t>2019</w:t>
            </w:r>
            <w:r w:rsidRPr="00E36B8C">
              <w:rPr>
                <w:rStyle w:val="FootnoteReference"/>
                <w:rFonts w:ascii="Times New Roman" w:hAnsi="Times New Roman"/>
                <w:sz w:val="14"/>
                <w:szCs w:val="14"/>
                <w:lang w:eastAsia="sr-Latn-CS"/>
              </w:rPr>
              <w:footnoteReference w:id="2"/>
            </w:r>
          </w:p>
        </w:tc>
      </w:tr>
      <w:tr w:rsidR="00E61E6E" w:rsidRPr="00E36B8C" w:rsidTr="002F11FF">
        <w:trPr>
          <w:trHeight w:val="152"/>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xml:space="preserve"> 1. Министарство привреде</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5</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2.182</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121</w:t>
            </w:r>
          </w:p>
        </w:tc>
        <w:tc>
          <w:tcPr>
            <w:tcW w:w="580" w:type="dxa"/>
            <w:shd w:val="clear" w:color="auto" w:fill="auto"/>
            <w:noWrap/>
            <w:vAlign w:val="bottom"/>
            <w:hideMark/>
          </w:tcPr>
          <w:p w:rsidR="00E61E6E" w:rsidRPr="00E36B8C" w:rsidRDefault="00E61E6E" w:rsidP="00556A86">
            <w:pPr>
              <w:spacing w:after="0" w:line="240" w:lineRule="auto"/>
              <w:rPr>
                <w:rFonts w:cs="Calibri"/>
                <w:color w:val="000000"/>
                <w:lang w:eastAsia="sr-Latn-CS"/>
              </w:rPr>
            </w:pPr>
            <w:r w:rsidRPr="00E36B8C">
              <w:rPr>
                <w:rFonts w:cs="Calibri"/>
                <w:color w:val="000000"/>
                <w:lang w:eastAsia="sr-Latn-CS"/>
              </w:rPr>
              <w:t> </w:t>
            </w:r>
          </w:p>
        </w:tc>
      </w:tr>
      <w:tr w:rsidR="00E61E6E" w:rsidRPr="00E36B8C" w:rsidTr="002F11FF">
        <w:trPr>
          <w:trHeight w:val="218"/>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xml:space="preserve"> 2. Министарство финансија</w:t>
            </w:r>
            <w:r w:rsidRPr="00E36B8C">
              <w:rPr>
                <w:rStyle w:val="FootnoteReference"/>
                <w:rFonts w:ascii="Times New Roman" w:hAnsi="Times New Roman"/>
                <w:color w:val="000000"/>
                <w:sz w:val="16"/>
                <w:szCs w:val="16"/>
                <w:lang w:eastAsia="sr-Latn-CS"/>
              </w:rPr>
              <w:footnoteReference w:id="3"/>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17.170</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608</w:t>
            </w:r>
          </w:p>
        </w:tc>
        <w:tc>
          <w:tcPr>
            <w:tcW w:w="580" w:type="dxa"/>
            <w:shd w:val="clear" w:color="auto" w:fill="auto"/>
            <w:noWrap/>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w:t>
            </w:r>
          </w:p>
        </w:tc>
      </w:tr>
      <w:tr w:rsidR="00E61E6E" w:rsidRPr="00E36B8C" w:rsidTr="002F11FF">
        <w:trPr>
          <w:trHeight w:val="116"/>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xml:space="preserve"> 3. Министарство пољопривреде, шумарства и водопривреде</w:t>
            </w:r>
            <w:r w:rsidRPr="00E36B8C">
              <w:rPr>
                <w:rStyle w:val="FootnoteReference"/>
                <w:rFonts w:ascii="Times New Roman" w:hAnsi="Times New Roman"/>
                <w:color w:val="000000"/>
                <w:sz w:val="16"/>
                <w:szCs w:val="16"/>
                <w:lang w:eastAsia="sr-Latn-CS"/>
              </w:rPr>
              <w:footnoteReference w:id="4"/>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w:t>
            </w:r>
          </w:p>
        </w:tc>
        <w:tc>
          <w:tcPr>
            <w:tcW w:w="580" w:type="dxa"/>
            <w:shd w:val="clear" w:color="auto" w:fill="auto"/>
            <w:noWrap/>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w:t>
            </w:r>
          </w:p>
        </w:tc>
      </w:tr>
      <w:tr w:rsidR="00E61E6E" w:rsidRPr="00E36B8C" w:rsidTr="002F11FF">
        <w:trPr>
          <w:trHeight w:val="98"/>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xml:space="preserve"> 4. Министарство заштите животне средине</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1.885</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55</w:t>
            </w:r>
          </w:p>
        </w:tc>
        <w:tc>
          <w:tcPr>
            <w:tcW w:w="580" w:type="dxa"/>
            <w:shd w:val="clear" w:color="auto" w:fill="auto"/>
            <w:noWrap/>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p>
        </w:tc>
      </w:tr>
      <w:tr w:rsidR="00E61E6E" w:rsidRPr="00E36B8C" w:rsidTr="002F11FF">
        <w:trPr>
          <w:trHeight w:val="179"/>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xml:space="preserve"> 5. Министарство грађевинарства, саобраћаја и инфраструктуре</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2</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566</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7</w:t>
            </w:r>
          </w:p>
        </w:tc>
        <w:tc>
          <w:tcPr>
            <w:tcW w:w="580" w:type="dxa"/>
            <w:shd w:val="clear" w:color="auto" w:fill="auto"/>
            <w:noWrap/>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w:t>
            </w:r>
          </w:p>
        </w:tc>
      </w:tr>
      <w:tr w:rsidR="00E61E6E" w:rsidRPr="00E36B8C" w:rsidTr="002F11FF">
        <w:trPr>
          <w:trHeight w:val="71"/>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xml:space="preserve"> 6. Министарство рударства и енергетике</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2</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137</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13</w:t>
            </w:r>
          </w:p>
        </w:tc>
        <w:tc>
          <w:tcPr>
            <w:tcW w:w="580" w:type="dxa"/>
            <w:shd w:val="clear" w:color="auto" w:fill="auto"/>
            <w:noWrap/>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w:t>
            </w:r>
          </w:p>
        </w:tc>
      </w:tr>
      <w:tr w:rsidR="00E61E6E" w:rsidRPr="00E36B8C" w:rsidTr="002F11FF">
        <w:trPr>
          <w:trHeight w:val="143"/>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xml:space="preserve"> 7. Министарство трговине, туризма и телекомуникација</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949</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125</w:t>
            </w:r>
          </w:p>
        </w:tc>
        <w:tc>
          <w:tcPr>
            <w:tcW w:w="580" w:type="dxa"/>
            <w:shd w:val="clear" w:color="auto" w:fill="auto"/>
            <w:noWrap/>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w:t>
            </w:r>
          </w:p>
        </w:tc>
      </w:tr>
      <w:tr w:rsidR="00E61E6E" w:rsidRPr="00E36B8C" w:rsidTr="002F11FF">
        <w:trPr>
          <w:trHeight w:val="134"/>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xml:space="preserve"> 8. Министарство за рад, запошљавање, борачка и социјална питања</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4.115</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95</w:t>
            </w:r>
          </w:p>
        </w:tc>
        <w:tc>
          <w:tcPr>
            <w:tcW w:w="580" w:type="dxa"/>
            <w:shd w:val="clear" w:color="auto" w:fill="auto"/>
            <w:noWrap/>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w:t>
            </w:r>
          </w:p>
        </w:tc>
      </w:tr>
      <w:tr w:rsidR="00E61E6E" w:rsidRPr="00E36B8C" w:rsidTr="002F11FF">
        <w:trPr>
          <w:trHeight w:val="116"/>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xml:space="preserve"> 9. Министарство просвете, науке и технолошког развоја</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7</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21.270</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39</w:t>
            </w:r>
          </w:p>
        </w:tc>
        <w:tc>
          <w:tcPr>
            <w:tcW w:w="580" w:type="dxa"/>
            <w:shd w:val="clear" w:color="auto" w:fill="auto"/>
            <w:noWrap/>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w:t>
            </w:r>
          </w:p>
        </w:tc>
      </w:tr>
      <w:tr w:rsidR="00E61E6E" w:rsidRPr="00E36B8C" w:rsidTr="002F11FF">
        <w:trPr>
          <w:trHeight w:val="107"/>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10. Министарство здравља</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2</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2.647</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175</w:t>
            </w:r>
          </w:p>
        </w:tc>
        <w:tc>
          <w:tcPr>
            <w:tcW w:w="580" w:type="dxa"/>
            <w:shd w:val="clear" w:color="auto" w:fill="auto"/>
            <w:noWrap/>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w:t>
            </w:r>
          </w:p>
        </w:tc>
      </w:tr>
      <w:tr w:rsidR="00E61E6E" w:rsidRPr="00E36B8C" w:rsidTr="002F11FF">
        <w:trPr>
          <w:trHeight w:val="98"/>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11. Министарство културе и информисања</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4</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12.412</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2</w:t>
            </w:r>
          </w:p>
        </w:tc>
        <w:tc>
          <w:tcPr>
            <w:tcW w:w="580" w:type="dxa"/>
            <w:shd w:val="clear" w:color="auto" w:fill="auto"/>
            <w:noWrap/>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w:t>
            </w:r>
          </w:p>
        </w:tc>
      </w:tr>
      <w:tr w:rsidR="00E61E6E" w:rsidRPr="00E36B8C" w:rsidTr="002F11FF">
        <w:trPr>
          <w:trHeight w:val="101"/>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xml:space="preserve">12. Министарство за европске интеграције </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4.715</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w:t>
            </w:r>
          </w:p>
        </w:tc>
        <w:tc>
          <w:tcPr>
            <w:tcW w:w="580" w:type="dxa"/>
            <w:shd w:val="clear" w:color="auto" w:fill="auto"/>
            <w:noWrap/>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w:t>
            </w:r>
          </w:p>
        </w:tc>
      </w:tr>
      <w:tr w:rsidR="00E61E6E" w:rsidRPr="00E36B8C" w:rsidTr="002F11FF">
        <w:trPr>
          <w:trHeight w:val="101"/>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13. Фонд за развој Републике Србије</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23.333</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760</w:t>
            </w:r>
          </w:p>
        </w:tc>
        <w:tc>
          <w:tcPr>
            <w:tcW w:w="580" w:type="dxa"/>
            <w:shd w:val="clear" w:color="auto" w:fill="auto"/>
            <w:noWrap/>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p>
        </w:tc>
      </w:tr>
      <w:tr w:rsidR="00E61E6E" w:rsidRPr="00E36B8C" w:rsidTr="002F11FF">
        <w:trPr>
          <w:trHeight w:val="116"/>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14. Национална служба за запошљавање (НСЗ)</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194.333</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8.664</w:t>
            </w:r>
          </w:p>
        </w:tc>
        <w:tc>
          <w:tcPr>
            <w:tcW w:w="580" w:type="dxa"/>
            <w:shd w:val="clear" w:color="auto" w:fill="auto"/>
            <w:noWrap/>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w:t>
            </w:r>
          </w:p>
        </w:tc>
      </w:tr>
      <w:tr w:rsidR="00E61E6E" w:rsidRPr="00E36B8C" w:rsidTr="002F11FF">
        <w:trPr>
          <w:trHeight w:val="81"/>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15. Развојна агенција Србије</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7.388</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379</w:t>
            </w:r>
          </w:p>
        </w:tc>
        <w:tc>
          <w:tcPr>
            <w:tcW w:w="580" w:type="dxa"/>
            <w:shd w:val="clear" w:color="auto" w:fill="auto"/>
            <w:noWrap/>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w:t>
            </w:r>
          </w:p>
        </w:tc>
      </w:tr>
      <w:tr w:rsidR="00E61E6E" w:rsidRPr="00E36B8C" w:rsidTr="002F11FF">
        <w:trPr>
          <w:trHeight w:val="155"/>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lastRenderedPageBreak/>
              <w:t>16. Агенција за осигурање и финансирање извоза (АОФИ)</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2.337</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106</w:t>
            </w:r>
          </w:p>
        </w:tc>
        <w:tc>
          <w:tcPr>
            <w:tcW w:w="580" w:type="dxa"/>
            <w:shd w:val="clear" w:color="auto" w:fill="auto"/>
            <w:noWrap/>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w:t>
            </w:r>
          </w:p>
        </w:tc>
      </w:tr>
      <w:tr w:rsidR="00E61E6E" w:rsidRPr="00E36B8C" w:rsidTr="002F11FF">
        <w:trPr>
          <w:trHeight w:val="98"/>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17. Развојни фонд Аутономне покрајине Војводине</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2.371</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118</w:t>
            </w:r>
          </w:p>
        </w:tc>
        <w:tc>
          <w:tcPr>
            <w:tcW w:w="580" w:type="dxa"/>
            <w:shd w:val="clear" w:color="auto" w:fill="auto"/>
            <w:noWrap/>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w:t>
            </w:r>
          </w:p>
        </w:tc>
      </w:tr>
      <w:tr w:rsidR="00E61E6E" w:rsidRPr="00E36B8C" w:rsidTr="002F11FF">
        <w:trPr>
          <w:trHeight w:val="179"/>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xml:space="preserve">18. Управа за капитална улагања Аутономне покрајине Војводине </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2.477</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86</w:t>
            </w:r>
          </w:p>
        </w:tc>
        <w:tc>
          <w:tcPr>
            <w:tcW w:w="580" w:type="dxa"/>
            <w:shd w:val="clear" w:color="auto" w:fill="auto"/>
            <w:noWrap/>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w:t>
            </w:r>
          </w:p>
        </w:tc>
      </w:tr>
      <w:tr w:rsidR="00E61E6E" w:rsidRPr="00E36B8C" w:rsidTr="002F11FF">
        <w:trPr>
          <w:trHeight w:val="161"/>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19. Покрајински секретаријат за енергетику, грађевинарство и саобраћај</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4</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1.300</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67</w:t>
            </w:r>
          </w:p>
        </w:tc>
        <w:tc>
          <w:tcPr>
            <w:tcW w:w="580" w:type="dxa"/>
            <w:shd w:val="clear" w:color="auto" w:fill="auto"/>
            <w:noWrap/>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w:t>
            </w:r>
          </w:p>
        </w:tc>
      </w:tr>
      <w:tr w:rsidR="00E61E6E" w:rsidRPr="00E36B8C" w:rsidTr="002F11FF">
        <w:trPr>
          <w:trHeight w:val="325"/>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xml:space="preserve">20. Покрајински секретаријат за регионални развој, </w:t>
            </w:r>
            <w:r w:rsidRPr="006B3491">
              <w:rPr>
                <w:rFonts w:ascii="Times New Roman" w:hAnsi="Times New Roman"/>
                <w:color w:val="000000"/>
                <w:sz w:val="16"/>
                <w:szCs w:val="16"/>
                <w:lang w:eastAsia="sr-Latn-CS"/>
              </w:rPr>
              <w:t xml:space="preserve">међурегионалну </w:t>
            </w:r>
            <w:r w:rsidRPr="00E36B8C">
              <w:rPr>
                <w:rFonts w:ascii="Times New Roman" w:hAnsi="Times New Roman"/>
                <w:color w:val="000000"/>
                <w:sz w:val="16"/>
                <w:szCs w:val="16"/>
                <w:lang w:eastAsia="sr-Latn-CS"/>
              </w:rPr>
              <w:t>сарадњу и локалну самоуправу</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652</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66</w:t>
            </w:r>
          </w:p>
        </w:tc>
        <w:tc>
          <w:tcPr>
            <w:tcW w:w="580" w:type="dxa"/>
            <w:shd w:val="clear" w:color="auto" w:fill="auto"/>
            <w:noWrap/>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w:t>
            </w:r>
          </w:p>
        </w:tc>
      </w:tr>
      <w:tr w:rsidR="00E61E6E" w:rsidRPr="00E36B8C" w:rsidTr="002F11FF">
        <w:trPr>
          <w:trHeight w:val="107"/>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21. Покрајински секретаријат за високо образовање и научно-истраживачку делатност</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102</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w:t>
            </w:r>
          </w:p>
        </w:tc>
        <w:tc>
          <w:tcPr>
            <w:tcW w:w="580" w:type="dxa"/>
            <w:shd w:val="clear" w:color="auto" w:fill="auto"/>
            <w:noWrap/>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w:t>
            </w:r>
          </w:p>
        </w:tc>
      </w:tr>
      <w:tr w:rsidR="00E61E6E" w:rsidRPr="00E36B8C" w:rsidTr="002F11FF">
        <w:trPr>
          <w:trHeight w:val="107"/>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22. Покрајински секретаријат за пољопривреду, водопривреду и шумарство</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5.362</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46</w:t>
            </w:r>
          </w:p>
        </w:tc>
        <w:tc>
          <w:tcPr>
            <w:tcW w:w="580" w:type="dxa"/>
            <w:shd w:val="clear" w:color="auto" w:fill="auto"/>
            <w:noWrap/>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w:t>
            </w:r>
          </w:p>
        </w:tc>
      </w:tr>
      <w:tr w:rsidR="00E61E6E" w:rsidRPr="00E36B8C" w:rsidTr="002F11FF">
        <w:trPr>
          <w:trHeight w:val="98"/>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23. Покрајински секретаријат за привреду и туризам</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4</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2.532</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w:t>
            </w:r>
          </w:p>
        </w:tc>
        <w:tc>
          <w:tcPr>
            <w:tcW w:w="580" w:type="dxa"/>
            <w:shd w:val="clear" w:color="auto" w:fill="auto"/>
            <w:noWrap/>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w:t>
            </w:r>
          </w:p>
        </w:tc>
      </w:tr>
      <w:tr w:rsidR="00E61E6E" w:rsidRPr="00E36B8C" w:rsidTr="002F11FF">
        <w:trPr>
          <w:trHeight w:val="89"/>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24. Покрајински секретаријат за спорт и омладину</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565</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15</w:t>
            </w:r>
          </w:p>
        </w:tc>
        <w:tc>
          <w:tcPr>
            <w:tcW w:w="580" w:type="dxa"/>
            <w:shd w:val="clear" w:color="auto" w:fill="auto"/>
            <w:noWrap/>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w:t>
            </w:r>
          </w:p>
        </w:tc>
      </w:tr>
      <w:tr w:rsidR="00E61E6E" w:rsidRPr="00E36B8C" w:rsidTr="002F11FF">
        <w:trPr>
          <w:trHeight w:val="233"/>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25. Покрајински секретаријат за урбанизам и заштиту животне средине</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5</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1.335</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22</w:t>
            </w:r>
          </w:p>
        </w:tc>
        <w:tc>
          <w:tcPr>
            <w:tcW w:w="580" w:type="dxa"/>
            <w:shd w:val="clear" w:color="auto" w:fill="auto"/>
            <w:noWrap/>
            <w:vAlign w:val="bottom"/>
            <w:hideMark/>
          </w:tcPr>
          <w:p w:rsidR="00E61E6E" w:rsidRPr="00E36B8C" w:rsidRDefault="00E61E6E" w:rsidP="00556A86">
            <w:pPr>
              <w:spacing w:after="0" w:line="240" w:lineRule="auto"/>
              <w:rPr>
                <w:rFonts w:cs="Calibri"/>
                <w:color w:val="000000"/>
                <w:lang w:eastAsia="sr-Latn-CS"/>
              </w:rPr>
            </w:pPr>
            <w:r w:rsidRPr="00E36B8C">
              <w:rPr>
                <w:rFonts w:cs="Calibri"/>
                <w:color w:val="000000"/>
                <w:lang w:eastAsia="sr-Latn-CS"/>
              </w:rPr>
              <w:t> </w:t>
            </w:r>
          </w:p>
        </w:tc>
      </w:tr>
      <w:tr w:rsidR="00E61E6E" w:rsidRPr="00E36B8C" w:rsidTr="002F11FF">
        <w:trPr>
          <w:trHeight w:val="47"/>
          <w:jc w:val="center"/>
        </w:trPr>
        <w:tc>
          <w:tcPr>
            <w:tcW w:w="6120" w:type="dxa"/>
            <w:shd w:val="clear" w:color="auto" w:fill="auto"/>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26. Секретаријат за привреду Града Београда</w:t>
            </w:r>
          </w:p>
        </w:tc>
        <w:tc>
          <w:tcPr>
            <w:tcW w:w="1350" w:type="dxa"/>
            <w:shd w:val="clear" w:color="auto" w:fill="auto"/>
            <w:vAlign w:val="center"/>
            <w:hideMark/>
          </w:tcPr>
          <w:p w:rsidR="00E61E6E" w:rsidRPr="00E36B8C" w:rsidRDefault="00E61E6E" w:rsidP="00556A86">
            <w:pPr>
              <w:spacing w:after="0" w:line="240" w:lineRule="auto"/>
              <w:jc w:val="center"/>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4</w:t>
            </w:r>
          </w:p>
        </w:tc>
        <w:tc>
          <w:tcPr>
            <w:tcW w:w="839"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1.667</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32</w:t>
            </w:r>
          </w:p>
        </w:tc>
        <w:tc>
          <w:tcPr>
            <w:tcW w:w="580" w:type="dxa"/>
            <w:shd w:val="clear" w:color="auto" w:fill="auto"/>
            <w:noWrap/>
            <w:vAlign w:val="center"/>
            <w:hideMark/>
          </w:tcPr>
          <w:p w:rsidR="00E61E6E" w:rsidRPr="00E36B8C" w:rsidRDefault="00E61E6E" w:rsidP="00556A86">
            <w:pPr>
              <w:spacing w:after="0" w:line="240" w:lineRule="auto"/>
              <w:rPr>
                <w:rFonts w:ascii="Times New Roman" w:hAnsi="Times New Roman"/>
                <w:color w:val="000000"/>
                <w:sz w:val="16"/>
                <w:szCs w:val="16"/>
                <w:lang w:eastAsia="sr-Latn-CS"/>
              </w:rPr>
            </w:pPr>
            <w:r w:rsidRPr="00E36B8C">
              <w:rPr>
                <w:rFonts w:ascii="Times New Roman" w:hAnsi="Times New Roman"/>
                <w:color w:val="000000"/>
                <w:sz w:val="16"/>
                <w:szCs w:val="16"/>
                <w:lang w:eastAsia="sr-Latn-CS"/>
              </w:rPr>
              <w:t> </w:t>
            </w:r>
          </w:p>
        </w:tc>
      </w:tr>
      <w:tr w:rsidR="00E61E6E" w:rsidRPr="00E36B8C" w:rsidTr="002F11FF">
        <w:trPr>
          <w:trHeight w:val="80"/>
          <w:jc w:val="center"/>
        </w:trPr>
        <w:tc>
          <w:tcPr>
            <w:tcW w:w="6120" w:type="dxa"/>
            <w:vMerge w:val="restart"/>
            <w:shd w:val="clear" w:color="auto" w:fill="auto"/>
            <w:vAlign w:val="center"/>
            <w:hideMark/>
          </w:tcPr>
          <w:p w:rsidR="00E61E6E" w:rsidRPr="00E36B8C" w:rsidRDefault="00E61E6E" w:rsidP="00556A86">
            <w:pPr>
              <w:spacing w:after="0" w:line="240" w:lineRule="auto"/>
              <w:rPr>
                <w:rFonts w:ascii="Times New Roman" w:hAnsi="Times New Roman"/>
                <w:b/>
                <w:bCs/>
                <w:color w:val="000000"/>
                <w:sz w:val="14"/>
                <w:szCs w:val="14"/>
                <w:lang w:eastAsia="sr-Latn-CS"/>
              </w:rPr>
            </w:pPr>
            <w:r w:rsidRPr="00E36B8C">
              <w:rPr>
                <w:rFonts w:ascii="Times New Roman" w:hAnsi="Times New Roman"/>
                <w:b/>
                <w:bCs/>
                <w:color w:val="000000"/>
                <w:sz w:val="14"/>
                <w:szCs w:val="14"/>
                <w:lang w:eastAsia="sr-Latn-CS"/>
              </w:rPr>
              <w:t> Укупно</w:t>
            </w:r>
          </w:p>
        </w:tc>
        <w:tc>
          <w:tcPr>
            <w:tcW w:w="1350" w:type="dxa"/>
            <w:vMerge w:val="restart"/>
            <w:shd w:val="clear" w:color="auto" w:fill="auto"/>
            <w:vAlign w:val="center"/>
            <w:hideMark/>
          </w:tcPr>
          <w:p w:rsidR="00E61E6E" w:rsidRPr="00E36B8C" w:rsidRDefault="00E61E6E" w:rsidP="00556A86">
            <w:pPr>
              <w:spacing w:after="0" w:line="240" w:lineRule="auto"/>
              <w:jc w:val="center"/>
              <w:rPr>
                <w:rFonts w:ascii="Times New Roman" w:hAnsi="Times New Roman"/>
                <w:b/>
                <w:bCs/>
                <w:color w:val="000000"/>
                <w:sz w:val="14"/>
                <w:szCs w:val="14"/>
                <w:lang w:eastAsia="sr-Latn-CS"/>
              </w:rPr>
            </w:pPr>
            <w:r w:rsidRPr="00E36B8C">
              <w:rPr>
                <w:rFonts w:ascii="Times New Roman" w:hAnsi="Times New Roman"/>
                <w:b/>
                <w:bCs/>
                <w:color w:val="000000"/>
                <w:sz w:val="14"/>
                <w:szCs w:val="14"/>
                <w:lang w:eastAsia="sr-Latn-CS"/>
              </w:rPr>
              <w:t>55</w:t>
            </w:r>
          </w:p>
        </w:tc>
        <w:tc>
          <w:tcPr>
            <w:tcW w:w="839" w:type="dxa"/>
            <w:vMerge w:val="restart"/>
            <w:shd w:val="clear" w:color="auto" w:fill="auto"/>
            <w:noWrap/>
            <w:vAlign w:val="center"/>
            <w:hideMark/>
          </w:tcPr>
          <w:p w:rsidR="00E61E6E" w:rsidRPr="00E36B8C" w:rsidRDefault="00E61E6E" w:rsidP="00556A86">
            <w:pPr>
              <w:spacing w:after="0" w:line="240" w:lineRule="auto"/>
              <w:jc w:val="right"/>
              <w:rPr>
                <w:rFonts w:ascii="Times New Roman" w:hAnsi="Times New Roman"/>
                <w:b/>
                <w:bCs/>
                <w:color w:val="000000"/>
                <w:sz w:val="14"/>
                <w:szCs w:val="14"/>
                <w:lang w:eastAsia="sr-Latn-CS"/>
              </w:rPr>
            </w:pPr>
            <w:r w:rsidRPr="00E36B8C">
              <w:rPr>
                <w:rFonts w:ascii="Times New Roman" w:hAnsi="Times New Roman"/>
                <w:b/>
                <w:bCs/>
                <w:color w:val="000000"/>
                <w:sz w:val="14"/>
                <w:szCs w:val="14"/>
                <w:lang w:eastAsia="sr-Latn-CS"/>
              </w:rPr>
              <w:t>313.802</w:t>
            </w: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b/>
                <w:bCs/>
                <w:color w:val="000000"/>
                <w:sz w:val="12"/>
                <w:szCs w:val="12"/>
                <w:lang w:eastAsia="sr-Latn-CS"/>
              </w:rPr>
            </w:pPr>
            <w:r w:rsidRPr="00E36B8C">
              <w:rPr>
                <w:rFonts w:ascii="Times New Roman" w:hAnsi="Times New Roman"/>
                <w:b/>
                <w:bCs/>
                <w:color w:val="000000"/>
                <w:sz w:val="12"/>
                <w:szCs w:val="12"/>
                <w:lang w:eastAsia="sr-Latn-CS"/>
              </w:rPr>
              <w:t>11.602</w:t>
            </w:r>
          </w:p>
        </w:tc>
        <w:tc>
          <w:tcPr>
            <w:tcW w:w="580" w:type="dxa"/>
            <w:vMerge w:val="restart"/>
            <w:shd w:val="clear" w:color="auto" w:fill="auto"/>
            <w:noWrap/>
            <w:vAlign w:val="center"/>
            <w:hideMark/>
          </w:tcPr>
          <w:p w:rsidR="00E61E6E" w:rsidRPr="00E36B8C" w:rsidRDefault="00E61E6E" w:rsidP="00556A86">
            <w:pPr>
              <w:spacing w:after="0" w:line="240" w:lineRule="auto"/>
              <w:jc w:val="right"/>
              <w:rPr>
                <w:rFonts w:ascii="Times New Roman" w:hAnsi="Times New Roman"/>
                <w:b/>
                <w:bCs/>
                <w:color w:val="000000"/>
                <w:sz w:val="14"/>
                <w:szCs w:val="14"/>
                <w:lang w:eastAsia="sr-Latn-CS"/>
              </w:rPr>
            </w:pPr>
            <w:r w:rsidRPr="00E36B8C">
              <w:rPr>
                <w:rFonts w:ascii="Times New Roman" w:hAnsi="Times New Roman"/>
                <w:b/>
                <w:bCs/>
                <w:color w:val="000000"/>
                <w:sz w:val="14"/>
                <w:szCs w:val="14"/>
                <w:lang w:eastAsia="sr-Latn-CS"/>
              </w:rPr>
              <w:t>25.000</w:t>
            </w:r>
          </w:p>
        </w:tc>
      </w:tr>
      <w:tr w:rsidR="00E61E6E" w:rsidRPr="00E36B8C" w:rsidTr="002F11FF">
        <w:trPr>
          <w:trHeight w:val="142"/>
          <w:jc w:val="center"/>
        </w:trPr>
        <w:tc>
          <w:tcPr>
            <w:tcW w:w="6120" w:type="dxa"/>
            <w:vMerge/>
            <w:vAlign w:val="center"/>
            <w:hideMark/>
          </w:tcPr>
          <w:p w:rsidR="00E61E6E" w:rsidRPr="00E36B8C" w:rsidRDefault="00E61E6E" w:rsidP="00556A86">
            <w:pPr>
              <w:spacing w:after="0" w:line="240" w:lineRule="auto"/>
              <w:rPr>
                <w:rFonts w:ascii="Times New Roman" w:hAnsi="Times New Roman"/>
                <w:b/>
                <w:bCs/>
                <w:color w:val="000000"/>
                <w:sz w:val="16"/>
                <w:szCs w:val="16"/>
                <w:lang w:eastAsia="sr-Latn-CS"/>
              </w:rPr>
            </w:pPr>
          </w:p>
        </w:tc>
        <w:tc>
          <w:tcPr>
            <w:tcW w:w="1350" w:type="dxa"/>
            <w:vMerge/>
            <w:vAlign w:val="center"/>
            <w:hideMark/>
          </w:tcPr>
          <w:p w:rsidR="00E61E6E" w:rsidRPr="00E36B8C" w:rsidRDefault="00E61E6E" w:rsidP="00556A86">
            <w:pPr>
              <w:spacing w:after="0" w:line="240" w:lineRule="auto"/>
              <w:jc w:val="center"/>
              <w:rPr>
                <w:rFonts w:ascii="Times New Roman" w:hAnsi="Times New Roman"/>
                <w:b/>
                <w:bCs/>
                <w:color w:val="000000"/>
                <w:sz w:val="16"/>
                <w:szCs w:val="16"/>
                <w:lang w:eastAsia="sr-Latn-CS"/>
              </w:rPr>
            </w:pPr>
          </w:p>
        </w:tc>
        <w:tc>
          <w:tcPr>
            <w:tcW w:w="839" w:type="dxa"/>
            <w:vMerge/>
            <w:vAlign w:val="center"/>
            <w:hideMark/>
          </w:tcPr>
          <w:p w:rsidR="00E61E6E" w:rsidRPr="00E36B8C" w:rsidRDefault="00E61E6E" w:rsidP="00556A86">
            <w:pPr>
              <w:spacing w:after="0" w:line="240" w:lineRule="auto"/>
              <w:rPr>
                <w:rFonts w:ascii="Times New Roman" w:hAnsi="Times New Roman"/>
                <w:b/>
                <w:bCs/>
                <w:color w:val="000000"/>
                <w:sz w:val="16"/>
                <w:szCs w:val="16"/>
                <w:lang w:eastAsia="sr-Latn-CS"/>
              </w:rPr>
            </w:pPr>
          </w:p>
        </w:tc>
        <w:tc>
          <w:tcPr>
            <w:tcW w:w="737" w:type="dxa"/>
            <w:shd w:val="clear" w:color="auto" w:fill="auto"/>
            <w:noWrap/>
            <w:vAlign w:val="center"/>
            <w:hideMark/>
          </w:tcPr>
          <w:p w:rsidR="00E61E6E" w:rsidRPr="00E36B8C" w:rsidRDefault="00E61E6E" w:rsidP="00556A86">
            <w:pPr>
              <w:spacing w:after="0" w:line="240" w:lineRule="auto"/>
              <w:jc w:val="right"/>
              <w:rPr>
                <w:rFonts w:ascii="Times New Roman" w:hAnsi="Times New Roman"/>
                <w:b/>
                <w:sz w:val="12"/>
                <w:szCs w:val="12"/>
                <w:lang w:eastAsia="sr-Latn-CS"/>
              </w:rPr>
            </w:pPr>
            <w:r w:rsidRPr="00E36B8C">
              <w:rPr>
                <w:rFonts w:ascii="Times New Roman" w:hAnsi="Times New Roman"/>
                <w:b/>
                <w:sz w:val="12"/>
                <w:szCs w:val="12"/>
                <w:lang w:eastAsia="sr-Latn-CS"/>
              </w:rPr>
              <w:t>(23.000)</w:t>
            </w:r>
            <w:r w:rsidRPr="00E36B8C">
              <w:rPr>
                <w:rStyle w:val="FootnoteReference"/>
                <w:rFonts w:ascii="Times New Roman" w:hAnsi="Times New Roman"/>
                <w:sz w:val="12"/>
                <w:szCs w:val="12"/>
                <w:lang w:eastAsia="sr-Latn-CS"/>
              </w:rPr>
              <w:footnoteReference w:id="5"/>
            </w:r>
          </w:p>
        </w:tc>
        <w:tc>
          <w:tcPr>
            <w:tcW w:w="580" w:type="dxa"/>
            <w:vMerge/>
            <w:vAlign w:val="center"/>
            <w:hideMark/>
          </w:tcPr>
          <w:p w:rsidR="00E61E6E" w:rsidRPr="00E36B8C" w:rsidRDefault="00E61E6E" w:rsidP="00556A86">
            <w:pPr>
              <w:spacing w:after="0" w:line="240" w:lineRule="auto"/>
              <w:rPr>
                <w:rFonts w:ascii="Times New Roman" w:hAnsi="Times New Roman"/>
                <w:b/>
                <w:bCs/>
                <w:color w:val="000000"/>
                <w:sz w:val="16"/>
                <w:szCs w:val="16"/>
                <w:lang w:eastAsia="sr-Latn-CS"/>
              </w:rPr>
            </w:pPr>
          </w:p>
        </w:tc>
      </w:tr>
    </w:tbl>
    <w:p w:rsidR="00E61E6E" w:rsidRPr="00E36B8C" w:rsidRDefault="00E61E6E" w:rsidP="00556A86">
      <w:pPr>
        <w:spacing w:after="0" w:line="240" w:lineRule="auto"/>
        <w:rPr>
          <w:rFonts w:ascii="Times New Roman" w:hAnsi="Times New Roman"/>
          <w:sz w:val="10"/>
          <w:szCs w:val="10"/>
        </w:rPr>
      </w:pPr>
    </w:p>
    <w:p w:rsidR="00E61E6E" w:rsidRPr="00E36B8C" w:rsidRDefault="00E61E6E" w:rsidP="00556A86">
      <w:pPr>
        <w:spacing w:after="0" w:line="240" w:lineRule="auto"/>
        <w:rPr>
          <w:rFonts w:ascii="Times New Roman" w:hAnsi="Times New Roman"/>
        </w:rPr>
      </w:pPr>
      <w:r w:rsidRPr="00E36B8C">
        <w:rPr>
          <w:rFonts w:ascii="Times New Roman" w:hAnsi="Times New Roman"/>
        </w:rPr>
        <w:t>Унос података из других извора, у Регистар МПРР,</w:t>
      </w:r>
      <w:r w:rsidRPr="00E36B8C">
        <w:rPr>
          <w:rFonts w:ascii="Times New Roman" w:hAnsi="Times New Roman"/>
          <w:b/>
        </w:rPr>
        <w:t xml:space="preserve"> </w:t>
      </w:r>
      <w:r w:rsidRPr="00E36B8C">
        <w:rPr>
          <w:rFonts w:ascii="Times New Roman" w:hAnsi="Times New Roman"/>
        </w:rPr>
        <w:t xml:space="preserve">обухвата унос података из тзв. „других извора“ (други регистри, Народна банка Србије, Национална служба  за запошљавање, Републички завод за статистику Србије), у базу Мапе Регистра МПРР, према успостављеним процедурама. </w:t>
      </w:r>
    </w:p>
    <w:p w:rsidR="00E61E6E" w:rsidRPr="00E36B8C" w:rsidRDefault="00E61E6E" w:rsidP="00556A86">
      <w:pPr>
        <w:spacing w:after="0" w:line="240" w:lineRule="auto"/>
        <w:rPr>
          <w:rFonts w:ascii="Times New Roman" w:hAnsi="Times New Roman"/>
          <w:b/>
          <w:sz w:val="10"/>
          <w:szCs w:val="10"/>
        </w:rPr>
      </w:pPr>
    </w:p>
    <w:p w:rsidR="00E61E6E" w:rsidRPr="00E36B8C" w:rsidRDefault="00E61E6E" w:rsidP="00556A86">
      <w:pPr>
        <w:spacing w:after="0" w:line="240" w:lineRule="auto"/>
        <w:rPr>
          <w:rFonts w:ascii="Times New Roman" w:hAnsi="Times New Roman"/>
        </w:rPr>
      </w:pPr>
      <w:r w:rsidRPr="00E36B8C">
        <w:rPr>
          <w:rFonts w:ascii="Times New Roman" w:hAnsi="Times New Roman"/>
          <w:b/>
          <w:i/>
        </w:rPr>
        <w:t>Обрада података о подстицајима</w:t>
      </w:r>
      <w:r w:rsidRPr="00E36B8C">
        <w:rPr>
          <w:rFonts w:ascii="Times New Roman" w:hAnsi="Times New Roman"/>
          <w:b/>
        </w:rPr>
        <w:t xml:space="preserve">, </w:t>
      </w:r>
      <w:r w:rsidRPr="00E36B8C">
        <w:rPr>
          <w:rFonts w:ascii="Times New Roman" w:hAnsi="Times New Roman"/>
        </w:rPr>
        <w:t>у складу са важећом методологијом за унос података у Регистар МПРР, биће спроведена у 2019. години за претходну годину (годишња обрада) и првих шест месеци 2019. године.</w:t>
      </w:r>
    </w:p>
    <w:p w:rsidR="00E61E6E" w:rsidRPr="00E36B8C" w:rsidRDefault="00E61E6E" w:rsidP="00556A86">
      <w:pPr>
        <w:spacing w:after="0" w:line="240" w:lineRule="auto"/>
        <w:rPr>
          <w:rFonts w:ascii="Times New Roman" w:hAnsi="Times New Roman"/>
          <w:sz w:val="10"/>
          <w:szCs w:val="10"/>
        </w:rPr>
      </w:pPr>
    </w:p>
    <w:p w:rsidR="00E61E6E" w:rsidRPr="00E36B8C" w:rsidRDefault="00E61E6E" w:rsidP="00556A86">
      <w:pPr>
        <w:spacing w:after="0" w:line="240" w:lineRule="auto"/>
        <w:rPr>
          <w:rFonts w:ascii="Times New Roman" w:hAnsi="Times New Roman"/>
        </w:rPr>
      </w:pPr>
      <w:r w:rsidRPr="00E36B8C">
        <w:rPr>
          <w:rFonts w:ascii="Times New Roman" w:hAnsi="Times New Roman"/>
          <w:b/>
          <w:i/>
        </w:rPr>
        <w:t xml:space="preserve">Објављивање података из Регистра МПРР </w:t>
      </w:r>
      <w:r w:rsidRPr="00E36B8C">
        <w:rPr>
          <w:rFonts w:ascii="Times New Roman" w:hAnsi="Times New Roman"/>
        </w:rPr>
        <w:t>на Мапи Регистра МПРР врши се два пута годишње, по завршетку обраде података (коначна обрада за претходну годину и полугодишња обрада за текућу годину).</w:t>
      </w:r>
    </w:p>
    <w:p w:rsidR="00E61E6E" w:rsidRPr="00E36B8C" w:rsidRDefault="00E61E6E" w:rsidP="00556A86">
      <w:pPr>
        <w:spacing w:after="0" w:line="240" w:lineRule="auto"/>
        <w:rPr>
          <w:rFonts w:ascii="Times New Roman" w:hAnsi="Times New Roman"/>
          <w:b/>
          <w:sz w:val="10"/>
          <w:szCs w:val="10"/>
        </w:rPr>
      </w:pPr>
    </w:p>
    <w:p w:rsidR="00E61E6E" w:rsidRPr="00E36B8C" w:rsidRDefault="00E61E6E" w:rsidP="00556A86">
      <w:pPr>
        <w:spacing w:after="0" w:line="240" w:lineRule="auto"/>
        <w:rPr>
          <w:rFonts w:ascii="Times New Roman" w:hAnsi="Times New Roman"/>
        </w:rPr>
      </w:pPr>
      <w:r w:rsidRPr="00E36B8C">
        <w:rPr>
          <w:rFonts w:ascii="Times New Roman" w:hAnsi="Times New Roman"/>
          <w:b/>
          <w:i/>
        </w:rPr>
        <w:t xml:space="preserve">Укључивање/увођење нових обвезника уноса података у систем функционисања Регистра МПРР </w:t>
      </w:r>
      <w:r w:rsidRPr="00E36B8C">
        <w:rPr>
          <w:rFonts w:ascii="Times New Roman" w:hAnsi="Times New Roman"/>
          <w:b/>
        </w:rPr>
        <w:t xml:space="preserve"> </w:t>
      </w:r>
      <w:r w:rsidRPr="00E36B8C">
        <w:rPr>
          <w:rFonts w:ascii="Times New Roman" w:hAnsi="Times New Roman"/>
        </w:rPr>
        <w:t xml:space="preserve">врши се у складу са  захтевима прописа (превасходно Уредбе и Закона о министарствима) и подразумева увођење нових обвезника уноса података у Регистар МПРР (у даљем тексту: ОУПР) у већ успостављени систем функционисања Регистра МПРР, уз спровођење, између осталог, и обуке овлашћених лица за унос/претрагу података у Регистар МПРР. </w:t>
      </w:r>
    </w:p>
    <w:p w:rsidR="00E61E6E" w:rsidRPr="00E36B8C" w:rsidRDefault="00E61E6E" w:rsidP="00556A86">
      <w:pPr>
        <w:spacing w:after="0" w:line="240" w:lineRule="auto"/>
        <w:rPr>
          <w:rFonts w:ascii="Times New Roman" w:hAnsi="Times New Roman"/>
          <w:sz w:val="10"/>
          <w:szCs w:val="10"/>
        </w:rPr>
      </w:pPr>
    </w:p>
    <w:p w:rsidR="00E61E6E" w:rsidRPr="00E36B8C" w:rsidRDefault="00E61E6E" w:rsidP="00556A86">
      <w:pPr>
        <w:spacing w:after="0" w:line="240" w:lineRule="auto"/>
        <w:rPr>
          <w:rFonts w:ascii="Times New Roman" w:hAnsi="Times New Roman"/>
          <w:i/>
        </w:rPr>
      </w:pPr>
      <w:r w:rsidRPr="00E36B8C">
        <w:rPr>
          <w:rFonts w:ascii="Times New Roman" w:hAnsi="Times New Roman"/>
          <w:b/>
          <w:i/>
        </w:rPr>
        <w:t xml:space="preserve">Унапређење апликације Регистра МПРР </w:t>
      </w:r>
      <w:r w:rsidRPr="00E36B8C">
        <w:rPr>
          <w:rFonts w:ascii="Times New Roman" w:hAnsi="Times New Roman"/>
        </w:rPr>
        <w:t>спроводи се у</w:t>
      </w:r>
      <w:r w:rsidRPr="00E36B8C">
        <w:rPr>
          <w:rFonts w:ascii="Times New Roman" w:hAnsi="Times New Roman"/>
          <w:i/>
        </w:rPr>
        <w:t xml:space="preserve"> </w:t>
      </w:r>
      <w:r w:rsidRPr="00E36B8C">
        <w:rPr>
          <w:rFonts w:ascii="Times New Roman" w:hAnsi="Times New Roman"/>
        </w:rPr>
        <w:t>циљу</w:t>
      </w:r>
      <w:r w:rsidRPr="00E36B8C">
        <w:rPr>
          <w:rFonts w:ascii="Times New Roman" w:hAnsi="Times New Roman"/>
          <w:i/>
        </w:rPr>
        <w:t xml:space="preserve"> усавршавања пословног процеса уноса и контроле података.</w:t>
      </w:r>
      <w:r w:rsidRPr="00E36B8C">
        <w:rPr>
          <w:rFonts w:ascii="Times New Roman" w:hAnsi="Times New Roman"/>
          <w:b/>
          <w:i/>
        </w:rPr>
        <w:t xml:space="preserve"> </w:t>
      </w:r>
      <w:r w:rsidRPr="00E36B8C">
        <w:rPr>
          <w:rFonts w:ascii="Times New Roman" w:hAnsi="Times New Roman"/>
        </w:rPr>
        <w:t xml:space="preserve">Регистар МПРР ће у 2019. години интензивно радити на иновирању процеса уноса података у Регистар МПРР, превасходно настојећи да, у сарадњи са информатичком службом Агенције, значајно унапреди функционисање апликације Регистра МПРР, и то реализацијом раније достављеног ИТ сектору захтева за уградњу нових и дораду постојећих логичких контрола, са циљем обезбеђивања идентичних услова (захтева логичке контроле) под којима се врши унос података у Регистар МПРР, било </w:t>
      </w:r>
      <w:r w:rsidRPr="00E36B8C">
        <w:rPr>
          <w:rFonts w:ascii="Times New Roman" w:hAnsi="Times New Roman"/>
          <w:i/>
        </w:rPr>
        <w:t xml:space="preserve">путем XML-а, </w:t>
      </w:r>
      <w:r w:rsidRPr="00E36B8C">
        <w:rPr>
          <w:rFonts w:ascii="Times New Roman" w:hAnsi="Times New Roman"/>
        </w:rPr>
        <w:t xml:space="preserve">било путем </w:t>
      </w:r>
      <w:r w:rsidRPr="00E36B8C">
        <w:rPr>
          <w:rFonts w:ascii="Times New Roman" w:hAnsi="Times New Roman"/>
          <w:i/>
        </w:rPr>
        <w:t>апликације за ручни унос података.</w:t>
      </w:r>
    </w:p>
    <w:p w:rsidR="00E61E6E" w:rsidRPr="00E36B8C" w:rsidRDefault="00E61E6E" w:rsidP="00556A86">
      <w:pPr>
        <w:spacing w:after="0" w:line="240" w:lineRule="auto"/>
        <w:rPr>
          <w:rFonts w:ascii="Times New Roman" w:hAnsi="Times New Roman"/>
          <w:b/>
          <w:i/>
          <w:sz w:val="10"/>
          <w:szCs w:val="10"/>
        </w:rPr>
      </w:pPr>
    </w:p>
    <w:p w:rsidR="00E61E6E" w:rsidRPr="00E36B8C" w:rsidRDefault="00E61E6E" w:rsidP="00556A86">
      <w:pPr>
        <w:spacing w:after="0" w:line="240" w:lineRule="auto"/>
        <w:rPr>
          <w:rFonts w:ascii="Times New Roman" w:hAnsi="Times New Roman"/>
          <w:b/>
          <w:i/>
        </w:rPr>
      </w:pPr>
      <w:r w:rsidRPr="00E36B8C">
        <w:rPr>
          <w:rFonts w:ascii="Times New Roman" w:hAnsi="Times New Roman"/>
          <w:b/>
          <w:i/>
        </w:rPr>
        <w:t>Усаглашавања методолошко</w:t>
      </w:r>
      <w:r w:rsidRPr="00E36B8C">
        <w:rPr>
          <w:rFonts w:ascii="Times New Roman" w:hAnsi="Times New Roman"/>
          <w:b/>
        </w:rPr>
        <w:t>-</w:t>
      </w:r>
      <w:r w:rsidRPr="00E36B8C">
        <w:rPr>
          <w:rFonts w:ascii="Times New Roman" w:hAnsi="Times New Roman"/>
          <w:b/>
          <w:i/>
        </w:rPr>
        <w:t xml:space="preserve">технолошких и техничких докумената са одредбама прописа </w:t>
      </w:r>
    </w:p>
    <w:p w:rsidR="00E61E6E" w:rsidRPr="00E36B8C" w:rsidRDefault="00E61E6E" w:rsidP="00556A86">
      <w:pPr>
        <w:spacing w:after="0" w:line="240" w:lineRule="auto"/>
        <w:rPr>
          <w:rFonts w:ascii="Times New Roman" w:hAnsi="Times New Roman"/>
          <w:b/>
          <w:i/>
          <w:sz w:val="6"/>
          <w:szCs w:val="6"/>
        </w:rPr>
      </w:pPr>
    </w:p>
    <w:p w:rsidR="00E61E6E" w:rsidRPr="00E36B8C" w:rsidRDefault="00E61E6E" w:rsidP="00556A86">
      <w:pPr>
        <w:tabs>
          <w:tab w:val="left" w:pos="900"/>
        </w:tabs>
        <w:spacing w:after="0" w:line="240" w:lineRule="auto"/>
        <w:rPr>
          <w:rFonts w:ascii="Times New Roman" w:hAnsi="Times New Roman"/>
        </w:rPr>
      </w:pPr>
      <w:r w:rsidRPr="00E36B8C">
        <w:rPr>
          <w:rFonts w:ascii="Times New Roman" w:hAnsi="Times New Roman"/>
        </w:rPr>
        <w:t xml:space="preserve">У склопу процеса усаглашавања методолошко-технолошких и техничких докумената са (планираним и непланираним) изменама Уредбе и других релевантних прописа, Регистар МПРР ће вршити ревизију (интерних) методолошких материјала: </w:t>
      </w:r>
    </w:p>
    <w:p w:rsidR="00E61E6E" w:rsidRPr="00E36B8C" w:rsidRDefault="00E61E6E" w:rsidP="00FF2CE7">
      <w:pPr>
        <w:pStyle w:val="ListParagraph"/>
        <w:numPr>
          <w:ilvl w:val="0"/>
          <w:numId w:val="46"/>
        </w:numPr>
        <w:tabs>
          <w:tab w:val="left" w:pos="900"/>
        </w:tabs>
        <w:spacing w:after="0" w:line="240" w:lineRule="auto"/>
        <w:rPr>
          <w:rFonts w:ascii="Times New Roman" w:hAnsi="Times New Roman"/>
          <w:i/>
        </w:rPr>
      </w:pPr>
      <w:r w:rsidRPr="00E36B8C">
        <w:rPr>
          <w:rFonts w:ascii="Times New Roman" w:hAnsi="Times New Roman"/>
          <w:i/>
        </w:rPr>
        <w:t>Упутства о ближим условима и начину уноса података о мерама и подстицајима регионалног развоја у Регистар МПРР</w:t>
      </w:r>
      <w:r w:rsidRPr="00E36B8C">
        <w:rPr>
          <w:rFonts w:ascii="Times New Roman" w:hAnsi="Times New Roman"/>
        </w:rPr>
        <w:t>;</w:t>
      </w:r>
    </w:p>
    <w:p w:rsidR="00E61E6E" w:rsidRPr="00E36B8C" w:rsidRDefault="00E61E6E" w:rsidP="00FF2CE7">
      <w:pPr>
        <w:pStyle w:val="ListParagraph"/>
        <w:numPr>
          <w:ilvl w:val="0"/>
          <w:numId w:val="46"/>
        </w:numPr>
        <w:tabs>
          <w:tab w:val="left" w:pos="900"/>
        </w:tabs>
        <w:spacing w:after="0" w:line="240" w:lineRule="auto"/>
        <w:rPr>
          <w:rFonts w:ascii="Times New Roman" w:hAnsi="Times New Roman"/>
          <w:i/>
        </w:rPr>
      </w:pPr>
      <w:r w:rsidRPr="00E36B8C">
        <w:rPr>
          <w:rFonts w:ascii="Times New Roman" w:hAnsi="Times New Roman"/>
          <w:i/>
        </w:rPr>
        <w:t>Правила логичке контроле података у Регистру МПРР;</w:t>
      </w:r>
    </w:p>
    <w:p w:rsidR="00E61E6E" w:rsidRPr="00E36B8C" w:rsidRDefault="00E61E6E" w:rsidP="00FF2CE7">
      <w:pPr>
        <w:pStyle w:val="ListParagraph"/>
        <w:numPr>
          <w:ilvl w:val="0"/>
          <w:numId w:val="46"/>
        </w:numPr>
        <w:tabs>
          <w:tab w:val="left" w:pos="900"/>
        </w:tabs>
        <w:spacing w:after="0" w:line="240" w:lineRule="auto"/>
        <w:rPr>
          <w:rFonts w:ascii="Times New Roman" w:hAnsi="Times New Roman"/>
          <w:i/>
        </w:rPr>
      </w:pPr>
      <w:r w:rsidRPr="00E36B8C">
        <w:rPr>
          <w:rFonts w:ascii="Times New Roman" w:hAnsi="Times New Roman"/>
          <w:i/>
        </w:rPr>
        <w:t>Пратећих текстова, објашњења и докумената на сајту.</w:t>
      </w:r>
    </w:p>
    <w:p w:rsidR="00E61E6E" w:rsidRPr="00E36B8C" w:rsidRDefault="00E61E6E" w:rsidP="00556A86">
      <w:pPr>
        <w:tabs>
          <w:tab w:val="left" w:pos="900"/>
        </w:tabs>
        <w:spacing w:after="0" w:line="240" w:lineRule="auto"/>
        <w:rPr>
          <w:rFonts w:ascii="Times New Roman" w:hAnsi="Times New Roman"/>
        </w:rPr>
      </w:pPr>
      <w:r w:rsidRPr="00E36B8C">
        <w:rPr>
          <w:rFonts w:ascii="Times New Roman" w:hAnsi="Times New Roman"/>
        </w:rPr>
        <w:t>Такође, ради задовољавања основног постулата да подаци о мерама и подстицајима буду упоредиви у временским серијама, у Регистру МПРР ће, по потреби, бити спроведено:</w:t>
      </w:r>
    </w:p>
    <w:p w:rsidR="00E61E6E" w:rsidRPr="00E36B8C" w:rsidRDefault="00E61E6E" w:rsidP="00FF2CE7">
      <w:pPr>
        <w:pStyle w:val="ListParagraph"/>
        <w:numPr>
          <w:ilvl w:val="0"/>
          <w:numId w:val="47"/>
        </w:numPr>
        <w:tabs>
          <w:tab w:val="left" w:pos="900"/>
        </w:tabs>
        <w:spacing w:after="0" w:line="240" w:lineRule="auto"/>
        <w:rPr>
          <w:rFonts w:ascii="Times New Roman" w:hAnsi="Times New Roman"/>
        </w:rPr>
      </w:pPr>
      <w:r w:rsidRPr="00E36B8C">
        <w:rPr>
          <w:rFonts w:ascii="Times New Roman" w:hAnsi="Times New Roman"/>
        </w:rPr>
        <w:t>иновирање</w:t>
      </w:r>
      <w:r w:rsidRPr="00E36B8C">
        <w:rPr>
          <w:rFonts w:ascii="Times New Roman" w:hAnsi="Times New Roman"/>
          <w:i/>
        </w:rPr>
        <w:t xml:space="preserve"> Мапе Регистра МПРР, </w:t>
      </w:r>
    </w:p>
    <w:p w:rsidR="00E61E6E" w:rsidRPr="00E36B8C" w:rsidRDefault="00E61E6E" w:rsidP="00FF2CE7">
      <w:pPr>
        <w:pStyle w:val="ListParagraph"/>
        <w:numPr>
          <w:ilvl w:val="0"/>
          <w:numId w:val="47"/>
        </w:numPr>
        <w:tabs>
          <w:tab w:val="left" w:pos="900"/>
        </w:tabs>
        <w:spacing w:after="0" w:line="240" w:lineRule="auto"/>
        <w:rPr>
          <w:rFonts w:ascii="Times New Roman" w:hAnsi="Times New Roman"/>
        </w:rPr>
      </w:pPr>
      <w:r w:rsidRPr="00E36B8C">
        <w:rPr>
          <w:rFonts w:ascii="Times New Roman" w:hAnsi="Times New Roman"/>
        </w:rPr>
        <w:t>иновирање</w:t>
      </w:r>
      <w:r w:rsidRPr="00E36B8C">
        <w:rPr>
          <w:rFonts w:ascii="Times New Roman" w:hAnsi="Times New Roman"/>
          <w:i/>
        </w:rPr>
        <w:t xml:space="preserve"> Стандардизованог извештаја о мерама и подстицајима регионалног развоја-ИЗВ 18.1 </w:t>
      </w:r>
    </w:p>
    <w:p w:rsidR="00E61E6E" w:rsidRPr="00E36B8C" w:rsidRDefault="00E61E6E" w:rsidP="00FF2CE7">
      <w:pPr>
        <w:pStyle w:val="ListParagraph"/>
        <w:numPr>
          <w:ilvl w:val="0"/>
          <w:numId w:val="47"/>
        </w:numPr>
        <w:tabs>
          <w:tab w:val="left" w:pos="900"/>
        </w:tabs>
        <w:spacing w:after="0" w:line="240" w:lineRule="auto"/>
        <w:rPr>
          <w:rFonts w:ascii="Times New Roman" w:hAnsi="Times New Roman"/>
        </w:rPr>
      </w:pPr>
      <w:r w:rsidRPr="00E36B8C">
        <w:rPr>
          <w:rFonts w:ascii="Times New Roman" w:hAnsi="Times New Roman"/>
        </w:rPr>
        <w:t xml:space="preserve">иновирање </w:t>
      </w:r>
      <w:r w:rsidRPr="00E36B8C">
        <w:rPr>
          <w:rFonts w:ascii="Times New Roman" w:hAnsi="Times New Roman"/>
          <w:i/>
        </w:rPr>
        <w:t>Извештаја за ОУПР-ове</w:t>
      </w:r>
      <w:r w:rsidRPr="00E36B8C">
        <w:rPr>
          <w:rFonts w:ascii="Times New Roman" w:hAnsi="Times New Roman"/>
        </w:rPr>
        <w:t xml:space="preserve"> и осталих докумената од значаја за рад овог регистра.</w:t>
      </w:r>
    </w:p>
    <w:p w:rsidR="00E61E6E" w:rsidRPr="00E36B8C" w:rsidRDefault="00E61E6E" w:rsidP="00556A86">
      <w:pPr>
        <w:spacing w:after="0" w:line="240" w:lineRule="auto"/>
        <w:ind w:left="360"/>
        <w:rPr>
          <w:rFonts w:ascii="Times New Roman" w:hAnsi="Times New Roman"/>
          <w:b/>
          <w:sz w:val="10"/>
          <w:szCs w:val="10"/>
        </w:rPr>
      </w:pPr>
    </w:p>
    <w:p w:rsidR="00E61E6E" w:rsidRDefault="00E61E6E" w:rsidP="00556A86">
      <w:pPr>
        <w:spacing w:after="0" w:line="240" w:lineRule="auto"/>
        <w:rPr>
          <w:rFonts w:ascii="Times New Roman" w:hAnsi="Times New Roman"/>
        </w:rPr>
      </w:pPr>
      <w:r w:rsidRPr="00E36B8C">
        <w:rPr>
          <w:rFonts w:ascii="Times New Roman" w:hAnsi="Times New Roman"/>
          <w:b/>
          <w:i/>
        </w:rPr>
        <w:t>Испорука података из Регистра МПРР</w:t>
      </w:r>
      <w:r w:rsidRPr="00E36B8C">
        <w:rPr>
          <w:rFonts w:ascii="Times New Roman" w:hAnsi="Times New Roman"/>
          <w:b/>
        </w:rPr>
        <w:t xml:space="preserve"> </w:t>
      </w:r>
      <w:r w:rsidRPr="00E36B8C">
        <w:rPr>
          <w:rFonts w:ascii="Times New Roman" w:hAnsi="Times New Roman"/>
        </w:rPr>
        <w:t xml:space="preserve">врши се у складу са одредбама Уредбе и Одлуке о висини, обиму и начину испоруке података и докумената који се уступају без накнаде државним органима и </w:t>
      </w:r>
      <w:r w:rsidRPr="00E36B8C">
        <w:rPr>
          <w:rFonts w:ascii="Times New Roman" w:hAnsi="Times New Roman"/>
        </w:rPr>
        <w:lastRenderedPageBreak/>
        <w:t>организацијама, органима аутономних покрајина и јединицама локалне самоуправе („Сл. гласник РС”, бр. 56/12 и 106/15), и то као услуга без накнаде. У току првих девет месеци 2018. године, из Регистра МПРР укупно је испоручено 264.949 података (84.808 података путем стандардизованих извештаја и посебних захтева корисника, као и 180.141 података према Извештају</w:t>
      </w:r>
      <w:r w:rsidRPr="00E36B8C">
        <w:rPr>
          <w:rStyle w:val="FootnoteReference"/>
          <w:rFonts w:ascii="Times New Roman" w:hAnsi="Times New Roman"/>
        </w:rPr>
        <w:footnoteReference w:id="6"/>
      </w:r>
      <w:r w:rsidRPr="00E36B8C">
        <w:rPr>
          <w:rFonts w:ascii="Times New Roman" w:hAnsi="Times New Roman"/>
        </w:rPr>
        <w:t xml:space="preserve"> за ОУПР-ове). Структура пружених услуга према врсти извештаја, као и броју података који су испоручени корисницима, дата је у Табели 2. У 2019. години се очекује благи раст броја података који се испоручују корисницима, посебно у делу испоруке података путем извештаја за ОУПР-ове.</w:t>
      </w:r>
    </w:p>
    <w:p w:rsidR="003B5A46" w:rsidRPr="003B5A46" w:rsidRDefault="003B5A46" w:rsidP="00556A86">
      <w:pPr>
        <w:spacing w:after="0" w:line="240" w:lineRule="auto"/>
        <w:rPr>
          <w:rFonts w:ascii="Times New Roman" w:hAnsi="Times New Roman"/>
          <w:b/>
        </w:rPr>
      </w:pPr>
    </w:p>
    <w:p w:rsidR="003B5A46" w:rsidRDefault="003B5A46" w:rsidP="00556A86">
      <w:pPr>
        <w:spacing w:after="0" w:line="240" w:lineRule="auto"/>
        <w:rPr>
          <w:rFonts w:ascii="Times New Roman" w:hAnsi="Times New Roman"/>
          <w:b/>
          <w:i/>
        </w:rPr>
      </w:pPr>
    </w:p>
    <w:p w:rsidR="00E61E6E" w:rsidRPr="00E36B8C" w:rsidRDefault="00E61E6E" w:rsidP="00556A86">
      <w:pPr>
        <w:spacing w:after="0" w:line="240" w:lineRule="auto"/>
        <w:rPr>
          <w:rFonts w:ascii="Times New Roman" w:hAnsi="Times New Roman"/>
          <w:b/>
          <w:i/>
        </w:rPr>
      </w:pPr>
      <w:r w:rsidRPr="00E36B8C">
        <w:rPr>
          <w:rFonts w:ascii="Times New Roman" w:hAnsi="Times New Roman"/>
          <w:b/>
          <w:i/>
        </w:rPr>
        <w:t xml:space="preserve">       Табела 2. Број испоручених података према врсти извештаја</w:t>
      </w:r>
    </w:p>
    <w:p w:rsidR="002F11FF" w:rsidRPr="00E36B8C" w:rsidRDefault="002F11FF" w:rsidP="00556A86">
      <w:pPr>
        <w:spacing w:after="0" w:line="240" w:lineRule="auto"/>
        <w:rPr>
          <w:rFonts w:ascii="Times New Roman" w:hAnsi="Times New Roman"/>
          <w:b/>
          <w:i/>
        </w:rPr>
      </w:pPr>
    </w:p>
    <w:tbl>
      <w:tblPr>
        <w:tblStyle w:val="LightShading-Accent11"/>
        <w:tblW w:w="0" w:type="auto"/>
        <w:tblLayout w:type="fixed"/>
        <w:tblLook w:val="04A0"/>
      </w:tblPr>
      <w:tblGrid>
        <w:gridCol w:w="1394"/>
        <w:gridCol w:w="1394"/>
        <w:gridCol w:w="656"/>
        <w:gridCol w:w="736"/>
        <w:gridCol w:w="576"/>
        <w:gridCol w:w="656"/>
        <w:gridCol w:w="736"/>
        <w:gridCol w:w="736"/>
        <w:gridCol w:w="893"/>
        <w:gridCol w:w="736"/>
      </w:tblGrid>
      <w:tr w:rsidR="00E61E6E" w:rsidRPr="00E36B8C" w:rsidTr="00C227D5">
        <w:trPr>
          <w:cnfStyle w:val="100000000000"/>
          <w:trHeight w:val="87"/>
        </w:trPr>
        <w:tc>
          <w:tcPr>
            <w:cnfStyle w:val="001000000000"/>
            <w:tcW w:w="1394" w:type="dxa"/>
            <w:noWrap/>
          </w:tcPr>
          <w:p w:rsidR="00E61E6E" w:rsidRPr="00E36B8C" w:rsidRDefault="00E61E6E" w:rsidP="00556A86">
            <w:pPr>
              <w:spacing w:after="0" w:line="240" w:lineRule="auto"/>
              <w:rPr>
                <w:rFonts w:ascii="Times New Roman" w:hAnsi="Times New Roman"/>
                <w:color w:val="000000"/>
                <w:sz w:val="16"/>
                <w:szCs w:val="16"/>
              </w:rPr>
            </w:pPr>
          </w:p>
        </w:tc>
        <w:tc>
          <w:tcPr>
            <w:tcW w:w="1394" w:type="dxa"/>
            <w:noWrap/>
          </w:tcPr>
          <w:p w:rsidR="00E61E6E" w:rsidRPr="00E36B8C" w:rsidRDefault="00E61E6E" w:rsidP="00556A86">
            <w:pPr>
              <w:spacing w:after="0" w:line="240" w:lineRule="auto"/>
              <w:cnfStyle w:val="100000000000"/>
              <w:rPr>
                <w:rFonts w:ascii="Times New Roman" w:hAnsi="Times New Roman"/>
                <w:color w:val="000000"/>
                <w:sz w:val="16"/>
                <w:szCs w:val="16"/>
              </w:rPr>
            </w:pPr>
          </w:p>
        </w:tc>
        <w:tc>
          <w:tcPr>
            <w:tcW w:w="656" w:type="dxa"/>
            <w:vMerge w:val="restart"/>
            <w:noWrap/>
            <w:vAlign w:val="center"/>
            <w:hideMark/>
          </w:tcPr>
          <w:p w:rsidR="00E61E6E" w:rsidRPr="00E36B8C" w:rsidRDefault="00E61E6E" w:rsidP="00C227D5">
            <w:pPr>
              <w:spacing w:after="0" w:line="240" w:lineRule="auto"/>
              <w:jc w:val="center"/>
              <w:cnfStyle w:val="100000000000"/>
              <w:rPr>
                <w:rFonts w:ascii="Times New Roman" w:hAnsi="Times New Roman"/>
                <w:b w:val="0"/>
                <w:bCs w:val="0"/>
                <w:color w:val="000000"/>
                <w:sz w:val="16"/>
                <w:szCs w:val="16"/>
              </w:rPr>
            </w:pPr>
            <w:r w:rsidRPr="00E36B8C">
              <w:rPr>
                <w:rFonts w:ascii="Times New Roman" w:hAnsi="Times New Roman"/>
                <w:b w:val="0"/>
                <w:bCs w:val="0"/>
                <w:color w:val="000000"/>
                <w:sz w:val="16"/>
                <w:szCs w:val="16"/>
              </w:rPr>
              <w:t>2012</w:t>
            </w:r>
          </w:p>
        </w:tc>
        <w:tc>
          <w:tcPr>
            <w:tcW w:w="736" w:type="dxa"/>
            <w:vMerge w:val="restart"/>
            <w:noWrap/>
            <w:vAlign w:val="center"/>
            <w:hideMark/>
          </w:tcPr>
          <w:p w:rsidR="00E61E6E" w:rsidRPr="00E36B8C" w:rsidRDefault="00E61E6E" w:rsidP="00C227D5">
            <w:pPr>
              <w:spacing w:after="0" w:line="240" w:lineRule="auto"/>
              <w:jc w:val="center"/>
              <w:cnfStyle w:val="100000000000"/>
              <w:rPr>
                <w:rFonts w:ascii="Times New Roman" w:hAnsi="Times New Roman"/>
                <w:b w:val="0"/>
                <w:bCs w:val="0"/>
                <w:color w:val="000000"/>
                <w:sz w:val="16"/>
                <w:szCs w:val="16"/>
              </w:rPr>
            </w:pPr>
            <w:r w:rsidRPr="00E36B8C">
              <w:rPr>
                <w:rFonts w:ascii="Times New Roman" w:hAnsi="Times New Roman"/>
                <w:b w:val="0"/>
                <w:bCs w:val="0"/>
                <w:color w:val="000000"/>
                <w:sz w:val="16"/>
                <w:szCs w:val="16"/>
              </w:rPr>
              <w:t>2013</w:t>
            </w:r>
          </w:p>
        </w:tc>
        <w:tc>
          <w:tcPr>
            <w:tcW w:w="576" w:type="dxa"/>
            <w:vMerge w:val="restart"/>
            <w:noWrap/>
            <w:vAlign w:val="center"/>
            <w:hideMark/>
          </w:tcPr>
          <w:p w:rsidR="00E61E6E" w:rsidRPr="00E36B8C" w:rsidRDefault="00E61E6E" w:rsidP="00C227D5">
            <w:pPr>
              <w:spacing w:after="0" w:line="240" w:lineRule="auto"/>
              <w:jc w:val="center"/>
              <w:cnfStyle w:val="100000000000"/>
              <w:rPr>
                <w:rFonts w:ascii="Times New Roman" w:hAnsi="Times New Roman"/>
                <w:b w:val="0"/>
                <w:bCs w:val="0"/>
                <w:color w:val="000000"/>
                <w:sz w:val="16"/>
                <w:szCs w:val="16"/>
              </w:rPr>
            </w:pPr>
            <w:r w:rsidRPr="00E36B8C">
              <w:rPr>
                <w:rFonts w:ascii="Times New Roman" w:hAnsi="Times New Roman"/>
                <w:b w:val="0"/>
                <w:bCs w:val="0"/>
                <w:color w:val="000000"/>
                <w:sz w:val="16"/>
                <w:szCs w:val="16"/>
              </w:rPr>
              <w:t>2014</w:t>
            </w:r>
          </w:p>
        </w:tc>
        <w:tc>
          <w:tcPr>
            <w:tcW w:w="656" w:type="dxa"/>
            <w:vMerge w:val="restart"/>
            <w:noWrap/>
            <w:vAlign w:val="center"/>
            <w:hideMark/>
          </w:tcPr>
          <w:p w:rsidR="00E61E6E" w:rsidRPr="00E36B8C" w:rsidRDefault="00E61E6E" w:rsidP="00C227D5">
            <w:pPr>
              <w:spacing w:after="0" w:line="240" w:lineRule="auto"/>
              <w:jc w:val="center"/>
              <w:cnfStyle w:val="100000000000"/>
              <w:rPr>
                <w:rFonts w:ascii="Times New Roman" w:hAnsi="Times New Roman"/>
                <w:b w:val="0"/>
                <w:bCs w:val="0"/>
                <w:color w:val="000000"/>
                <w:sz w:val="16"/>
                <w:szCs w:val="16"/>
              </w:rPr>
            </w:pPr>
            <w:r w:rsidRPr="00E36B8C">
              <w:rPr>
                <w:rFonts w:ascii="Times New Roman" w:hAnsi="Times New Roman"/>
                <w:b w:val="0"/>
                <w:bCs w:val="0"/>
                <w:color w:val="000000"/>
                <w:sz w:val="16"/>
                <w:szCs w:val="16"/>
              </w:rPr>
              <w:t>2015</w:t>
            </w:r>
          </w:p>
        </w:tc>
        <w:tc>
          <w:tcPr>
            <w:tcW w:w="736" w:type="dxa"/>
            <w:vMerge w:val="restart"/>
            <w:noWrap/>
            <w:vAlign w:val="center"/>
            <w:hideMark/>
          </w:tcPr>
          <w:p w:rsidR="00E61E6E" w:rsidRPr="00E36B8C" w:rsidRDefault="00E61E6E" w:rsidP="00C227D5">
            <w:pPr>
              <w:spacing w:after="0" w:line="240" w:lineRule="auto"/>
              <w:jc w:val="center"/>
              <w:cnfStyle w:val="100000000000"/>
              <w:rPr>
                <w:rFonts w:ascii="Times New Roman" w:hAnsi="Times New Roman"/>
                <w:b w:val="0"/>
                <w:bCs w:val="0"/>
                <w:color w:val="000000"/>
                <w:sz w:val="16"/>
                <w:szCs w:val="16"/>
              </w:rPr>
            </w:pPr>
            <w:r w:rsidRPr="00E36B8C">
              <w:rPr>
                <w:rFonts w:ascii="Times New Roman" w:hAnsi="Times New Roman"/>
                <w:b w:val="0"/>
                <w:bCs w:val="0"/>
                <w:color w:val="000000"/>
                <w:sz w:val="16"/>
                <w:szCs w:val="16"/>
              </w:rPr>
              <w:t>2016</w:t>
            </w:r>
          </w:p>
        </w:tc>
        <w:tc>
          <w:tcPr>
            <w:tcW w:w="736" w:type="dxa"/>
            <w:vMerge w:val="restart"/>
            <w:noWrap/>
            <w:vAlign w:val="center"/>
            <w:hideMark/>
          </w:tcPr>
          <w:p w:rsidR="00E61E6E" w:rsidRPr="00E36B8C" w:rsidRDefault="00E61E6E" w:rsidP="00C227D5">
            <w:pPr>
              <w:spacing w:after="0" w:line="240" w:lineRule="auto"/>
              <w:jc w:val="center"/>
              <w:cnfStyle w:val="100000000000"/>
              <w:rPr>
                <w:rFonts w:ascii="Times New Roman" w:hAnsi="Times New Roman"/>
                <w:b w:val="0"/>
                <w:bCs w:val="0"/>
                <w:color w:val="000000"/>
                <w:sz w:val="16"/>
                <w:szCs w:val="16"/>
              </w:rPr>
            </w:pPr>
            <w:r w:rsidRPr="00E36B8C">
              <w:rPr>
                <w:rFonts w:ascii="Times New Roman" w:hAnsi="Times New Roman"/>
                <w:b w:val="0"/>
                <w:bCs w:val="0"/>
                <w:color w:val="000000"/>
                <w:sz w:val="16"/>
                <w:szCs w:val="16"/>
              </w:rPr>
              <w:t>2017</w:t>
            </w:r>
          </w:p>
        </w:tc>
        <w:tc>
          <w:tcPr>
            <w:tcW w:w="893" w:type="dxa"/>
            <w:noWrap/>
            <w:hideMark/>
          </w:tcPr>
          <w:p w:rsidR="00E61E6E" w:rsidRPr="00E36B8C" w:rsidRDefault="00E61E6E" w:rsidP="00556A86">
            <w:pPr>
              <w:spacing w:after="0" w:line="240" w:lineRule="auto"/>
              <w:jc w:val="right"/>
              <w:cnfStyle w:val="100000000000"/>
              <w:rPr>
                <w:rFonts w:ascii="Times New Roman" w:hAnsi="Times New Roman"/>
                <w:b w:val="0"/>
                <w:bCs w:val="0"/>
                <w:color w:val="000000"/>
                <w:sz w:val="16"/>
                <w:szCs w:val="16"/>
              </w:rPr>
            </w:pPr>
            <w:r w:rsidRPr="00E36B8C">
              <w:rPr>
                <w:rFonts w:ascii="Times New Roman" w:hAnsi="Times New Roman"/>
                <w:b w:val="0"/>
                <w:bCs w:val="0"/>
                <w:color w:val="000000"/>
                <w:sz w:val="16"/>
                <w:szCs w:val="16"/>
              </w:rPr>
              <w:t>2018</w:t>
            </w:r>
          </w:p>
        </w:tc>
        <w:tc>
          <w:tcPr>
            <w:tcW w:w="736" w:type="dxa"/>
            <w:vMerge w:val="restart"/>
            <w:noWrap/>
            <w:vAlign w:val="center"/>
            <w:hideMark/>
          </w:tcPr>
          <w:p w:rsidR="00E61E6E" w:rsidRPr="00E36B8C" w:rsidRDefault="00E61E6E" w:rsidP="00C227D5">
            <w:pPr>
              <w:spacing w:after="0" w:line="240" w:lineRule="auto"/>
              <w:jc w:val="center"/>
              <w:cnfStyle w:val="100000000000"/>
              <w:rPr>
                <w:rFonts w:ascii="Times New Roman" w:hAnsi="Times New Roman"/>
                <w:b w:val="0"/>
                <w:bCs w:val="0"/>
                <w:color w:val="000000"/>
                <w:sz w:val="16"/>
                <w:szCs w:val="16"/>
              </w:rPr>
            </w:pPr>
            <w:r w:rsidRPr="00E36B8C">
              <w:rPr>
                <w:rFonts w:ascii="Times New Roman" w:hAnsi="Times New Roman"/>
                <w:b w:val="0"/>
                <w:bCs w:val="0"/>
                <w:color w:val="000000"/>
                <w:sz w:val="16"/>
                <w:szCs w:val="16"/>
              </w:rPr>
              <w:t>2019</w:t>
            </w:r>
            <w:r w:rsidRPr="00E36B8C">
              <w:rPr>
                <w:rStyle w:val="FootnoteReference"/>
                <w:rFonts w:ascii="Times New Roman" w:hAnsi="Times New Roman"/>
                <w:color w:val="000000"/>
                <w:sz w:val="16"/>
                <w:szCs w:val="16"/>
              </w:rPr>
              <w:footnoteReference w:id="7"/>
            </w:r>
          </w:p>
        </w:tc>
      </w:tr>
      <w:tr w:rsidR="00E61E6E" w:rsidRPr="00E36B8C" w:rsidTr="00C227D5">
        <w:trPr>
          <w:cnfStyle w:val="000000100000"/>
          <w:trHeight w:val="60"/>
        </w:trPr>
        <w:tc>
          <w:tcPr>
            <w:cnfStyle w:val="001000000000"/>
            <w:tcW w:w="1394" w:type="dxa"/>
            <w:noWrap/>
          </w:tcPr>
          <w:p w:rsidR="00E61E6E" w:rsidRPr="00E36B8C" w:rsidRDefault="00E61E6E" w:rsidP="00556A86">
            <w:pPr>
              <w:spacing w:after="0" w:line="240" w:lineRule="auto"/>
              <w:rPr>
                <w:rFonts w:ascii="Times New Roman" w:hAnsi="Times New Roman"/>
                <w:color w:val="000000"/>
                <w:sz w:val="16"/>
                <w:szCs w:val="16"/>
              </w:rPr>
            </w:pPr>
          </w:p>
        </w:tc>
        <w:tc>
          <w:tcPr>
            <w:tcW w:w="1394" w:type="dxa"/>
            <w:noWrap/>
          </w:tcPr>
          <w:p w:rsidR="00E61E6E" w:rsidRPr="00E36B8C" w:rsidRDefault="00E61E6E" w:rsidP="00556A86">
            <w:pPr>
              <w:spacing w:after="0" w:line="240" w:lineRule="auto"/>
              <w:cnfStyle w:val="000000100000"/>
              <w:rPr>
                <w:rFonts w:ascii="Times New Roman" w:hAnsi="Times New Roman"/>
                <w:color w:val="000000"/>
                <w:sz w:val="16"/>
                <w:szCs w:val="16"/>
              </w:rPr>
            </w:pPr>
          </w:p>
        </w:tc>
        <w:tc>
          <w:tcPr>
            <w:tcW w:w="656" w:type="dxa"/>
            <w:vMerge/>
            <w:hideMark/>
          </w:tcPr>
          <w:p w:rsidR="00E61E6E" w:rsidRPr="00E36B8C" w:rsidRDefault="00E61E6E" w:rsidP="00556A86">
            <w:pPr>
              <w:spacing w:after="0" w:line="240" w:lineRule="auto"/>
              <w:cnfStyle w:val="000000100000"/>
              <w:rPr>
                <w:rFonts w:ascii="Times New Roman" w:hAnsi="Times New Roman"/>
                <w:b/>
                <w:bCs/>
                <w:color w:val="000000"/>
                <w:sz w:val="16"/>
                <w:szCs w:val="16"/>
              </w:rPr>
            </w:pPr>
          </w:p>
        </w:tc>
        <w:tc>
          <w:tcPr>
            <w:tcW w:w="736" w:type="dxa"/>
            <w:vMerge/>
            <w:hideMark/>
          </w:tcPr>
          <w:p w:rsidR="00E61E6E" w:rsidRPr="00E36B8C" w:rsidRDefault="00E61E6E" w:rsidP="00556A86">
            <w:pPr>
              <w:spacing w:after="0" w:line="240" w:lineRule="auto"/>
              <w:cnfStyle w:val="000000100000"/>
              <w:rPr>
                <w:rFonts w:ascii="Times New Roman" w:hAnsi="Times New Roman"/>
                <w:b/>
                <w:bCs/>
                <w:color w:val="000000"/>
                <w:sz w:val="16"/>
                <w:szCs w:val="16"/>
              </w:rPr>
            </w:pPr>
          </w:p>
        </w:tc>
        <w:tc>
          <w:tcPr>
            <w:tcW w:w="576" w:type="dxa"/>
            <w:vMerge/>
            <w:hideMark/>
          </w:tcPr>
          <w:p w:rsidR="00E61E6E" w:rsidRPr="00E36B8C" w:rsidRDefault="00E61E6E" w:rsidP="00556A86">
            <w:pPr>
              <w:spacing w:after="0" w:line="240" w:lineRule="auto"/>
              <w:cnfStyle w:val="000000100000"/>
              <w:rPr>
                <w:rFonts w:ascii="Times New Roman" w:hAnsi="Times New Roman"/>
                <w:b/>
                <w:bCs/>
                <w:color w:val="000000"/>
                <w:sz w:val="16"/>
                <w:szCs w:val="16"/>
              </w:rPr>
            </w:pPr>
          </w:p>
        </w:tc>
        <w:tc>
          <w:tcPr>
            <w:tcW w:w="656" w:type="dxa"/>
            <w:vMerge/>
            <w:hideMark/>
          </w:tcPr>
          <w:p w:rsidR="00E61E6E" w:rsidRPr="00E36B8C" w:rsidRDefault="00E61E6E" w:rsidP="00556A86">
            <w:pPr>
              <w:spacing w:after="0" w:line="240" w:lineRule="auto"/>
              <w:cnfStyle w:val="000000100000"/>
              <w:rPr>
                <w:rFonts w:ascii="Times New Roman" w:hAnsi="Times New Roman"/>
                <w:b/>
                <w:bCs/>
                <w:color w:val="000000"/>
                <w:sz w:val="16"/>
                <w:szCs w:val="16"/>
              </w:rPr>
            </w:pPr>
          </w:p>
        </w:tc>
        <w:tc>
          <w:tcPr>
            <w:tcW w:w="736" w:type="dxa"/>
            <w:vMerge/>
            <w:hideMark/>
          </w:tcPr>
          <w:p w:rsidR="00E61E6E" w:rsidRPr="00E36B8C" w:rsidRDefault="00E61E6E" w:rsidP="00556A86">
            <w:pPr>
              <w:spacing w:after="0" w:line="240" w:lineRule="auto"/>
              <w:cnfStyle w:val="000000100000"/>
              <w:rPr>
                <w:rFonts w:ascii="Times New Roman" w:hAnsi="Times New Roman"/>
                <w:b/>
                <w:bCs/>
                <w:color w:val="000000"/>
                <w:sz w:val="16"/>
                <w:szCs w:val="16"/>
              </w:rPr>
            </w:pPr>
          </w:p>
        </w:tc>
        <w:tc>
          <w:tcPr>
            <w:tcW w:w="736" w:type="dxa"/>
            <w:vMerge/>
            <w:hideMark/>
          </w:tcPr>
          <w:p w:rsidR="00E61E6E" w:rsidRPr="00E36B8C" w:rsidRDefault="00E61E6E" w:rsidP="00556A86">
            <w:pPr>
              <w:spacing w:after="0" w:line="240" w:lineRule="auto"/>
              <w:cnfStyle w:val="000000100000"/>
              <w:rPr>
                <w:rFonts w:ascii="Times New Roman" w:hAnsi="Times New Roman"/>
                <w:b/>
                <w:bCs/>
                <w:color w:val="000000"/>
                <w:sz w:val="16"/>
                <w:szCs w:val="16"/>
              </w:rPr>
            </w:pPr>
          </w:p>
        </w:tc>
        <w:tc>
          <w:tcPr>
            <w:tcW w:w="893" w:type="dxa"/>
            <w:noWrap/>
            <w:hideMark/>
          </w:tcPr>
          <w:p w:rsidR="00E61E6E" w:rsidRPr="00E36B8C" w:rsidRDefault="00E61E6E" w:rsidP="00556A86">
            <w:pPr>
              <w:spacing w:after="0" w:line="240" w:lineRule="auto"/>
              <w:jc w:val="right"/>
              <w:cnfStyle w:val="000000100000"/>
              <w:rPr>
                <w:rFonts w:ascii="Times New Roman" w:hAnsi="Times New Roman"/>
                <w:b/>
                <w:bCs/>
                <w:color w:val="000000"/>
                <w:sz w:val="16"/>
                <w:szCs w:val="16"/>
              </w:rPr>
            </w:pPr>
            <w:r w:rsidRPr="00E36B8C">
              <w:rPr>
                <w:rFonts w:ascii="Times New Roman" w:hAnsi="Times New Roman"/>
                <w:b/>
                <w:bCs/>
                <w:color w:val="000000"/>
                <w:sz w:val="16"/>
                <w:szCs w:val="16"/>
              </w:rPr>
              <w:t>(I-IX)</w:t>
            </w:r>
          </w:p>
        </w:tc>
        <w:tc>
          <w:tcPr>
            <w:tcW w:w="736" w:type="dxa"/>
            <w:vMerge/>
            <w:hideMark/>
          </w:tcPr>
          <w:p w:rsidR="00E61E6E" w:rsidRPr="00E36B8C" w:rsidRDefault="00E61E6E" w:rsidP="00556A86">
            <w:pPr>
              <w:spacing w:after="0" w:line="240" w:lineRule="auto"/>
              <w:cnfStyle w:val="000000100000"/>
              <w:rPr>
                <w:rFonts w:ascii="Times New Roman" w:hAnsi="Times New Roman"/>
                <w:b/>
                <w:bCs/>
                <w:color w:val="000000"/>
                <w:sz w:val="16"/>
                <w:szCs w:val="16"/>
              </w:rPr>
            </w:pPr>
          </w:p>
        </w:tc>
      </w:tr>
      <w:tr w:rsidR="00E61E6E" w:rsidRPr="00E36B8C" w:rsidTr="00C227D5">
        <w:trPr>
          <w:trHeight w:val="214"/>
        </w:trPr>
        <w:tc>
          <w:tcPr>
            <w:cnfStyle w:val="001000000000"/>
            <w:tcW w:w="2788" w:type="dxa"/>
            <w:gridSpan w:val="2"/>
            <w:hideMark/>
          </w:tcPr>
          <w:p w:rsidR="00E61E6E" w:rsidRPr="00E36B8C" w:rsidRDefault="00E61E6E" w:rsidP="00556A86">
            <w:pPr>
              <w:spacing w:after="0" w:line="240" w:lineRule="auto"/>
              <w:rPr>
                <w:rFonts w:ascii="Times New Roman" w:hAnsi="Times New Roman"/>
                <w:b w:val="0"/>
                <w:bCs w:val="0"/>
                <w:color w:val="000000"/>
                <w:sz w:val="16"/>
                <w:szCs w:val="16"/>
              </w:rPr>
            </w:pPr>
            <w:r w:rsidRPr="00E36B8C">
              <w:rPr>
                <w:rFonts w:ascii="Times New Roman" w:hAnsi="Times New Roman"/>
                <w:b w:val="0"/>
                <w:bCs w:val="0"/>
                <w:color w:val="000000"/>
                <w:sz w:val="16"/>
                <w:szCs w:val="16"/>
              </w:rPr>
              <w:t>Испоручени подаци по:</w:t>
            </w:r>
          </w:p>
        </w:tc>
        <w:tc>
          <w:tcPr>
            <w:tcW w:w="5725" w:type="dxa"/>
            <w:gridSpan w:val="8"/>
            <w:noWrap/>
            <w:hideMark/>
          </w:tcPr>
          <w:p w:rsidR="00E61E6E" w:rsidRPr="00E36B8C" w:rsidRDefault="00E61E6E" w:rsidP="00556A86">
            <w:pPr>
              <w:spacing w:after="0" w:line="240" w:lineRule="auto"/>
              <w:jc w:val="center"/>
              <w:cnfStyle w:val="000000000000"/>
              <w:rPr>
                <w:rFonts w:ascii="Times New Roman" w:hAnsi="Times New Roman"/>
                <w:color w:val="000000"/>
                <w:sz w:val="16"/>
                <w:szCs w:val="16"/>
              </w:rPr>
            </w:pPr>
            <w:r w:rsidRPr="00E36B8C">
              <w:rPr>
                <w:rFonts w:ascii="Times New Roman" w:hAnsi="Times New Roman"/>
                <w:color w:val="000000"/>
                <w:sz w:val="16"/>
                <w:szCs w:val="16"/>
              </w:rPr>
              <w:t> </w:t>
            </w:r>
          </w:p>
        </w:tc>
      </w:tr>
      <w:tr w:rsidR="00E61E6E" w:rsidRPr="00E36B8C" w:rsidTr="00C227D5">
        <w:trPr>
          <w:cnfStyle w:val="000000100000"/>
          <w:trHeight w:val="106"/>
        </w:trPr>
        <w:tc>
          <w:tcPr>
            <w:cnfStyle w:val="001000000000"/>
            <w:tcW w:w="2788" w:type="dxa"/>
            <w:gridSpan w:val="2"/>
            <w:hideMark/>
          </w:tcPr>
          <w:p w:rsidR="00E61E6E" w:rsidRPr="00E36B8C" w:rsidRDefault="00E61E6E" w:rsidP="00556A86">
            <w:pPr>
              <w:spacing w:after="0" w:line="240" w:lineRule="auto"/>
              <w:rPr>
                <w:rFonts w:ascii="Times New Roman" w:hAnsi="Times New Roman"/>
                <w:color w:val="000000"/>
                <w:sz w:val="16"/>
                <w:szCs w:val="16"/>
              </w:rPr>
            </w:pPr>
            <w:r w:rsidRPr="00E36B8C">
              <w:rPr>
                <w:rFonts w:ascii="Times New Roman" w:hAnsi="Times New Roman"/>
                <w:color w:val="000000"/>
                <w:sz w:val="16"/>
                <w:szCs w:val="16"/>
              </w:rPr>
              <w:t>- стандардизованом  извештају</w:t>
            </w:r>
          </w:p>
        </w:tc>
        <w:tc>
          <w:tcPr>
            <w:tcW w:w="656" w:type="dxa"/>
            <w:noWrap/>
          </w:tcPr>
          <w:p w:rsidR="00E61E6E" w:rsidRPr="00E36B8C" w:rsidRDefault="00E61E6E" w:rsidP="00556A86">
            <w:pPr>
              <w:spacing w:after="0" w:line="240" w:lineRule="auto"/>
              <w:jc w:val="right"/>
              <w:cnfStyle w:val="000000100000"/>
              <w:rPr>
                <w:rFonts w:ascii="Times New Roman" w:hAnsi="Times New Roman"/>
                <w:color w:val="000000"/>
                <w:sz w:val="16"/>
                <w:szCs w:val="16"/>
              </w:rPr>
            </w:pPr>
            <w:r w:rsidRPr="00E36B8C">
              <w:rPr>
                <w:rFonts w:ascii="Times New Roman" w:hAnsi="Times New Roman"/>
                <w:color w:val="000000"/>
                <w:sz w:val="16"/>
                <w:szCs w:val="16"/>
              </w:rPr>
              <w:t>3.241</w:t>
            </w:r>
          </w:p>
        </w:tc>
        <w:tc>
          <w:tcPr>
            <w:tcW w:w="736" w:type="dxa"/>
            <w:noWrap/>
          </w:tcPr>
          <w:p w:rsidR="00E61E6E" w:rsidRPr="00E36B8C" w:rsidRDefault="00E61E6E" w:rsidP="00556A86">
            <w:pPr>
              <w:spacing w:after="0" w:line="240" w:lineRule="auto"/>
              <w:jc w:val="right"/>
              <w:cnfStyle w:val="000000100000"/>
              <w:rPr>
                <w:rFonts w:ascii="Times New Roman" w:hAnsi="Times New Roman"/>
                <w:color w:val="000000"/>
                <w:sz w:val="16"/>
                <w:szCs w:val="16"/>
              </w:rPr>
            </w:pPr>
            <w:r w:rsidRPr="00E36B8C">
              <w:rPr>
                <w:rFonts w:ascii="Times New Roman" w:hAnsi="Times New Roman"/>
                <w:color w:val="000000"/>
                <w:sz w:val="16"/>
                <w:szCs w:val="16"/>
              </w:rPr>
              <w:t>69.595</w:t>
            </w:r>
          </w:p>
        </w:tc>
        <w:tc>
          <w:tcPr>
            <w:tcW w:w="576" w:type="dxa"/>
            <w:noWrap/>
          </w:tcPr>
          <w:p w:rsidR="00E61E6E" w:rsidRPr="00E36B8C" w:rsidRDefault="00E61E6E" w:rsidP="00556A86">
            <w:pPr>
              <w:spacing w:after="0" w:line="240" w:lineRule="auto"/>
              <w:jc w:val="right"/>
              <w:cnfStyle w:val="000000100000"/>
              <w:rPr>
                <w:rFonts w:ascii="Times New Roman" w:hAnsi="Times New Roman"/>
                <w:color w:val="000000"/>
                <w:sz w:val="16"/>
                <w:szCs w:val="16"/>
              </w:rPr>
            </w:pPr>
            <w:r w:rsidRPr="00E36B8C">
              <w:rPr>
                <w:rFonts w:ascii="Times New Roman" w:hAnsi="Times New Roman"/>
                <w:color w:val="000000"/>
                <w:sz w:val="16"/>
                <w:szCs w:val="16"/>
              </w:rPr>
              <w:t>7.915</w:t>
            </w:r>
          </w:p>
        </w:tc>
        <w:tc>
          <w:tcPr>
            <w:tcW w:w="656" w:type="dxa"/>
            <w:noWrap/>
          </w:tcPr>
          <w:p w:rsidR="00E61E6E" w:rsidRPr="00E36B8C" w:rsidRDefault="00E61E6E" w:rsidP="00556A86">
            <w:pPr>
              <w:spacing w:after="0" w:line="240" w:lineRule="auto"/>
              <w:jc w:val="right"/>
              <w:cnfStyle w:val="000000100000"/>
              <w:rPr>
                <w:rFonts w:ascii="Times New Roman" w:hAnsi="Times New Roman"/>
                <w:color w:val="000000"/>
                <w:sz w:val="16"/>
                <w:szCs w:val="16"/>
              </w:rPr>
            </w:pPr>
            <w:r w:rsidRPr="00E36B8C">
              <w:rPr>
                <w:rFonts w:ascii="Times New Roman" w:hAnsi="Times New Roman"/>
                <w:color w:val="000000"/>
                <w:sz w:val="16"/>
                <w:szCs w:val="16"/>
              </w:rPr>
              <w:t>7.945</w:t>
            </w:r>
          </w:p>
        </w:tc>
        <w:tc>
          <w:tcPr>
            <w:tcW w:w="736" w:type="dxa"/>
            <w:noWrap/>
          </w:tcPr>
          <w:p w:rsidR="00E61E6E" w:rsidRPr="00E36B8C" w:rsidRDefault="00E61E6E" w:rsidP="00556A86">
            <w:pPr>
              <w:spacing w:after="0" w:line="240" w:lineRule="auto"/>
              <w:jc w:val="right"/>
              <w:cnfStyle w:val="000000100000"/>
              <w:rPr>
                <w:rFonts w:ascii="Times New Roman" w:hAnsi="Times New Roman"/>
                <w:color w:val="000000"/>
                <w:sz w:val="16"/>
                <w:szCs w:val="16"/>
              </w:rPr>
            </w:pPr>
            <w:r w:rsidRPr="00E36B8C">
              <w:rPr>
                <w:rFonts w:ascii="Times New Roman" w:hAnsi="Times New Roman"/>
                <w:color w:val="000000"/>
                <w:sz w:val="16"/>
                <w:szCs w:val="16"/>
              </w:rPr>
              <w:t>75.000</w:t>
            </w:r>
          </w:p>
        </w:tc>
        <w:tc>
          <w:tcPr>
            <w:tcW w:w="736" w:type="dxa"/>
            <w:noWrap/>
          </w:tcPr>
          <w:p w:rsidR="00E61E6E" w:rsidRPr="00E36B8C" w:rsidRDefault="00E61E6E" w:rsidP="00556A86">
            <w:pPr>
              <w:spacing w:after="0" w:line="240" w:lineRule="auto"/>
              <w:jc w:val="right"/>
              <w:cnfStyle w:val="000000100000"/>
              <w:rPr>
                <w:rFonts w:ascii="Times New Roman" w:hAnsi="Times New Roman"/>
                <w:color w:val="000000"/>
                <w:sz w:val="16"/>
                <w:szCs w:val="16"/>
              </w:rPr>
            </w:pPr>
            <w:r w:rsidRPr="00E36B8C">
              <w:rPr>
                <w:rFonts w:ascii="Times New Roman" w:hAnsi="Times New Roman"/>
                <w:color w:val="000000"/>
                <w:sz w:val="16"/>
                <w:szCs w:val="16"/>
              </w:rPr>
              <w:t>236.605</w:t>
            </w:r>
          </w:p>
        </w:tc>
        <w:tc>
          <w:tcPr>
            <w:tcW w:w="893" w:type="dxa"/>
            <w:noWrap/>
          </w:tcPr>
          <w:p w:rsidR="00E61E6E" w:rsidRPr="00E36B8C" w:rsidRDefault="00E61E6E" w:rsidP="00556A86">
            <w:pPr>
              <w:spacing w:after="0" w:line="240" w:lineRule="auto"/>
              <w:jc w:val="right"/>
              <w:cnfStyle w:val="000000100000"/>
              <w:rPr>
                <w:rFonts w:ascii="Times New Roman" w:hAnsi="Times New Roman"/>
                <w:color w:val="000000"/>
                <w:sz w:val="16"/>
                <w:szCs w:val="16"/>
              </w:rPr>
            </w:pPr>
            <w:r w:rsidRPr="00E36B8C">
              <w:rPr>
                <w:rFonts w:ascii="Times New Roman" w:hAnsi="Times New Roman"/>
                <w:color w:val="000000"/>
                <w:sz w:val="16"/>
                <w:szCs w:val="16"/>
              </w:rPr>
              <w:t>83.940</w:t>
            </w:r>
          </w:p>
        </w:tc>
        <w:tc>
          <w:tcPr>
            <w:tcW w:w="736" w:type="dxa"/>
            <w:noWrap/>
          </w:tcPr>
          <w:p w:rsidR="00E61E6E" w:rsidRPr="00E36B8C" w:rsidRDefault="00E61E6E" w:rsidP="00556A86">
            <w:pPr>
              <w:spacing w:after="0" w:line="240" w:lineRule="auto"/>
              <w:jc w:val="right"/>
              <w:cnfStyle w:val="000000100000"/>
              <w:rPr>
                <w:rFonts w:ascii="Times New Roman" w:hAnsi="Times New Roman"/>
                <w:color w:val="000000"/>
                <w:sz w:val="16"/>
                <w:szCs w:val="16"/>
              </w:rPr>
            </w:pPr>
          </w:p>
        </w:tc>
      </w:tr>
      <w:tr w:rsidR="00E61E6E" w:rsidRPr="00E36B8C" w:rsidTr="00C227D5">
        <w:trPr>
          <w:trHeight w:val="169"/>
        </w:trPr>
        <w:tc>
          <w:tcPr>
            <w:cnfStyle w:val="001000000000"/>
            <w:tcW w:w="2788" w:type="dxa"/>
            <w:gridSpan w:val="2"/>
            <w:hideMark/>
          </w:tcPr>
          <w:p w:rsidR="00E61E6E" w:rsidRPr="00E36B8C" w:rsidRDefault="00E61E6E" w:rsidP="00556A86">
            <w:pPr>
              <w:spacing w:after="0" w:line="240" w:lineRule="auto"/>
              <w:rPr>
                <w:rFonts w:ascii="Times New Roman" w:hAnsi="Times New Roman"/>
                <w:color w:val="000000"/>
                <w:sz w:val="16"/>
                <w:szCs w:val="16"/>
              </w:rPr>
            </w:pPr>
            <w:r w:rsidRPr="00E36B8C">
              <w:rPr>
                <w:rFonts w:ascii="Times New Roman" w:hAnsi="Times New Roman"/>
                <w:color w:val="000000"/>
                <w:sz w:val="16"/>
                <w:szCs w:val="16"/>
              </w:rPr>
              <w:t>- посебном захтеву корисника</w:t>
            </w:r>
          </w:p>
        </w:tc>
        <w:tc>
          <w:tcPr>
            <w:tcW w:w="656" w:type="dxa"/>
            <w:noWrap/>
          </w:tcPr>
          <w:p w:rsidR="00E61E6E" w:rsidRPr="00E36B8C" w:rsidRDefault="00E61E6E" w:rsidP="00556A86">
            <w:pPr>
              <w:spacing w:after="0" w:line="240" w:lineRule="auto"/>
              <w:jc w:val="right"/>
              <w:cnfStyle w:val="000000000000"/>
              <w:rPr>
                <w:rFonts w:ascii="Times New Roman" w:hAnsi="Times New Roman"/>
                <w:color w:val="000000"/>
                <w:sz w:val="16"/>
                <w:szCs w:val="16"/>
              </w:rPr>
            </w:pPr>
            <w:r w:rsidRPr="00E36B8C">
              <w:rPr>
                <w:rFonts w:ascii="Times New Roman" w:hAnsi="Times New Roman"/>
                <w:color w:val="000000"/>
                <w:sz w:val="16"/>
                <w:szCs w:val="16"/>
              </w:rPr>
              <w:t>8.895</w:t>
            </w:r>
          </w:p>
        </w:tc>
        <w:tc>
          <w:tcPr>
            <w:tcW w:w="736" w:type="dxa"/>
            <w:noWrap/>
          </w:tcPr>
          <w:p w:rsidR="00E61E6E" w:rsidRPr="00E36B8C" w:rsidRDefault="00E61E6E" w:rsidP="00556A86">
            <w:pPr>
              <w:spacing w:after="0" w:line="240" w:lineRule="auto"/>
              <w:jc w:val="right"/>
              <w:cnfStyle w:val="000000000000"/>
              <w:rPr>
                <w:rFonts w:ascii="Times New Roman" w:hAnsi="Times New Roman"/>
                <w:color w:val="000000"/>
                <w:sz w:val="16"/>
                <w:szCs w:val="16"/>
              </w:rPr>
            </w:pPr>
            <w:r w:rsidRPr="00E36B8C">
              <w:rPr>
                <w:rFonts w:ascii="Times New Roman" w:hAnsi="Times New Roman"/>
                <w:color w:val="000000"/>
                <w:sz w:val="16"/>
                <w:szCs w:val="16"/>
              </w:rPr>
              <w:t>86.842</w:t>
            </w:r>
          </w:p>
        </w:tc>
        <w:tc>
          <w:tcPr>
            <w:tcW w:w="576" w:type="dxa"/>
            <w:noWrap/>
          </w:tcPr>
          <w:p w:rsidR="00E61E6E" w:rsidRPr="00E36B8C" w:rsidRDefault="00E61E6E" w:rsidP="00556A86">
            <w:pPr>
              <w:spacing w:after="0" w:line="240" w:lineRule="auto"/>
              <w:jc w:val="right"/>
              <w:cnfStyle w:val="000000000000"/>
              <w:rPr>
                <w:rFonts w:ascii="Times New Roman" w:hAnsi="Times New Roman"/>
                <w:color w:val="000000"/>
                <w:sz w:val="16"/>
                <w:szCs w:val="16"/>
              </w:rPr>
            </w:pPr>
            <w:r w:rsidRPr="00E36B8C">
              <w:rPr>
                <w:rFonts w:ascii="Times New Roman" w:hAnsi="Times New Roman"/>
                <w:color w:val="000000"/>
                <w:sz w:val="16"/>
                <w:szCs w:val="16"/>
              </w:rPr>
              <w:t>-</w:t>
            </w:r>
          </w:p>
        </w:tc>
        <w:tc>
          <w:tcPr>
            <w:tcW w:w="656" w:type="dxa"/>
            <w:noWrap/>
          </w:tcPr>
          <w:p w:rsidR="00E61E6E" w:rsidRPr="00E36B8C" w:rsidRDefault="00E61E6E" w:rsidP="00556A86">
            <w:pPr>
              <w:spacing w:after="0" w:line="240" w:lineRule="auto"/>
              <w:jc w:val="right"/>
              <w:cnfStyle w:val="000000000000"/>
              <w:rPr>
                <w:rFonts w:ascii="Times New Roman" w:hAnsi="Times New Roman"/>
                <w:color w:val="000000"/>
                <w:sz w:val="16"/>
                <w:szCs w:val="16"/>
              </w:rPr>
            </w:pPr>
            <w:r w:rsidRPr="00E36B8C">
              <w:rPr>
                <w:rFonts w:ascii="Times New Roman" w:hAnsi="Times New Roman"/>
                <w:color w:val="000000"/>
                <w:sz w:val="16"/>
                <w:szCs w:val="16"/>
              </w:rPr>
              <w:t>49.924</w:t>
            </w:r>
          </w:p>
        </w:tc>
        <w:tc>
          <w:tcPr>
            <w:tcW w:w="736" w:type="dxa"/>
            <w:noWrap/>
          </w:tcPr>
          <w:p w:rsidR="00E61E6E" w:rsidRPr="00E36B8C" w:rsidRDefault="00E61E6E" w:rsidP="00556A86">
            <w:pPr>
              <w:spacing w:after="0" w:line="240" w:lineRule="auto"/>
              <w:jc w:val="right"/>
              <w:cnfStyle w:val="000000000000"/>
              <w:rPr>
                <w:rFonts w:ascii="Times New Roman" w:hAnsi="Times New Roman"/>
                <w:color w:val="000000"/>
                <w:sz w:val="16"/>
                <w:szCs w:val="16"/>
              </w:rPr>
            </w:pPr>
            <w:r w:rsidRPr="00E36B8C">
              <w:rPr>
                <w:rFonts w:ascii="Times New Roman" w:hAnsi="Times New Roman"/>
                <w:color w:val="000000"/>
                <w:sz w:val="16"/>
                <w:szCs w:val="16"/>
              </w:rPr>
              <w:t>58.652</w:t>
            </w:r>
          </w:p>
        </w:tc>
        <w:tc>
          <w:tcPr>
            <w:tcW w:w="736" w:type="dxa"/>
            <w:noWrap/>
          </w:tcPr>
          <w:p w:rsidR="00E61E6E" w:rsidRPr="00E36B8C" w:rsidRDefault="00E61E6E" w:rsidP="00556A86">
            <w:pPr>
              <w:spacing w:after="0" w:line="240" w:lineRule="auto"/>
              <w:jc w:val="right"/>
              <w:cnfStyle w:val="000000000000"/>
              <w:rPr>
                <w:rFonts w:ascii="Times New Roman" w:hAnsi="Times New Roman"/>
                <w:color w:val="000000"/>
                <w:sz w:val="16"/>
                <w:szCs w:val="16"/>
              </w:rPr>
            </w:pPr>
            <w:r w:rsidRPr="00E36B8C">
              <w:rPr>
                <w:rFonts w:ascii="Times New Roman" w:hAnsi="Times New Roman"/>
                <w:color w:val="000000"/>
                <w:sz w:val="16"/>
                <w:szCs w:val="16"/>
              </w:rPr>
              <w:t>-</w:t>
            </w:r>
          </w:p>
        </w:tc>
        <w:tc>
          <w:tcPr>
            <w:tcW w:w="893" w:type="dxa"/>
            <w:noWrap/>
          </w:tcPr>
          <w:p w:rsidR="00E61E6E" w:rsidRPr="00E36B8C" w:rsidRDefault="00E61E6E" w:rsidP="00556A86">
            <w:pPr>
              <w:spacing w:after="0" w:line="240" w:lineRule="auto"/>
              <w:jc w:val="right"/>
              <w:cnfStyle w:val="000000000000"/>
              <w:rPr>
                <w:rFonts w:ascii="Times New Roman" w:hAnsi="Times New Roman"/>
                <w:color w:val="000000"/>
                <w:sz w:val="16"/>
                <w:szCs w:val="16"/>
              </w:rPr>
            </w:pPr>
            <w:r w:rsidRPr="00E36B8C">
              <w:rPr>
                <w:rFonts w:ascii="Times New Roman" w:hAnsi="Times New Roman"/>
                <w:color w:val="000000"/>
                <w:sz w:val="16"/>
                <w:szCs w:val="16"/>
              </w:rPr>
              <w:t>868</w:t>
            </w:r>
          </w:p>
        </w:tc>
        <w:tc>
          <w:tcPr>
            <w:tcW w:w="736" w:type="dxa"/>
            <w:noWrap/>
          </w:tcPr>
          <w:p w:rsidR="00E61E6E" w:rsidRPr="00E36B8C" w:rsidRDefault="00E61E6E" w:rsidP="00556A86">
            <w:pPr>
              <w:spacing w:after="0" w:line="240" w:lineRule="auto"/>
              <w:jc w:val="right"/>
              <w:cnfStyle w:val="000000000000"/>
              <w:rPr>
                <w:rFonts w:ascii="Times New Roman" w:hAnsi="Times New Roman"/>
                <w:color w:val="000000"/>
                <w:sz w:val="16"/>
                <w:szCs w:val="16"/>
              </w:rPr>
            </w:pPr>
          </w:p>
        </w:tc>
      </w:tr>
      <w:tr w:rsidR="00E61E6E" w:rsidRPr="00E36B8C" w:rsidTr="00C227D5">
        <w:trPr>
          <w:cnfStyle w:val="000000100000"/>
          <w:trHeight w:val="151"/>
        </w:trPr>
        <w:tc>
          <w:tcPr>
            <w:cnfStyle w:val="001000000000"/>
            <w:tcW w:w="2788" w:type="dxa"/>
            <w:gridSpan w:val="2"/>
            <w:noWrap/>
            <w:hideMark/>
          </w:tcPr>
          <w:p w:rsidR="00E61E6E" w:rsidRPr="00E36B8C" w:rsidRDefault="00E61E6E" w:rsidP="00556A86">
            <w:pPr>
              <w:spacing w:after="0" w:line="240" w:lineRule="auto"/>
              <w:rPr>
                <w:rFonts w:ascii="Times New Roman" w:hAnsi="Times New Roman"/>
                <w:color w:val="000000"/>
                <w:sz w:val="16"/>
                <w:szCs w:val="16"/>
              </w:rPr>
            </w:pPr>
            <w:r w:rsidRPr="00E36B8C">
              <w:rPr>
                <w:rFonts w:ascii="Times New Roman" w:hAnsi="Times New Roman"/>
                <w:color w:val="000000"/>
                <w:sz w:val="16"/>
                <w:szCs w:val="16"/>
              </w:rPr>
              <w:t>- извештају за ОУПР-ове</w:t>
            </w:r>
          </w:p>
        </w:tc>
        <w:tc>
          <w:tcPr>
            <w:tcW w:w="656" w:type="dxa"/>
            <w:noWrap/>
          </w:tcPr>
          <w:p w:rsidR="00E61E6E" w:rsidRPr="00E36B8C" w:rsidRDefault="00E61E6E" w:rsidP="00556A86">
            <w:pPr>
              <w:spacing w:after="0" w:line="240" w:lineRule="auto"/>
              <w:jc w:val="right"/>
              <w:cnfStyle w:val="000000100000"/>
              <w:rPr>
                <w:rFonts w:ascii="Times New Roman" w:hAnsi="Times New Roman"/>
                <w:color w:val="000000"/>
                <w:sz w:val="16"/>
                <w:szCs w:val="16"/>
              </w:rPr>
            </w:pPr>
            <w:r w:rsidRPr="00E36B8C">
              <w:rPr>
                <w:rFonts w:ascii="Times New Roman" w:hAnsi="Times New Roman"/>
                <w:color w:val="000000"/>
                <w:sz w:val="16"/>
                <w:szCs w:val="16"/>
              </w:rPr>
              <w:t>-</w:t>
            </w:r>
          </w:p>
        </w:tc>
        <w:tc>
          <w:tcPr>
            <w:tcW w:w="736" w:type="dxa"/>
            <w:noWrap/>
          </w:tcPr>
          <w:p w:rsidR="00E61E6E" w:rsidRPr="00E36B8C" w:rsidRDefault="00E61E6E" w:rsidP="00556A86">
            <w:pPr>
              <w:spacing w:after="0" w:line="240" w:lineRule="auto"/>
              <w:jc w:val="right"/>
              <w:cnfStyle w:val="000000100000"/>
              <w:rPr>
                <w:rFonts w:ascii="Times New Roman" w:hAnsi="Times New Roman"/>
                <w:color w:val="000000"/>
                <w:sz w:val="16"/>
                <w:szCs w:val="16"/>
              </w:rPr>
            </w:pPr>
            <w:r w:rsidRPr="00E36B8C">
              <w:rPr>
                <w:rFonts w:ascii="Times New Roman" w:hAnsi="Times New Roman"/>
                <w:color w:val="000000"/>
                <w:sz w:val="16"/>
                <w:szCs w:val="16"/>
              </w:rPr>
              <w:t>-</w:t>
            </w:r>
          </w:p>
        </w:tc>
        <w:tc>
          <w:tcPr>
            <w:tcW w:w="576" w:type="dxa"/>
            <w:noWrap/>
          </w:tcPr>
          <w:p w:rsidR="00E61E6E" w:rsidRPr="00E36B8C" w:rsidRDefault="00E61E6E" w:rsidP="00556A86">
            <w:pPr>
              <w:spacing w:after="0" w:line="240" w:lineRule="auto"/>
              <w:jc w:val="right"/>
              <w:cnfStyle w:val="000000100000"/>
              <w:rPr>
                <w:rFonts w:ascii="Times New Roman" w:hAnsi="Times New Roman"/>
                <w:color w:val="000000"/>
                <w:sz w:val="16"/>
                <w:szCs w:val="16"/>
              </w:rPr>
            </w:pPr>
            <w:r w:rsidRPr="00E36B8C">
              <w:rPr>
                <w:rFonts w:ascii="Times New Roman" w:hAnsi="Times New Roman"/>
                <w:color w:val="000000"/>
                <w:sz w:val="16"/>
                <w:szCs w:val="16"/>
              </w:rPr>
              <w:t>-</w:t>
            </w:r>
          </w:p>
        </w:tc>
        <w:tc>
          <w:tcPr>
            <w:tcW w:w="656" w:type="dxa"/>
            <w:noWrap/>
          </w:tcPr>
          <w:p w:rsidR="00E61E6E" w:rsidRPr="00E36B8C" w:rsidRDefault="00E61E6E" w:rsidP="00556A86">
            <w:pPr>
              <w:spacing w:after="0" w:line="240" w:lineRule="auto"/>
              <w:jc w:val="right"/>
              <w:cnfStyle w:val="000000100000"/>
              <w:rPr>
                <w:rFonts w:ascii="Times New Roman" w:hAnsi="Times New Roman"/>
                <w:color w:val="000000"/>
                <w:sz w:val="16"/>
                <w:szCs w:val="16"/>
              </w:rPr>
            </w:pPr>
            <w:r w:rsidRPr="00E36B8C">
              <w:rPr>
                <w:rFonts w:ascii="Times New Roman" w:hAnsi="Times New Roman"/>
                <w:color w:val="000000"/>
                <w:sz w:val="16"/>
                <w:szCs w:val="16"/>
              </w:rPr>
              <w:t>-</w:t>
            </w:r>
          </w:p>
        </w:tc>
        <w:tc>
          <w:tcPr>
            <w:tcW w:w="736" w:type="dxa"/>
            <w:noWrap/>
          </w:tcPr>
          <w:p w:rsidR="00E61E6E" w:rsidRPr="00E36B8C" w:rsidRDefault="00E61E6E" w:rsidP="00556A86">
            <w:pPr>
              <w:spacing w:after="0" w:line="240" w:lineRule="auto"/>
              <w:jc w:val="right"/>
              <w:cnfStyle w:val="000000100000"/>
              <w:rPr>
                <w:rFonts w:ascii="Times New Roman" w:hAnsi="Times New Roman"/>
                <w:color w:val="000000"/>
                <w:sz w:val="16"/>
                <w:szCs w:val="16"/>
              </w:rPr>
            </w:pPr>
            <w:r w:rsidRPr="00E36B8C">
              <w:rPr>
                <w:rFonts w:ascii="Times New Roman" w:hAnsi="Times New Roman"/>
                <w:color w:val="000000"/>
                <w:sz w:val="16"/>
                <w:szCs w:val="16"/>
              </w:rPr>
              <w:t>-</w:t>
            </w:r>
          </w:p>
        </w:tc>
        <w:tc>
          <w:tcPr>
            <w:tcW w:w="736" w:type="dxa"/>
            <w:noWrap/>
          </w:tcPr>
          <w:p w:rsidR="00E61E6E" w:rsidRPr="00E36B8C" w:rsidRDefault="00E61E6E" w:rsidP="00556A86">
            <w:pPr>
              <w:spacing w:after="0" w:line="240" w:lineRule="auto"/>
              <w:jc w:val="right"/>
              <w:cnfStyle w:val="000000100000"/>
              <w:rPr>
                <w:rFonts w:ascii="Times New Roman" w:hAnsi="Times New Roman"/>
                <w:color w:val="000000"/>
                <w:sz w:val="16"/>
                <w:szCs w:val="16"/>
              </w:rPr>
            </w:pPr>
            <w:r w:rsidRPr="00E36B8C">
              <w:rPr>
                <w:rFonts w:ascii="Times New Roman" w:hAnsi="Times New Roman"/>
                <w:color w:val="000000"/>
                <w:sz w:val="16"/>
                <w:szCs w:val="16"/>
              </w:rPr>
              <w:t>158.975</w:t>
            </w:r>
          </w:p>
        </w:tc>
        <w:tc>
          <w:tcPr>
            <w:tcW w:w="893" w:type="dxa"/>
            <w:noWrap/>
          </w:tcPr>
          <w:p w:rsidR="00E61E6E" w:rsidRPr="00E36B8C" w:rsidRDefault="00E61E6E" w:rsidP="00556A86">
            <w:pPr>
              <w:spacing w:after="0" w:line="240" w:lineRule="auto"/>
              <w:jc w:val="right"/>
              <w:cnfStyle w:val="000000100000"/>
              <w:rPr>
                <w:rFonts w:ascii="Times New Roman" w:hAnsi="Times New Roman"/>
                <w:color w:val="000000"/>
                <w:sz w:val="16"/>
                <w:szCs w:val="16"/>
              </w:rPr>
            </w:pPr>
            <w:r w:rsidRPr="00E36B8C">
              <w:rPr>
                <w:rFonts w:ascii="Times New Roman" w:hAnsi="Times New Roman"/>
                <w:color w:val="000000"/>
                <w:sz w:val="16"/>
                <w:szCs w:val="16"/>
              </w:rPr>
              <w:t>180.141</w:t>
            </w:r>
          </w:p>
        </w:tc>
        <w:tc>
          <w:tcPr>
            <w:tcW w:w="736" w:type="dxa"/>
            <w:noWrap/>
          </w:tcPr>
          <w:p w:rsidR="00E61E6E" w:rsidRPr="00E36B8C" w:rsidRDefault="00E61E6E" w:rsidP="00556A86">
            <w:pPr>
              <w:spacing w:after="0" w:line="240" w:lineRule="auto"/>
              <w:jc w:val="right"/>
              <w:cnfStyle w:val="000000100000"/>
              <w:rPr>
                <w:rFonts w:ascii="Times New Roman" w:hAnsi="Times New Roman"/>
                <w:color w:val="000000"/>
                <w:sz w:val="16"/>
                <w:szCs w:val="16"/>
              </w:rPr>
            </w:pPr>
          </w:p>
        </w:tc>
      </w:tr>
      <w:tr w:rsidR="00E61E6E" w:rsidRPr="00E36B8C" w:rsidTr="00C227D5">
        <w:trPr>
          <w:trHeight w:val="78"/>
        </w:trPr>
        <w:tc>
          <w:tcPr>
            <w:cnfStyle w:val="001000000000"/>
            <w:tcW w:w="2788" w:type="dxa"/>
            <w:gridSpan w:val="2"/>
            <w:vMerge w:val="restart"/>
            <w:hideMark/>
          </w:tcPr>
          <w:p w:rsidR="00E61E6E" w:rsidRPr="00E36B8C" w:rsidRDefault="00E61E6E" w:rsidP="00556A86">
            <w:pPr>
              <w:spacing w:after="0" w:line="240" w:lineRule="auto"/>
              <w:rPr>
                <w:rFonts w:ascii="Times New Roman" w:hAnsi="Times New Roman"/>
                <w:b w:val="0"/>
                <w:bCs w:val="0"/>
                <w:color w:val="000000"/>
                <w:sz w:val="16"/>
                <w:szCs w:val="16"/>
              </w:rPr>
            </w:pPr>
            <w:r w:rsidRPr="00E36B8C">
              <w:rPr>
                <w:rFonts w:ascii="Times New Roman" w:hAnsi="Times New Roman"/>
                <w:b w:val="0"/>
                <w:bCs w:val="0"/>
                <w:color w:val="000000"/>
                <w:sz w:val="16"/>
                <w:szCs w:val="16"/>
              </w:rPr>
              <w:t>Укупан број испоручених података</w:t>
            </w:r>
          </w:p>
        </w:tc>
        <w:tc>
          <w:tcPr>
            <w:tcW w:w="656" w:type="dxa"/>
            <w:vMerge w:val="restart"/>
            <w:noWrap/>
          </w:tcPr>
          <w:p w:rsidR="00E61E6E" w:rsidRPr="00E36B8C" w:rsidRDefault="00E61E6E" w:rsidP="00556A86">
            <w:pPr>
              <w:spacing w:after="0" w:line="240" w:lineRule="auto"/>
              <w:jc w:val="right"/>
              <w:cnfStyle w:val="000000000000"/>
              <w:rPr>
                <w:rFonts w:ascii="Times New Roman" w:hAnsi="Times New Roman"/>
                <w:color w:val="000000"/>
                <w:sz w:val="16"/>
                <w:szCs w:val="16"/>
              </w:rPr>
            </w:pPr>
            <w:r w:rsidRPr="00E36B8C">
              <w:rPr>
                <w:rFonts w:ascii="Times New Roman" w:hAnsi="Times New Roman"/>
                <w:b/>
                <w:bCs/>
                <w:color w:val="000000"/>
                <w:sz w:val="16"/>
                <w:szCs w:val="16"/>
              </w:rPr>
              <w:t>12.136</w:t>
            </w:r>
          </w:p>
        </w:tc>
        <w:tc>
          <w:tcPr>
            <w:tcW w:w="736" w:type="dxa"/>
            <w:vMerge w:val="restart"/>
            <w:noWrap/>
          </w:tcPr>
          <w:p w:rsidR="00E61E6E" w:rsidRPr="00E36B8C" w:rsidRDefault="00E61E6E" w:rsidP="00556A86">
            <w:pPr>
              <w:spacing w:after="0" w:line="240" w:lineRule="auto"/>
              <w:jc w:val="right"/>
              <w:cnfStyle w:val="000000000000"/>
              <w:rPr>
                <w:rFonts w:ascii="Times New Roman" w:hAnsi="Times New Roman"/>
                <w:color w:val="000000"/>
                <w:sz w:val="16"/>
                <w:szCs w:val="16"/>
              </w:rPr>
            </w:pPr>
            <w:r w:rsidRPr="00E36B8C">
              <w:rPr>
                <w:rFonts w:ascii="Times New Roman" w:hAnsi="Times New Roman"/>
                <w:b/>
                <w:bCs/>
                <w:color w:val="000000" w:themeColor="text1"/>
                <w:sz w:val="16"/>
                <w:szCs w:val="16"/>
              </w:rPr>
              <w:t>156.437</w:t>
            </w:r>
          </w:p>
        </w:tc>
        <w:tc>
          <w:tcPr>
            <w:tcW w:w="576" w:type="dxa"/>
            <w:vMerge w:val="restart"/>
            <w:noWrap/>
          </w:tcPr>
          <w:p w:rsidR="00E61E6E" w:rsidRPr="00E36B8C" w:rsidRDefault="00E61E6E" w:rsidP="00556A86">
            <w:pPr>
              <w:spacing w:after="0" w:line="240" w:lineRule="auto"/>
              <w:jc w:val="right"/>
              <w:cnfStyle w:val="000000000000"/>
              <w:rPr>
                <w:rFonts w:ascii="Times New Roman" w:hAnsi="Times New Roman"/>
                <w:color w:val="000000"/>
                <w:sz w:val="16"/>
                <w:szCs w:val="16"/>
              </w:rPr>
            </w:pPr>
            <w:r w:rsidRPr="00E36B8C">
              <w:rPr>
                <w:rFonts w:ascii="Times New Roman" w:hAnsi="Times New Roman"/>
                <w:b/>
                <w:bCs/>
                <w:color w:val="000000" w:themeColor="text1"/>
                <w:sz w:val="16"/>
                <w:szCs w:val="16"/>
              </w:rPr>
              <w:t>7.915</w:t>
            </w:r>
          </w:p>
        </w:tc>
        <w:tc>
          <w:tcPr>
            <w:tcW w:w="656" w:type="dxa"/>
            <w:vMerge w:val="restart"/>
            <w:noWrap/>
          </w:tcPr>
          <w:p w:rsidR="00E61E6E" w:rsidRPr="00E36B8C" w:rsidRDefault="00E61E6E" w:rsidP="00556A86">
            <w:pPr>
              <w:spacing w:after="0" w:line="240" w:lineRule="auto"/>
              <w:jc w:val="right"/>
              <w:cnfStyle w:val="000000000000"/>
              <w:rPr>
                <w:rFonts w:ascii="Times New Roman" w:hAnsi="Times New Roman"/>
                <w:color w:val="000000"/>
                <w:sz w:val="16"/>
                <w:szCs w:val="16"/>
              </w:rPr>
            </w:pPr>
            <w:r w:rsidRPr="00E36B8C">
              <w:rPr>
                <w:rFonts w:ascii="Times New Roman" w:hAnsi="Times New Roman"/>
                <w:b/>
                <w:bCs/>
                <w:color w:val="000000" w:themeColor="text1"/>
                <w:sz w:val="16"/>
                <w:szCs w:val="16"/>
              </w:rPr>
              <w:t>57.869</w:t>
            </w:r>
          </w:p>
        </w:tc>
        <w:tc>
          <w:tcPr>
            <w:tcW w:w="736" w:type="dxa"/>
            <w:vMerge w:val="restart"/>
            <w:noWrap/>
          </w:tcPr>
          <w:p w:rsidR="00E61E6E" w:rsidRPr="00E36B8C" w:rsidRDefault="00E61E6E" w:rsidP="00556A86">
            <w:pPr>
              <w:spacing w:after="0" w:line="240" w:lineRule="auto"/>
              <w:jc w:val="right"/>
              <w:cnfStyle w:val="000000000000"/>
              <w:rPr>
                <w:rFonts w:ascii="Times New Roman" w:hAnsi="Times New Roman"/>
                <w:color w:val="000000"/>
                <w:sz w:val="16"/>
                <w:szCs w:val="16"/>
              </w:rPr>
            </w:pPr>
            <w:r w:rsidRPr="00E36B8C">
              <w:rPr>
                <w:rFonts w:ascii="Times New Roman" w:hAnsi="Times New Roman"/>
                <w:b/>
                <w:bCs/>
                <w:color w:val="000000" w:themeColor="text1"/>
                <w:sz w:val="16"/>
                <w:szCs w:val="16"/>
              </w:rPr>
              <w:t>133.652</w:t>
            </w:r>
          </w:p>
        </w:tc>
        <w:tc>
          <w:tcPr>
            <w:tcW w:w="736" w:type="dxa"/>
            <w:vMerge w:val="restart"/>
            <w:noWrap/>
          </w:tcPr>
          <w:p w:rsidR="00E61E6E" w:rsidRPr="00E36B8C" w:rsidRDefault="00E61E6E" w:rsidP="00556A86">
            <w:pPr>
              <w:spacing w:after="0" w:line="240" w:lineRule="auto"/>
              <w:jc w:val="right"/>
              <w:cnfStyle w:val="000000000000"/>
              <w:rPr>
                <w:rFonts w:ascii="Times New Roman" w:hAnsi="Times New Roman"/>
                <w:color w:val="000000"/>
                <w:sz w:val="16"/>
                <w:szCs w:val="16"/>
              </w:rPr>
            </w:pPr>
            <w:r w:rsidRPr="00E36B8C">
              <w:rPr>
                <w:rFonts w:ascii="Times New Roman" w:hAnsi="Times New Roman"/>
                <w:b/>
                <w:bCs/>
                <w:color w:val="000000" w:themeColor="text1"/>
                <w:sz w:val="16"/>
                <w:szCs w:val="16"/>
              </w:rPr>
              <w:t>395.580</w:t>
            </w:r>
          </w:p>
        </w:tc>
        <w:tc>
          <w:tcPr>
            <w:tcW w:w="893" w:type="dxa"/>
            <w:noWrap/>
          </w:tcPr>
          <w:p w:rsidR="00E61E6E" w:rsidRPr="00E36B8C" w:rsidRDefault="00E61E6E" w:rsidP="00556A86">
            <w:pPr>
              <w:spacing w:after="0" w:line="240" w:lineRule="auto"/>
              <w:jc w:val="right"/>
              <w:cnfStyle w:val="000000000000"/>
              <w:rPr>
                <w:rFonts w:ascii="Times New Roman" w:hAnsi="Times New Roman"/>
                <w:color w:val="000000"/>
                <w:sz w:val="16"/>
                <w:szCs w:val="16"/>
              </w:rPr>
            </w:pPr>
            <w:r w:rsidRPr="00E36B8C">
              <w:rPr>
                <w:rFonts w:ascii="Times New Roman" w:hAnsi="Times New Roman"/>
                <w:b/>
                <w:bCs/>
                <w:color w:val="000000" w:themeColor="text1"/>
                <w:sz w:val="16"/>
                <w:szCs w:val="16"/>
              </w:rPr>
              <w:t>264.949</w:t>
            </w:r>
          </w:p>
        </w:tc>
        <w:tc>
          <w:tcPr>
            <w:tcW w:w="736" w:type="dxa"/>
            <w:vMerge w:val="restart"/>
            <w:noWrap/>
          </w:tcPr>
          <w:p w:rsidR="00E61E6E" w:rsidRPr="00E36B8C" w:rsidRDefault="00E61E6E" w:rsidP="00556A86">
            <w:pPr>
              <w:spacing w:after="0" w:line="240" w:lineRule="auto"/>
              <w:jc w:val="right"/>
              <w:cnfStyle w:val="000000000000"/>
              <w:rPr>
                <w:rFonts w:ascii="Times New Roman" w:hAnsi="Times New Roman"/>
                <w:color w:val="000000"/>
                <w:sz w:val="16"/>
                <w:szCs w:val="16"/>
              </w:rPr>
            </w:pPr>
            <w:r w:rsidRPr="00E36B8C">
              <w:rPr>
                <w:rFonts w:ascii="Times New Roman" w:hAnsi="Times New Roman"/>
                <w:b/>
                <w:bCs/>
                <w:color w:val="000000" w:themeColor="text1"/>
                <w:sz w:val="16"/>
                <w:szCs w:val="16"/>
              </w:rPr>
              <w:t>400.000</w:t>
            </w:r>
          </w:p>
        </w:tc>
      </w:tr>
      <w:tr w:rsidR="00E61E6E" w:rsidRPr="00E36B8C" w:rsidTr="00C227D5">
        <w:trPr>
          <w:cnfStyle w:val="000000100000"/>
          <w:trHeight w:val="42"/>
        </w:trPr>
        <w:tc>
          <w:tcPr>
            <w:cnfStyle w:val="001000000000"/>
            <w:tcW w:w="2788" w:type="dxa"/>
            <w:gridSpan w:val="2"/>
            <w:vMerge/>
            <w:hideMark/>
          </w:tcPr>
          <w:p w:rsidR="00E61E6E" w:rsidRPr="00E36B8C" w:rsidRDefault="00E61E6E" w:rsidP="00556A86">
            <w:pPr>
              <w:spacing w:after="0" w:line="240" w:lineRule="auto"/>
              <w:rPr>
                <w:rFonts w:ascii="Times New Roman" w:hAnsi="Times New Roman"/>
                <w:b w:val="0"/>
                <w:bCs w:val="0"/>
                <w:color w:val="000000"/>
                <w:sz w:val="16"/>
                <w:szCs w:val="16"/>
              </w:rPr>
            </w:pPr>
          </w:p>
        </w:tc>
        <w:tc>
          <w:tcPr>
            <w:tcW w:w="656" w:type="dxa"/>
            <w:vMerge/>
          </w:tcPr>
          <w:p w:rsidR="00E61E6E" w:rsidRPr="00E36B8C" w:rsidRDefault="00E61E6E" w:rsidP="00556A86">
            <w:pPr>
              <w:spacing w:after="0" w:line="240" w:lineRule="auto"/>
              <w:cnfStyle w:val="000000100000"/>
              <w:rPr>
                <w:rFonts w:ascii="Times New Roman" w:hAnsi="Times New Roman"/>
                <w:color w:val="000000"/>
                <w:sz w:val="16"/>
                <w:szCs w:val="16"/>
              </w:rPr>
            </w:pPr>
          </w:p>
        </w:tc>
        <w:tc>
          <w:tcPr>
            <w:tcW w:w="736" w:type="dxa"/>
            <w:vMerge/>
          </w:tcPr>
          <w:p w:rsidR="00E61E6E" w:rsidRPr="00E36B8C" w:rsidRDefault="00E61E6E" w:rsidP="00556A86">
            <w:pPr>
              <w:spacing w:after="0" w:line="240" w:lineRule="auto"/>
              <w:cnfStyle w:val="000000100000"/>
              <w:rPr>
                <w:rFonts w:ascii="Times New Roman" w:hAnsi="Times New Roman"/>
                <w:color w:val="000000"/>
                <w:sz w:val="16"/>
                <w:szCs w:val="16"/>
              </w:rPr>
            </w:pPr>
          </w:p>
        </w:tc>
        <w:tc>
          <w:tcPr>
            <w:tcW w:w="576" w:type="dxa"/>
            <w:vMerge/>
          </w:tcPr>
          <w:p w:rsidR="00E61E6E" w:rsidRPr="00E36B8C" w:rsidRDefault="00E61E6E" w:rsidP="00556A86">
            <w:pPr>
              <w:spacing w:after="0" w:line="240" w:lineRule="auto"/>
              <w:cnfStyle w:val="000000100000"/>
              <w:rPr>
                <w:rFonts w:ascii="Times New Roman" w:hAnsi="Times New Roman"/>
                <w:color w:val="000000"/>
                <w:sz w:val="16"/>
                <w:szCs w:val="16"/>
              </w:rPr>
            </w:pPr>
          </w:p>
        </w:tc>
        <w:tc>
          <w:tcPr>
            <w:tcW w:w="656" w:type="dxa"/>
            <w:vMerge/>
          </w:tcPr>
          <w:p w:rsidR="00E61E6E" w:rsidRPr="00E36B8C" w:rsidRDefault="00E61E6E" w:rsidP="00556A86">
            <w:pPr>
              <w:spacing w:after="0" w:line="240" w:lineRule="auto"/>
              <w:cnfStyle w:val="000000100000"/>
              <w:rPr>
                <w:rFonts w:ascii="Times New Roman" w:hAnsi="Times New Roman"/>
                <w:color w:val="000000"/>
                <w:sz w:val="16"/>
                <w:szCs w:val="16"/>
              </w:rPr>
            </w:pPr>
          </w:p>
        </w:tc>
        <w:tc>
          <w:tcPr>
            <w:tcW w:w="736" w:type="dxa"/>
            <w:vMerge/>
          </w:tcPr>
          <w:p w:rsidR="00E61E6E" w:rsidRPr="00E36B8C" w:rsidRDefault="00E61E6E" w:rsidP="00556A86">
            <w:pPr>
              <w:spacing w:after="0" w:line="240" w:lineRule="auto"/>
              <w:cnfStyle w:val="000000100000"/>
              <w:rPr>
                <w:rFonts w:ascii="Times New Roman" w:hAnsi="Times New Roman"/>
                <w:color w:val="000000"/>
                <w:sz w:val="16"/>
                <w:szCs w:val="16"/>
              </w:rPr>
            </w:pPr>
          </w:p>
        </w:tc>
        <w:tc>
          <w:tcPr>
            <w:tcW w:w="736" w:type="dxa"/>
            <w:vMerge/>
          </w:tcPr>
          <w:p w:rsidR="00E61E6E" w:rsidRPr="00E36B8C" w:rsidRDefault="00E61E6E" w:rsidP="00556A86">
            <w:pPr>
              <w:spacing w:after="0" w:line="240" w:lineRule="auto"/>
              <w:cnfStyle w:val="000000100000"/>
              <w:rPr>
                <w:rFonts w:ascii="Times New Roman" w:hAnsi="Times New Roman"/>
                <w:color w:val="000000"/>
                <w:sz w:val="16"/>
                <w:szCs w:val="16"/>
              </w:rPr>
            </w:pPr>
          </w:p>
        </w:tc>
        <w:tc>
          <w:tcPr>
            <w:tcW w:w="893" w:type="dxa"/>
            <w:noWrap/>
          </w:tcPr>
          <w:p w:rsidR="00E61E6E" w:rsidRPr="00E36B8C" w:rsidRDefault="00E61E6E" w:rsidP="00556A86">
            <w:pPr>
              <w:spacing w:after="0" w:line="240" w:lineRule="auto"/>
              <w:jc w:val="right"/>
              <w:cnfStyle w:val="000000100000"/>
              <w:rPr>
                <w:rFonts w:ascii="Times New Roman" w:hAnsi="Times New Roman"/>
                <w:color w:val="000000"/>
                <w:sz w:val="16"/>
                <w:szCs w:val="16"/>
              </w:rPr>
            </w:pPr>
            <w:r w:rsidRPr="00E36B8C">
              <w:rPr>
                <w:rFonts w:ascii="Times New Roman" w:hAnsi="Times New Roman"/>
                <w:b/>
                <w:bCs/>
                <w:color w:val="000000" w:themeColor="text1"/>
                <w:sz w:val="16"/>
                <w:szCs w:val="16"/>
              </w:rPr>
              <w:t>(350.000)</w:t>
            </w:r>
            <w:r w:rsidRPr="00E36B8C">
              <w:rPr>
                <w:rStyle w:val="FootnoteReference"/>
                <w:rFonts w:ascii="Times New Roman" w:hAnsi="Times New Roman"/>
                <w:color w:val="000000" w:themeColor="text1"/>
                <w:sz w:val="16"/>
                <w:szCs w:val="16"/>
              </w:rPr>
              <w:footnoteReference w:id="8"/>
            </w:r>
          </w:p>
        </w:tc>
        <w:tc>
          <w:tcPr>
            <w:tcW w:w="736" w:type="dxa"/>
            <w:vMerge/>
          </w:tcPr>
          <w:p w:rsidR="00E61E6E" w:rsidRPr="00E36B8C" w:rsidRDefault="00E61E6E" w:rsidP="00556A86">
            <w:pPr>
              <w:spacing w:after="0" w:line="240" w:lineRule="auto"/>
              <w:cnfStyle w:val="000000100000"/>
              <w:rPr>
                <w:rFonts w:ascii="Times New Roman" w:hAnsi="Times New Roman"/>
                <w:color w:val="000000"/>
                <w:sz w:val="16"/>
                <w:szCs w:val="16"/>
              </w:rPr>
            </w:pPr>
          </w:p>
        </w:tc>
      </w:tr>
    </w:tbl>
    <w:p w:rsidR="00E61E6E" w:rsidRPr="00E36B8C" w:rsidRDefault="00E61E6E" w:rsidP="00556A86">
      <w:pPr>
        <w:tabs>
          <w:tab w:val="left" w:pos="0"/>
        </w:tabs>
        <w:spacing w:after="0" w:line="240" w:lineRule="auto"/>
        <w:rPr>
          <w:rFonts w:ascii="Times New Roman" w:hAnsi="Times New Roman"/>
          <w:sz w:val="10"/>
          <w:szCs w:val="10"/>
        </w:rPr>
      </w:pPr>
    </w:p>
    <w:p w:rsidR="00E61E6E" w:rsidRPr="00E36B8C" w:rsidRDefault="00E61E6E" w:rsidP="00556A86">
      <w:pPr>
        <w:spacing w:after="0" w:line="240" w:lineRule="auto"/>
        <w:rPr>
          <w:rFonts w:ascii="Times New Roman" w:hAnsi="Times New Roman"/>
          <w:b/>
        </w:rPr>
      </w:pPr>
    </w:p>
    <w:p w:rsidR="00E61E6E" w:rsidRPr="00E36B8C" w:rsidRDefault="00E61E6E" w:rsidP="00556A86">
      <w:pPr>
        <w:spacing w:after="0" w:line="240" w:lineRule="auto"/>
        <w:rPr>
          <w:rFonts w:ascii="Times New Roman" w:hAnsi="Times New Roman"/>
          <w:b/>
        </w:rPr>
      </w:pPr>
      <w:r w:rsidRPr="00E36B8C">
        <w:rPr>
          <w:rFonts w:ascii="Times New Roman" w:hAnsi="Times New Roman"/>
          <w:b/>
        </w:rPr>
        <w:t>Пројектовани правци развоја послова Регистра МПРР</w:t>
      </w:r>
    </w:p>
    <w:p w:rsidR="00E61E6E" w:rsidRPr="00E36B8C" w:rsidRDefault="00E61E6E" w:rsidP="00556A86">
      <w:pPr>
        <w:spacing w:after="0" w:line="240" w:lineRule="auto"/>
        <w:rPr>
          <w:rFonts w:ascii="Times New Roman" w:hAnsi="Times New Roman"/>
          <w:b/>
          <w:sz w:val="10"/>
          <w:szCs w:val="10"/>
        </w:rPr>
      </w:pPr>
      <w:r w:rsidRPr="00E36B8C">
        <w:rPr>
          <w:rFonts w:ascii="Times New Roman" w:hAnsi="Times New Roman"/>
          <w:b/>
          <w:sz w:val="10"/>
          <w:szCs w:val="10"/>
        </w:rPr>
        <w:t xml:space="preserve"> </w:t>
      </w:r>
    </w:p>
    <w:p w:rsidR="00E61E6E" w:rsidRPr="00E36B8C" w:rsidRDefault="00E61E6E" w:rsidP="00556A86">
      <w:pPr>
        <w:spacing w:after="0" w:line="240" w:lineRule="auto"/>
        <w:rPr>
          <w:rFonts w:ascii="Times New Roman" w:hAnsi="Times New Roman"/>
          <w:b/>
          <w:i/>
          <w:sz w:val="10"/>
          <w:szCs w:val="10"/>
        </w:rPr>
      </w:pPr>
    </w:p>
    <w:p w:rsidR="00E61E6E" w:rsidRPr="00E36B8C" w:rsidRDefault="00E61E6E" w:rsidP="00556A86">
      <w:pPr>
        <w:spacing w:after="0" w:line="240" w:lineRule="auto"/>
        <w:rPr>
          <w:rFonts w:ascii="Times New Roman" w:hAnsi="Times New Roman"/>
        </w:rPr>
      </w:pPr>
      <w:r w:rsidRPr="00E36B8C">
        <w:rPr>
          <w:rFonts w:ascii="Times New Roman" w:hAnsi="Times New Roman"/>
        </w:rPr>
        <w:t xml:space="preserve">Регистар МПРР ће посебну пажњу посветити </w:t>
      </w:r>
      <w:r w:rsidRPr="00E36B8C">
        <w:rPr>
          <w:rFonts w:ascii="Times New Roman" w:hAnsi="Times New Roman"/>
          <w:i/>
        </w:rPr>
        <w:t>ревизији</w:t>
      </w:r>
      <w:r w:rsidRPr="00E36B8C">
        <w:rPr>
          <w:rFonts w:ascii="Times New Roman" w:hAnsi="Times New Roman"/>
        </w:rPr>
        <w:t xml:space="preserve"> </w:t>
      </w:r>
      <w:r w:rsidRPr="00E36B8C">
        <w:rPr>
          <w:rFonts w:ascii="Times New Roman" w:hAnsi="Times New Roman"/>
          <w:i/>
        </w:rPr>
        <w:t xml:space="preserve">Закона о регионалном развоју, </w:t>
      </w:r>
      <w:r w:rsidRPr="00E36B8C">
        <w:rPr>
          <w:rFonts w:ascii="Times New Roman" w:hAnsi="Times New Roman"/>
        </w:rPr>
        <w:t>имајући у виду чињеницу да је</w:t>
      </w:r>
      <w:r w:rsidRPr="00E36B8C">
        <w:rPr>
          <w:rFonts w:ascii="Times New Roman" w:hAnsi="Times New Roman"/>
          <w:i/>
        </w:rPr>
        <w:t xml:space="preserve"> </w:t>
      </w:r>
      <w:r w:rsidRPr="00E36B8C">
        <w:rPr>
          <w:rFonts w:ascii="Times New Roman" w:hAnsi="Times New Roman"/>
        </w:rPr>
        <w:t>надлежно министарство већ отпочело рад на ревизији овог закона. Р</w:t>
      </w:r>
      <w:r w:rsidRPr="00E36B8C">
        <w:rPr>
          <w:rFonts w:ascii="Times New Roman" w:eastAsia="Calibri" w:hAnsi="Times New Roman"/>
        </w:rPr>
        <w:t xml:space="preserve">евизија поменутог закона је прилика да се употпуни правни оквир за вођење Регистра МПРР и отклоне постојеће мањкавости у његовом функционисању, узроковане чињеницом да су неки аспекти његовог функционисања поднормирани (важећим законом нису предвиђене санкције за неизвршавање прописаних обавеза, било ког актера у процесу функционисања Регистра МПРР, па ни ОУПР-ова, превасходно у погледу благовременог и коректног уноса, контроле и потврђивања података у Регистру МПРР). </w:t>
      </w:r>
    </w:p>
    <w:p w:rsidR="00E61E6E" w:rsidRPr="00E36B8C" w:rsidRDefault="00E61E6E" w:rsidP="00556A86">
      <w:pPr>
        <w:spacing w:after="0" w:line="240" w:lineRule="auto"/>
        <w:rPr>
          <w:rFonts w:ascii="Times New Roman" w:hAnsi="Times New Roman"/>
          <w:sz w:val="10"/>
          <w:szCs w:val="10"/>
        </w:rPr>
      </w:pPr>
    </w:p>
    <w:p w:rsidR="00E61E6E" w:rsidRPr="00E36B8C" w:rsidRDefault="00E61E6E" w:rsidP="00556A86">
      <w:pPr>
        <w:pStyle w:val="ListParagraph"/>
        <w:spacing w:after="0" w:line="240" w:lineRule="auto"/>
        <w:ind w:left="0"/>
        <w:rPr>
          <w:rFonts w:ascii="Times New Roman" w:hAnsi="Times New Roman"/>
        </w:rPr>
      </w:pPr>
      <w:r w:rsidRPr="00E36B8C">
        <w:rPr>
          <w:rFonts w:ascii="Times New Roman" w:hAnsi="Times New Roman"/>
        </w:rPr>
        <w:t xml:space="preserve">Такође, Регистар МПРР ће, у оквиру Радне групе за ревизију закона, заступати став да би било целисходно размотрити могућност за </w:t>
      </w:r>
      <w:r w:rsidRPr="00E36B8C">
        <w:rPr>
          <w:rFonts w:ascii="Times New Roman" w:hAnsi="Times New Roman"/>
          <w:i/>
        </w:rPr>
        <w:t>наплаћивање услуга из овог регистра (</w:t>
      </w:r>
      <w:r w:rsidRPr="00E36B8C">
        <w:rPr>
          <w:rFonts w:ascii="Times New Roman" w:hAnsi="Times New Roman"/>
        </w:rPr>
        <w:t>евентуална измена степена</w:t>
      </w:r>
      <w:r w:rsidRPr="00E36B8C">
        <w:rPr>
          <w:rFonts w:ascii="Times New Roman" w:hAnsi="Times New Roman"/>
          <w:i/>
        </w:rPr>
        <w:t xml:space="preserve"> </w:t>
      </w:r>
      <w:r w:rsidRPr="00E36B8C">
        <w:rPr>
          <w:rFonts w:ascii="Times New Roman" w:hAnsi="Times New Roman"/>
        </w:rPr>
        <w:t>транспарентности збирних података из овог регистра, као и успостављање обавезности преузимања података/извода из регистра од стране корисника подстицаја).</w:t>
      </w:r>
    </w:p>
    <w:p w:rsidR="00E61E6E" w:rsidRPr="00E36B8C" w:rsidRDefault="00E61E6E" w:rsidP="00556A86">
      <w:pPr>
        <w:pStyle w:val="ListParagraph"/>
        <w:spacing w:after="0" w:line="240" w:lineRule="auto"/>
        <w:ind w:left="0"/>
        <w:rPr>
          <w:rFonts w:ascii="Times New Roman" w:hAnsi="Times New Roman"/>
          <w:sz w:val="10"/>
          <w:szCs w:val="10"/>
        </w:rPr>
      </w:pPr>
    </w:p>
    <w:p w:rsidR="00E61E6E" w:rsidRPr="00E36B8C" w:rsidRDefault="00E61E6E" w:rsidP="00556A86">
      <w:pPr>
        <w:pStyle w:val="ListParagraph"/>
        <w:spacing w:after="0" w:line="240" w:lineRule="auto"/>
        <w:ind w:left="0"/>
        <w:rPr>
          <w:rFonts w:ascii="Times New Roman" w:hAnsi="Times New Roman"/>
        </w:rPr>
      </w:pPr>
      <w:r w:rsidRPr="00E36B8C">
        <w:rPr>
          <w:rFonts w:ascii="Times New Roman" w:hAnsi="Times New Roman"/>
        </w:rPr>
        <w:t xml:space="preserve">Рад на </w:t>
      </w:r>
      <w:r w:rsidRPr="00E36B8C">
        <w:rPr>
          <w:rFonts w:ascii="Times New Roman" w:hAnsi="Times New Roman"/>
          <w:i/>
        </w:rPr>
        <w:t>даљем унапређењу информационо-комуникационих перформанси Регистра МПРР</w:t>
      </w:r>
      <w:r w:rsidRPr="00E36B8C">
        <w:rPr>
          <w:rFonts w:ascii="Times New Roman" w:hAnsi="Times New Roman"/>
        </w:rPr>
        <w:t>, допринеће стварању услова за одређене статистичке обраде и анализе.</w:t>
      </w:r>
    </w:p>
    <w:p w:rsidR="00E61E6E" w:rsidRPr="00E36B8C" w:rsidRDefault="00E61E6E" w:rsidP="00556A86">
      <w:pPr>
        <w:pStyle w:val="ListParagraph"/>
        <w:spacing w:after="0" w:line="240" w:lineRule="auto"/>
        <w:ind w:left="0"/>
        <w:rPr>
          <w:rFonts w:ascii="Times New Roman" w:hAnsi="Times New Roman"/>
          <w:sz w:val="10"/>
          <w:szCs w:val="10"/>
        </w:rPr>
      </w:pPr>
    </w:p>
    <w:p w:rsidR="00E61E6E" w:rsidRPr="00E36B8C" w:rsidRDefault="00E61E6E" w:rsidP="00556A86">
      <w:pPr>
        <w:pStyle w:val="ListParagraph"/>
        <w:spacing w:after="0" w:line="240" w:lineRule="auto"/>
        <w:ind w:left="0"/>
        <w:rPr>
          <w:rFonts w:ascii="Times New Roman" w:hAnsi="Times New Roman"/>
          <w:b/>
        </w:rPr>
      </w:pPr>
      <w:r w:rsidRPr="00E36B8C">
        <w:rPr>
          <w:rFonts w:ascii="Times New Roman" w:hAnsi="Times New Roman"/>
          <w:b/>
        </w:rPr>
        <w:t>Ризици у пословању</w:t>
      </w:r>
    </w:p>
    <w:p w:rsidR="00E61E6E" w:rsidRPr="00E36B8C" w:rsidRDefault="00E61E6E" w:rsidP="00556A86">
      <w:pPr>
        <w:pStyle w:val="ListParagraph"/>
        <w:spacing w:after="0" w:line="240" w:lineRule="auto"/>
        <w:ind w:left="0"/>
        <w:rPr>
          <w:rFonts w:ascii="Times New Roman" w:hAnsi="Times New Roman"/>
          <w:b/>
          <w:sz w:val="10"/>
          <w:szCs w:val="10"/>
        </w:rPr>
      </w:pPr>
    </w:p>
    <w:p w:rsidR="00E61E6E" w:rsidRPr="00E36B8C" w:rsidRDefault="00E61E6E" w:rsidP="00556A86">
      <w:pPr>
        <w:pStyle w:val="ListParagraph"/>
        <w:spacing w:after="0" w:line="240" w:lineRule="auto"/>
        <w:ind w:left="0"/>
        <w:rPr>
          <w:rFonts w:ascii="Times New Roman" w:hAnsi="Times New Roman"/>
          <w:b/>
          <w:sz w:val="10"/>
          <w:szCs w:val="10"/>
        </w:rPr>
      </w:pPr>
    </w:p>
    <w:p w:rsidR="00904FBC" w:rsidRPr="00E36B8C" w:rsidRDefault="00E61E6E" w:rsidP="00556A86">
      <w:pPr>
        <w:pStyle w:val="ListParagraph"/>
        <w:spacing w:after="0" w:line="240" w:lineRule="auto"/>
        <w:ind w:left="0"/>
        <w:rPr>
          <w:rFonts w:ascii="Times New Roman" w:hAnsi="Times New Roman"/>
          <w:color w:val="A6A6A6" w:themeColor="background1" w:themeShade="A6"/>
        </w:rPr>
      </w:pPr>
      <w:r w:rsidRPr="00E36B8C">
        <w:rPr>
          <w:rFonts w:ascii="Times New Roman" w:hAnsi="Times New Roman"/>
        </w:rPr>
        <w:t xml:space="preserve">У обављању послова из своје надлежности, Регистар МПРР се суочава са одређеним ризицима, који могу утицати на благовремено извршавање планираних задатака, будући да, с једне стране, важећим прописима нису предвиђене казнене одредбе за </w:t>
      </w:r>
      <w:r w:rsidRPr="006B3491">
        <w:rPr>
          <w:rFonts w:ascii="Times New Roman" w:hAnsi="Times New Roman"/>
        </w:rPr>
        <w:t>неблаговремен</w:t>
      </w:r>
      <w:r w:rsidR="006B3491" w:rsidRPr="006B3491">
        <w:rPr>
          <w:rFonts w:ascii="Times New Roman" w:hAnsi="Times New Roman"/>
        </w:rPr>
        <w:t>и</w:t>
      </w:r>
      <w:r w:rsidRPr="00E36B8C">
        <w:rPr>
          <w:rFonts w:ascii="Times New Roman" w:hAnsi="Times New Roman"/>
        </w:rPr>
        <w:t xml:space="preserve"> унос коректних података о подстицајима у Регистар МПРР, од стране ОУПР-ова, и да с друге стране, неадекватна кадровска подршка овом регистру, угрожава његово функционисање. Стално повећавање броја ОУПР-ова, односно, повећавање обима посла у Регистру МПРР, није пропраћено повећањем броја запослених, а честе флуктуације и одлазак кадрова из ИТ сектора Агенције има за последицу повремени изостанак одговарајуће ИТ подршке Регистру МПРР и неблаговремену реализацију захтева које Регистар МПРР упућује ИТ сектору Агенције.</w:t>
      </w:r>
    </w:p>
    <w:p w:rsidR="002F5C9A" w:rsidRPr="00E36B8C" w:rsidRDefault="002F5C9A" w:rsidP="00556A86">
      <w:pPr>
        <w:pStyle w:val="ListParagraph"/>
        <w:spacing w:after="0" w:line="240" w:lineRule="auto"/>
        <w:ind w:left="0"/>
        <w:rPr>
          <w:rFonts w:ascii="Times New Roman" w:hAnsi="Times New Roman"/>
          <w:color w:val="A6A6A6" w:themeColor="background1" w:themeShade="A6"/>
        </w:rPr>
      </w:pPr>
    </w:p>
    <w:p w:rsidR="003B5A46" w:rsidRDefault="003B5A46">
      <w:pPr>
        <w:spacing w:after="0" w:line="240" w:lineRule="auto"/>
        <w:jc w:val="left"/>
        <w:rPr>
          <w:rFonts w:ascii="Times New Roman" w:hAnsi="Times New Roman"/>
          <w:b/>
          <w:bCs/>
          <w:color w:val="000000" w:themeColor="text1"/>
        </w:rPr>
      </w:pPr>
      <w:bookmarkStart w:id="66" w:name="_Toc438113792"/>
      <w:bookmarkStart w:id="67" w:name="_Toc531086657"/>
      <w:r>
        <w:rPr>
          <w:rFonts w:ascii="Times New Roman" w:hAnsi="Times New Roman"/>
          <w:color w:val="000000" w:themeColor="text1"/>
        </w:rPr>
        <w:br w:type="page"/>
      </w:r>
    </w:p>
    <w:p w:rsidR="00267009" w:rsidRPr="00E36B8C" w:rsidRDefault="00153B66" w:rsidP="00FF2CE7">
      <w:pPr>
        <w:pStyle w:val="Heading2"/>
        <w:numPr>
          <w:ilvl w:val="0"/>
          <w:numId w:val="32"/>
        </w:numPr>
        <w:spacing w:before="0" w:after="200" w:line="240" w:lineRule="auto"/>
        <w:rPr>
          <w:rFonts w:ascii="Times New Roman" w:hAnsi="Times New Roman"/>
          <w:color w:val="000000" w:themeColor="text1"/>
          <w:sz w:val="22"/>
          <w:szCs w:val="22"/>
        </w:rPr>
      </w:pPr>
      <w:r w:rsidRPr="00E36B8C">
        <w:rPr>
          <w:rFonts w:ascii="Times New Roman" w:hAnsi="Times New Roman"/>
          <w:color w:val="000000" w:themeColor="text1"/>
          <w:sz w:val="22"/>
          <w:szCs w:val="22"/>
        </w:rPr>
        <w:lastRenderedPageBreak/>
        <w:t>Заједнички послови</w:t>
      </w:r>
      <w:bookmarkEnd w:id="66"/>
      <w:bookmarkEnd w:id="67"/>
    </w:p>
    <w:p w:rsidR="00024F66" w:rsidRPr="00E36B8C" w:rsidRDefault="00024F66" w:rsidP="00556A86">
      <w:pPr>
        <w:spacing w:after="0" w:line="240" w:lineRule="auto"/>
        <w:rPr>
          <w:rFonts w:ascii="Times New Roman" w:hAnsi="Times New Roman"/>
          <w:color w:val="A6A6A6" w:themeColor="background1" w:themeShade="A6"/>
        </w:rPr>
      </w:pPr>
    </w:p>
    <w:p w:rsidR="00983736" w:rsidRPr="00E36B8C" w:rsidRDefault="00983736" w:rsidP="00FF2CE7">
      <w:pPr>
        <w:pStyle w:val="Heading3"/>
        <w:numPr>
          <w:ilvl w:val="1"/>
          <w:numId w:val="33"/>
        </w:numPr>
        <w:spacing w:before="0" w:after="0" w:line="240" w:lineRule="auto"/>
        <w:rPr>
          <w:rFonts w:ascii="Times New Roman" w:hAnsi="Times New Roman"/>
          <w:color w:val="000000" w:themeColor="text1"/>
          <w:sz w:val="22"/>
          <w:szCs w:val="22"/>
        </w:rPr>
      </w:pPr>
      <w:bookmarkStart w:id="68" w:name="_Toc310249854"/>
      <w:bookmarkStart w:id="69" w:name="_Toc310252480"/>
      <w:bookmarkStart w:id="70" w:name="_Toc312219709"/>
      <w:bookmarkStart w:id="71" w:name="_Toc312235531"/>
      <w:bookmarkStart w:id="72" w:name="_Toc312236314"/>
      <w:bookmarkStart w:id="73" w:name="_Toc312322420"/>
      <w:bookmarkStart w:id="74" w:name="_Toc312593911"/>
      <w:bookmarkStart w:id="75" w:name="_Toc312596720"/>
      <w:bookmarkStart w:id="76" w:name="_Toc312697730"/>
      <w:bookmarkStart w:id="77" w:name="_Toc312697823"/>
      <w:bookmarkStart w:id="78" w:name="_Toc312701523"/>
      <w:bookmarkStart w:id="79" w:name="_Toc312742648"/>
      <w:bookmarkStart w:id="80" w:name="_Toc340144328"/>
      <w:bookmarkStart w:id="81" w:name="_Toc340144432"/>
      <w:bookmarkStart w:id="82" w:name="_Toc340144619"/>
      <w:bookmarkStart w:id="83" w:name="_Toc343592741"/>
      <w:bookmarkStart w:id="84" w:name="_Toc343593312"/>
      <w:bookmarkStart w:id="85" w:name="_Toc343593369"/>
      <w:bookmarkStart w:id="86" w:name="_Toc343757645"/>
      <w:bookmarkStart w:id="87" w:name="_Toc343757717"/>
      <w:bookmarkStart w:id="88" w:name="_Toc371322862"/>
      <w:bookmarkStart w:id="89" w:name="_Toc371322964"/>
      <w:bookmarkStart w:id="90" w:name="_Toc371587251"/>
      <w:bookmarkStart w:id="91" w:name="_Toc371587497"/>
      <w:bookmarkStart w:id="92" w:name="_Toc371587657"/>
      <w:bookmarkStart w:id="93" w:name="_Toc374967042"/>
      <w:bookmarkStart w:id="94" w:name="_Toc374967276"/>
      <w:bookmarkStart w:id="95" w:name="_Toc375550522"/>
      <w:bookmarkStart w:id="96" w:name="_Toc405185824"/>
      <w:bookmarkStart w:id="97" w:name="_Toc405185887"/>
      <w:bookmarkStart w:id="98" w:name="_Toc405185952"/>
      <w:bookmarkStart w:id="99" w:name="_Toc405466174"/>
      <w:bookmarkStart w:id="100" w:name="_Toc405466241"/>
      <w:bookmarkStart w:id="101" w:name="_Toc405901101"/>
      <w:bookmarkStart w:id="102" w:name="_Toc406050539"/>
      <w:bookmarkStart w:id="103" w:name="_Toc406051446"/>
      <w:bookmarkStart w:id="104" w:name="_Toc437586992"/>
      <w:bookmarkStart w:id="105" w:name="_Toc437587059"/>
      <w:bookmarkStart w:id="106" w:name="_Toc437587117"/>
      <w:bookmarkStart w:id="107" w:name="_Toc438113527"/>
      <w:bookmarkStart w:id="108" w:name="_Toc438113593"/>
      <w:bookmarkStart w:id="109" w:name="_Toc438113660"/>
      <w:bookmarkStart w:id="110" w:name="_Toc438113727"/>
      <w:bookmarkStart w:id="111" w:name="_Toc438113793"/>
      <w:bookmarkStart w:id="112" w:name="_Toc438113865"/>
      <w:bookmarkStart w:id="113" w:name="_Toc438113932"/>
      <w:bookmarkStart w:id="114" w:name="_Toc468431366"/>
      <w:bookmarkStart w:id="115" w:name="_Toc468431431"/>
      <w:bookmarkStart w:id="116" w:name="_Toc468431481"/>
      <w:bookmarkStart w:id="117" w:name="_Toc468431594"/>
      <w:bookmarkStart w:id="118" w:name="_Toc468453118"/>
      <w:bookmarkStart w:id="119" w:name="_Toc468784780"/>
      <w:bookmarkStart w:id="120" w:name="_Toc500766671"/>
      <w:bookmarkStart w:id="121" w:name="_Toc500766828"/>
      <w:bookmarkStart w:id="122" w:name="_Toc500830459"/>
      <w:bookmarkStart w:id="123" w:name="_Toc500938336"/>
      <w:bookmarkStart w:id="124" w:name="_Toc528221389"/>
      <w:bookmarkStart w:id="125" w:name="_Toc531086456"/>
      <w:bookmarkStart w:id="126" w:name="_Toc531086508"/>
      <w:bookmarkStart w:id="127" w:name="_Toc531086658"/>
      <w:bookmarkStart w:id="128" w:name="_Toc249332503"/>
      <w:bookmarkStart w:id="129" w:name="_Toc280094855"/>
      <w:bookmarkStart w:id="130" w:name="_Toc438113807"/>
      <w:bookmarkStart w:id="131" w:name="_Toc531086672"/>
      <w:bookmarkStart w:id="132" w:name="_Toc184439788"/>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sidRPr="00E36B8C">
        <w:rPr>
          <w:rFonts w:ascii="Times New Roman" w:hAnsi="Times New Roman"/>
          <w:color w:val="000000" w:themeColor="text1"/>
          <w:sz w:val="22"/>
          <w:szCs w:val="22"/>
        </w:rPr>
        <w:t>Архива</w:t>
      </w:r>
      <w:bookmarkEnd w:id="128"/>
      <w:bookmarkEnd w:id="129"/>
      <w:bookmarkEnd w:id="130"/>
      <w:bookmarkEnd w:id="131"/>
    </w:p>
    <w:p w:rsidR="007E4BCB" w:rsidRPr="00E36B8C" w:rsidRDefault="007E4BCB" w:rsidP="00556A86">
      <w:pPr>
        <w:tabs>
          <w:tab w:val="left" w:pos="0"/>
        </w:tabs>
        <w:spacing w:after="0" w:line="240" w:lineRule="auto"/>
        <w:rPr>
          <w:rFonts w:ascii="Times New Roman" w:hAnsi="Times New Roman"/>
          <w:color w:val="A6A6A6" w:themeColor="background1" w:themeShade="A6"/>
        </w:rPr>
      </w:pPr>
    </w:p>
    <w:p w:rsidR="0089080B" w:rsidRPr="00E36B8C" w:rsidRDefault="0089080B" w:rsidP="00556A86">
      <w:pPr>
        <w:spacing w:after="0" w:line="240" w:lineRule="auto"/>
        <w:rPr>
          <w:rFonts w:ascii="Times New Roman" w:hAnsi="Times New Roman"/>
        </w:rPr>
      </w:pPr>
      <w:r w:rsidRPr="00E36B8C">
        <w:rPr>
          <w:rFonts w:ascii="Times New Roman" w:hAnsi="Times New Roman"/>
        </w:rPr>
        <w:t>У наредној години, стратешки циљ Службе архиве је наставак дигитализације архивске грађе и документарног материјала, односно превођење папирне форме документа у електронски облик. У том смислу већ је реализована набавка потребне техничке опреме која би требала да се пусти у рад почетком 2019. године.</w:t>
      </w:r>
    </w:p>
    <w:p w:rsidR="00C227D5" w:rsidRPr="00E36B8C" w:rsidRDefault="00C227D5" w:rsidP="00556A86">
      <w:pPr>
        <w:spacing w:after="0" w:line="240" w:lineRule="auto"/>
        <w:rPr>
          <w:rFonts w:ascii="Times New Roman" w:hAnsi="Times New Roman"/>
        </w:rPr>
      </w:pPr>
    </w:p>
    <w:p w:rsidR="0089080B" w:rsidRPr="00E36B8C" w:rsidRDefault="0089080B" w:rsidP="00556A86">
      <w:pPr>
        <w:spacing w:after="0" w:line="240" w:lineRule="auto"/>
        <w:rPr>
          <w:rFonts w:ascii="Times New Roman" w:hAnsi="Times New Roman"/>
        </w:rPr>
      </w:pPr>
      <w:r w:rsidRPr="00E36B8C">
        <w:rPr>
          <w:rFonts w:ascii="Times New Roman" w:hAnsi="Times New Roman"/>
        </w:rPr>
        <w:t>Предмет дигитализације односно скенирања је архива која је преузета од трговинских судова, министарстава и локалне самоуправе датира још од 1945. године. Због старости папирне документације као и због дугогодишње изложености неповољним условима чувања, архива је знатно оштећена, листови су савиј</w:t>
      </w:r>
      <w:r w:rsidR="002F11FF" w:rsidRPr="00E36B8C">
        <w:rPr>
          <w:rFonts w:ascii="Times New Roman" w:hAnsi="Times New Roman"/>
        </w:rPr>
        <w:t>е</w:t>
      </w:r>
      <w:r w:rsidRPr="00E36B8C">
        <w:rPr>
          <w:rFonts w:ascii="Times New Roman" w:hAnsi="Times New Roman"/>
        </w:rPr>
        <w:t>ни, негде недостају делови листова, оптерећени су металним спајалицама и другим причвршћивачима те је неопходно претходно извршити припрему сваког документа за скенирење. Припрема подразумева ч</w:t>
      </w:r>
      <w:r w:rsidR="002F11FF" w:rsidRPr="00E36B8C">
        <w:rPr>
          <w:rFonts w:ascii="Times New Roman" w:hAnsi="Times New Roman"/>
        </w:rPr>
        <w:t>и</w:t>
      </w:r>
      <w:r w:rsidRPr="00E36B8C">
        <w:rPr>
          <w:rFonts w:ascii="Times New Roman" w:hAnsi="Times New Roman"/>
        </w:rPr>
        <w:t>шћење, исправљање листова, евидентирање, слагање по хронологији и здруживање аката у предмет. Обзиром да ће се први пут у овом обиму, обрађивати преузета архивска грађа, потребна је и посебна обука запослених који ће радити на овим пословима као и детаљно планирање пословног процеса.</w:t>
      </w:r>
    </w:p>
    <w:p w:rsidR="00C227D5" w:rsidRPr="00E36B8C" w:rsidRDefault="00C227D5" w:rsidP="00556A86">
      <w:pPr>
        <w:spacing w:after="0" w:line="240" w:lineRule="auto"/>
        <w:rPr>
          <w:rFonts w:ascii="Times New Roman" w:hAnsi="Times New Roman"/>
        </w:rPr>
      </w:pPr>
    </w:p>
    <w:p w:rsidR="0089080B" w:rsidRPr="00E36B8C" w:rsidRDefault="0089080B" w:rsidP="00556A86">
      <w:pPr>
        <w:spacing w:after="0" w:line="240" w:lineRule="auto"/>
        <w:rPr>
          <w:rFonts w:ascii="Times New Roman" w:hAnsi="Times New Roman"/>
        </w:rPr>
      </w:pPr>
      <w:r w:rsidRPr="00E36B8C">
        <w:rPr>
          <w:rFonts w:ascii="Times New Roman" w:hAnsi="Times New Roman"/>
        </w:rPr>
        <w:t>Дигитализацијом се постиже и крајњи циљ а то је да корисници података и архивских докумената могу брзо лако и једноставно доћи до жељеног документа преко дигиталног архива односно могу, уместо у папирну форму, извршити увид у електронску форму документа. Резултат превођења у електронски облик, односно дигиталну форму архивалија, је могућност да се у архивској апликацији Агенције (САРА) виде сва документа у електронској форми. Начин коришћења електронских документа биће посебно уређено доношењем нових процедура и усвајањем правилника који ће бити утврђени у складу са прописима који уређују област заштите архивске грађе.</w:t>
      </w:r>
    </w:p>
    <w:p w:rsidR="00C227D5" w:rsidRPr="00E36B8C" w:rsidRDefault="00C227D5" w:rsidP="00556A86">
      <w:pPr>
        <w:spacing w:after="0" w:line="240" w:lineRule="auto"/>
        <w:rPr>
          <w:rFonts w:ascii="Times New Roman" w:hAnsi="Times New Roman"/>
        </w:rPr>
      </w:pPr>
    </w:p>
    <w:p w:rsidR="00C227D5" w:rsidRPr="00E36B8C" w:rsidRDefault="0089080B" w:rsidP="00C227D5">
      <w:pPr>
        <w:spacing w:after="0" w:line="240" w:lineRule="auto"/>
        <w:rPr>
          <w:rFonts w:ascii="Times New Roman" w:hAnsi="Times New Roman"/>
        </w:rPr>
      </w:pPr>
      <w:r w:rsidRPr="00E36B8C">
        <w:rPr>
          <w:rFonts w:ascii="Times New Roman" w:hAnsi="Times New Roman"/>
        </w:rPr>
        <w:t>Планирано је да се најпре утврде процедуре а затим да се у складу са њима и</w:t>
      </w:r>
      <w:r w:rsidR="002F11FF" w:rsidRPr="00E36B8C">
        <w:rPr>
          <w:rFonts w:ascii="Times New Roman" w:hAnsi="Times New Roman"/>
        </w:rPr>
        <w:t>м</w:t>
      </w:r>
      <w:r w:rsidRPr="00E36B8C">
        <w:rPr>
          <w:rFonts w:ascii="Times New Roman" w:hAnsi="Times New Roman"/>
        </w:rPr>
        <w:t xml:space="preserve">плементирају скенери и то како брзи скенери тако скенери погодни за скенирање појединачних листова. </w:t>
      </w:r>
    </w:p>
    <w:p w:rsidR="00C227D5" w:rsidRPr="00E36B8C" w:rsidRDefault="00C227D5" w:rsidP="00C227D5">
      <w:pPr>
        <w:spacing w:after="0" w:line="240" w:lineRule="auto"/>
        <w:rPr>
          <w:rFonts w:ascii="Times New Roman" w:hAnsi="Times New Roman"/>
        </w:rPr>
      </w:pPr>
    </w:p>
    <w:p w:rsidR="00C227D5" w:rsidRPr="00E36B8C" w:rsidRDefault="00C227D5" w:rsidP="00C227D5">
      <w:pPr>
        <w:spacing w:after="0" w:line="240" w:lineRule="auto"/>
        <w:rPr>
          <w:rFonts w:ascii="Times New Roman" w:hAnsi="Times New Roman"/>
          <w:color w:val="000000" w:themeColor="text1"/>
        </w:rPr>
      </w:pPr>
      <w:r w:rsidRPr="00E36B8C">
        <w:rPr>
          <w:rFonts w:ascii="Times New Roman" w:hAnsi="Times New Roman"/>
          <w:color w:val="000000" w:themeColor="text1"/>
        </w:rPr>
        <w:t>Поред подизања нивоа претходне превентивне заштите архивске грађе тако што ће се чувати и у електронској форми што значи да ће се употреба папирне форме свести на минимум, значај формирања е-архиве је вишеструк:</w:t>
      </w:r>
    </w:p>
    <w:p w:rsidR="00C227D5" w:rsidRPr="00E36B8C" w:rsidRDefault="00C227D5" w:rsidP="00C227D5">
      <w:pPr>
        <w:spacing w:after="0" w:line="240" w:lineRule="auto"/>
        <w:rPr>
          <w:rFonts w:ascii="Times New Roman" w:hAnsi="Times New Roman"/>
          <w:color w:val="000000" w:themeColor="text1"/>
        </w:rPr>
      </w:pPr>
    </w:p>
    <w:p w:rsidR="00C227D5" w:rsidRPr="00E36B8C" w:rsidRDefault="00C227D5" w:rsidP="00FF2CE7">
      <w:pPr>
        <w:pStyle w:val="Heading8"/>
        <w:numPr>
          <w:ilvl w:val="0"/>
          <w:numId w:val="45"/>
        </w:numPr>
        <w:spacing w:before="0" w:after="200" w:line="240" w:lineRule="auto"/>
        <w:rPr>
          <w:rFonts w:ascii="Times New Roman" w:hAnsi="Times New Roman"/>
          <w:color w:val="000000" w:themeColor="text1"/>
          <w:sz w:val="22"/>
          <w:szCs w:val="22"/>
          <w:lang w:val="sr-Cyrl-CS"/>
        </w:rPr>
      </w:pPr>
      <w:r w:rsidRPr="00E36B8C">
        <w:rPr>
          <w:rFonts w:ascii="Times New Roman" w:hAnsi="Times New Roman"/>
          <w:color w:val="000000" w:themeColor="text1"/>
          <w:sz w:val="22"/>
          <w:szCs w:val="22"/>
          <w:lang w:val="sr-Cyrl-CS"/>
        </w:rPr>
        <w:t>Функционалније обављање свих законом обавезних архивских послова и то примопредаје са регистрима и екстерним предаваоцима.</w:t>
      </w:r>
    </w:p>
    <w:p w:rsidR="00C227D5" w:rsidRPr="00E36B8C" w:rsidRDefault="00C227D5" w:rsidP="00FF2CE7">
      <w:pPr>
        <w:pStyle w:val="Heading8"/>
        <w:numPr>
          <w:ilvl w:val="0"/>
          <w:numId w:val="45"/>
        </w:numPr>
        <w:spacing w:before="0" w:after="200" w:line="240" w:lineRule="auto"/>
        <w:rPr>
          <w:rFonts w:ascii="Times New Roman" w:hAnsi="Times New Roman"/>
          <w:color w:val="000000" w:themeColor="text1"/>
          <w:sz w:val="22"/>
          <w:szCs w:val="22"/>
          <w:lang w:val="sr-Cyrl-CS"/>
        </w:rPr>
      </w:pPr>
      <w:r w:rsidRPr="00E36B8C">
        <w:rPr>
          <w:rFonts w:ascii="Times New Roman" w:hAnsi="Times New Roman"/>
          <w:color w:val="000000" w:themeColor="text1"/>
          <w:sz w:val="22"/>
          <w:szCs w:val="22"/>
          <w:lang w:val="sr-Cyrl-CS"/>
        </w:rPr>
        <w:t>Уредно и олакшано евидентирање односно вођење архивске књиге као општег инвентарног пописа целокупне архивске грађе и документарног материјала</w:t>
      </w:r>
    </w:p>
    <w:p w:rsidR="00C227D5" w:rsidRPr="00E36B8C" w:rsidRDefault="00C227D5" w:rsidP="00FF2CE7">
      <w:pPr>
        <w:pStyle w:val="Heading8"/>
        <w:numPr>
          <w:ilvl w:val="0"/>
          <w:numId w:val="45"/>
        </w:numPr>
        <w:spacing w:before="0" w:after="200" w:line="240" w:lineRule="auto"/>
        <w:rPr>
          <w:rFonts w:ascii="Times New Roman" w:hAnsi="Times New Roman"/>
          <w:color w:val="000000" w:themeColor="text1"/>
          <w:sz w:val="22"/>
          <w:szCs w:val="22"/>
          <w:lang w:val="sr-Cyrl-CS"/>
        </w:rPr>
      </w:pPr>
      <w:r w:rsidRPr="00E36B8C">
        <w:rPr>
          <w:rFonts w:ascii="Times New Roman" w:hAnsi="Times New Roman"/>
          <w:color w:val="000000" w:themeColor="text1"/>
          <w:sz w:val="22"/>
          <w:szCs w:val="22"/>
          <w:lang w:val="sr-Cyrl-CS"/>
        </w:rPr>
        <w:t>Олакшано издвајање оних предмета којима је истекао рок чувања а нема важност за текући рад Агенције, за излучивање</w:t>
      </w:r>
    </w:p>
    <w:p w:rsidR="00C227D5" w:rsidRPr="00E36B8C" w:rsidRDefault="00C227D5" w:rsidP="00FF2CE7">
      <w:pPr>
        <w:pStyle w:val="Heading8"/>
        <w:numPr>
          <w:ilvl w:val="0"/>
          <w:numId w:val="45"/>
        </w:numPr>
        <w:spacing w:before="0" w:after="200" w:line="240" w:lineRule="auto"/>
        <w:rPr>
          <w:rFonts w:ascii="Times New Roman" w:hAnsi="Times New Roman"/>
          <w:color w:val="000000" w:themeColor="text1"/>
          <w:sz w:val="22"/>
          <w:szCs w:val="22"/>
          <w:lang w:val="sr-Cyrl-CS"/>
        </w:rPr>
      </w:pPr>
      <w:r w:rsidRPr="00E36B8C">
        <w:rPr>
          <w:rFonts w:ascii="Times New Roman" w:hAnsi="Times New Roman"/>
          <w:color w:val="000000" w:themeColor="text1"/>
          <w:sz w:val="22"/>
          <w:szCs w:val="22"/>
          <w:lang w:val="sr-Cyrl-CS"/>
        </w:rPr>
        <w:t xml:space="preserve">Организовање смештаја у архивским депоима кроз доделу физичке локације </w:t>
      </w:r>
    </w:p>
    <w:p w:rsidR="00C227D5" w:rsidRPr="00E36B8C" w:rsidRDefault="00C227D5" w:rsidP="00FF2CE7">
      <w:pPr>
        <w:pStyle w:val="Heading8"/>
        <w:numPr>
          <w:ilvl w:val="0"/>
          <w:numId w:val="44"/>
        </w:numPr>
        <w:spacing w:before="0" w:after="200" w:line="240" w:lineRule="auto"/>
        <w:rPr>
          <w:rFonts w:ascii="Times New Roman" w:hAnsi="Times New Roman"/>
          <w:color w:val="000000" w:themeColor="text1"/>
          <w:sz w:val="22"/>
          <w:szCs w:val="22"/>
          <w:lang w:val="sr-Cyrl-CS"/>
        </w:rPr>
      </w:pPr>
      <w:r w:rsidRPr="00E36B8C">
        <w:rPr>
          <w:rFonts w:ascii="Times New Roman" w:hAnsi="Times New Roman"/>
          <w:color w:val="000000" w:themeColor="text1"/>
          <w:sz w:val="22"/>
          <w:szCs w:val="22"/>
          <w:lang w:val="sr-Cyrl-CS"/>
        </w:rPr>
        <w:t>Означавање архивских јединица – кутија бар кодом и потребном архивском ознаком</w:t>
      </w:r>
    </w:p>
    <w:p w:rsidR="00C227D5" w:rsidRPr="00E36B8C" w:rsidRDefault="00C227D5" w:rsidP="00FF2CE7">
      <w:pPr>
        <w:pStyle w:val="ListParagraph"/>
        <w:numPr>
          <w:ilvl w:val="0"/>
          <w:numId w:val="44"/>
        </w:numPr>
        <w:spacing w:after="0" w:line="240" w:lineRule="auto"/>
        <w:rPr>
          <w:rFonts w:ascii="Times New Roman" w:hAnsi="Times New Roman"/>
          <w:color w:val="000000" w:themeColor="text1"/>
        </w:rPr>
      </w:pPr>
      <w:r w:rsidRPr="00E36B8C">
        <w:rPr>
          <w:rFonts w:ascii="Times New Roman" w:hAnsi="Times New Roman"/>
          <w:color w:val="000000" w:themeColor="text1"/>
        </w:rPr>
        <w:t>Затим, крајњи циљ је стварање, савремене, функционалне и најширој јавности доступне електронске архиве, као мере не само поједностављеног и олакшаног претраживања од стране свих заинтересованих корисника већ и као мере технолошке заштите архиве која је предвиђена за трајно чување</w:t>
      </w:r>
    </w:p>
    <w:p w:rsidR="00C227D5" w:rsidRPr="00E36B8C" w:rsidRDefault="00C227D5" w:rsidP="00C227D5">
      <w:pPr>
        <w:spacing w:after="0" w:line="240" w:lineRule="auto"/>
        <w:rPr>
          <w:rFonts w:ascii="Times New Roman" w:hAnsi="Times New Roman"/>
          <w:color w:val="000000" w:themeColor="text1"/>
        </w:rPr>
      </w:pPr>
    </w:p>
    <w:p w:rsidR="008A28D5" w:rsidRPr="00E36B8C" w:rsidRDefault="00C227D5" w:rsidP="008A28D5">
      <w:pPr>
        <w:rPr>
          <w:rFonts w:ascii="Times New Roman" w:hAnsi="Times New Roman"/>
          <w:color w:val="000000" w:themeColor="text1"/>
        </w:rPr>
      </w:pPr>
      <w:r w:rsidRPr="00E36B8C">
        <w:rPr>
          <w:rFonts w:ascii="Times New Roman" w:hAnsi="Times New Roman"/>
          <w:color w:val="000000" w:themeColor="text1"/>
        </w:rPr>
        <w:t>Поред препознатих и очигледних функција и значаја и дигитализација најстарије архивске грађе</w:t>
      </w:r>
      <w:r w:rsidR="008A28D5" w:rsidRPr="00E36B8C">
        <w:rPr>
          <w:rFonts w:ascii="Times New Roman" w:hAnsi="Times New Roman"/>
          <w:color w:val="000000" w:themeColor="text1"/>
        </w:rPr>
        <w:t xml:space="preserve"> потребно је поново истаћи и једну посебну, стратешку важност, наиме, е - архива је језгро из кога ће </w:t>
      </w:r>
      <w:r w:rsidR="008A28D5" w:rsidRPr="00E36B8C">
        <w:rPr>
          <w:rFonts w:ascii="Times New Roman" w:hAnsi="Times New Roman"/>
          <w:color w:val="000000" w:themeColor="text1"/>
        </w:rPr>
        <w:lastRenderedPageBreak/>
        <w:t>се црпсти релевантне информације за потребе формирања Регионалног регистра, као наднационалног пројекта у којем наша Агенција игра незамењиву улогу, а који ће бити чвориште путем којег ће се успоставити непосредна електронска веза са релевантним изворима из читаве Европе и света.</w:t>
      </w:r>
    </w:p>
    <w:p w:rsidR="008A28D5" w:rsidRPr="00E36B8C" w:rsidRDefault="008A28D5" w:rsidP="008A28D5">
      <w:pPr>
        <w:spacing w:after="0" w:line="240" w:lineRule="auto"/>
        <w:rPr>
          <w:rFonts w:ascii="Times New Roman" w:hAnsi="Times New Roman"/>
          <w:color w:val="000000" w:themeColor="text1"/>
        </w:rPr>
      </w:pPr>
      <w:r w:rsidRPr="00E36B8C">
        <w:rPr>
          <w:rFonts w:ascii="Times New Roman" w:hAnsi="Times New Roman"/>
          <w:color w:val="000000" w:themeColor="text1"/>
        </w:rPr>
        <w:t>У Архиву АПР-а смештено је око 3,5 километра архивске грађе коју је потребно скенирати и која је делимично припремљена за скенирање. Прва обрада и припрема обављена је у претходном периоду а подразумевала је препакивање, чишћење, одстрањивање метала и других садржаја који оштећују папир, паковање у архивске кутије, обележавање и смештај у архивске депое. Дигитализацијом би се употпуниле превентивне мере које се предузимају у циљу трајног чувања ове вредне грађе јер ће ревизијом сваког предмета бити поново обрађене.</w:t>
      </w:r>
    </w:p>
    <w:p w:rsidR="00C227D5" w:rsidRPr="00E36B8C" w:rsidRDefault="00C227D5" w:rsidP="00C227D5">
      <w:pPr>
        <w:spacing w:after="0" w:line="240" w:lineRule="auto"/>
        <w:rPr>
          <w:rFonts w:ascii="Times New Roman" w:hAnsi="Times New Roman"/>
          <w:color w:val="000000" w:themeColor="text1"/>
        </w:rPr>
      </w:pPr>
    </w:p>
    <w:p w:rsidR="008A28D5" w:rsidRPr="00E36B8C" w:rsidRDefault="008A28D5" w:rsidP="008A28D5">
      <w:pPr>
        <w:spacing w:after="0" w:line="240" w:lineRule="auto"/>
        <w:rPr>
          <w:rFonts w:ascii="Times New Roman" w:hAnsi="Times New Roman"/>
          <w:color w:val="000000" w:themeColor="text1"/>
        </w:rPr>
      </w:pPr>
      <w:r w:rsidRPr="00E36B8C">
        <w:rPr>
          <w:rFonts w:ascii="Times New Roman" w:hAnsi="Times New Roman"/>
          <w:color w:val="000000" w:themeColor="text1"/>
        </w:rPr>
        <w:t xml:space="preserve">Архивска грађа која треба да се скенира представља јединствену архиву и скуп података те врсте коју чува Агенција и не постоји нигде више ни у једној форми. Обзиром да се ради о грађи од изузетне важности како за привреду земље тако и кориснике, и да чини изузетан извор историјских података, неопходно је овај посао обити са посебном пажњом. У том смислу набављени су </w:t>
      </w:r>
      <w:r w:rsidR="00FD6CD2" w:rsidRPr="00E36B8C">
        <w:rPr>
          <w:rFonts w:ascii="Times New Roman" w:hAnsi="Times New Roman"/>
          <w:color w:val="000000" w:themeColor="text1"/>
        </w:rPr>
        <w:t>најсавременији</w:t>
      </w:r>
      <w:r w:rsidRPr="00E36B8C">
        <w:rPr>
          <w:rFonts w:ascii="Times New Roman" w:hAnsi="Times New Roman"/>
          <w:color w:val="000000" w:themeColor="text1"/>
        </w:rPr>
        <w:t xml:space="preserve"> скенери на којим ће радити архивари који ће проћи обуку за обраду и сређивање архивалија а затим и обуку за рад на скенерима.</w:t>
      </w:r>
    </w:p>
    <w:p w:rsidR="008A28D5" w:rsidRPr="00E36B8C" w:rsidRDefault="008A28D5" w:rsidP="00C227D5">
      <w:pPr>
        <w:spacing w:after="0" w:line="240" w:lineRule="auto"/>
        <w:rPr>
          <w:rFonts w:ascii="Times New Roman" w:hAnsi="Times New Roman"/>
          <w:color w:val="000000" w:themeColor="text1"/>
        </w:rPr>
      </w:pPr>
    </w:p>
    <w:p w:rsidR="008A28D5" w:rsidRDefault="008A28D5" w:rsidP="008A28D5">
      <w:pPr>
        <w:spacing w:after="0" w:line="240" w:lineRule="auto"/>
        <w:rPr>
          <w:rFonts w:ascii="Times New Roman" w:hAnsi="Times New Roman"/>
          <w:color w:val="000000" w:themeColor="text1"/>
        </w:rPr>
      </w:pPr>
      <w:r w:rsidRPr="00E36B8C">
        <w:rPr>
          <w:rFonts w:ascii="Times New Roman" w:hAnsi="Times New Roman"/>
          <w:color w:val="000000" w:themeColor="text1"/>
        </w:rPr>
        <w:t>Скенирањем комплетне архиве, односно предмета који су преузети од других државних органа, добили базу података са око 15.000.000 слика. За ову импресивну бројку дигиталних слика потребно је обезбедити већи број запослених као и опреме која треба да буде техничка подршка овом великом пројекту. База података у којој ће бити похрањени електронски документи треба да буде формирана у оквиру архивског софтвера САРА и то отварањем нове роле којој ће моћи да приступе и корисници архивске грађе.</w:t>
      </w:r>
    </w:p>
    <w:p w:rsidR="00770854" w:rsidRDefault="00770854" w:rsidP="008A28D5">
      <w:pPr>
        <w:spacing w:after="0" w:line="240" w:lineRule="auto"/>
        <w:rPr>
          <w:rFonts w:ascii="Times New Roman" w:hAnsi="Times New Roman"/>
          <w:color w:val="000000" w:themeColor="text1"/>
        </w:rPr>
      </w:pPr>
    </w:p>
    <w:p w:rsidR="00770854" w:rsidRDefault="00770854" w:rsidP="008A28D5">
      <w:pPr>
        <w:spacing w:after="0" w:line="240" w:lineRule="auto"/>
        <w:rPr>
          <w:rFonts w:ascii="Times New Roman" w:hAnsi="Times New Roman"/>
          <w:color w:val="000000" w:themeColor="text1"/>
        </w:rPr>
      </w:pPr>
      <w:r w:rsidRPr="00E36B8C">
        <w:rPr>
          <w:rFonts w:ascii="Times New Roman" w:hAnsi="Times New Roman"/>
          <w:color w:val="000000" w:themeColor="text1"/>
        </w:rPr>
        <w:t xml:space="preserve">Да би се овај стратешки циљ испунио неопходно је у следећој години, ангажовати већи број радника који би били обучени за обављање послова на </w:t>
      </w:r>
      <w:r>
        <w:rPr>
          <w:rFonts w:ascii="Times New Roman" w:hAnsi="Times New Roman"/>
          <w:color w:val="000000" w:themeColor="text1"/>
        </w:rPr>
        <w:t>скенирању</w:t>
      </w:r>
      <w:r w:rsidRPr="00E36B8C">
        <w:rPr>
          <w:rFonts w:ascii="Times New Roman" w:hAnsi="Times New Roman"/>
          <w:color w:val="000000" w:themeColor="text1"/>
        </w:rPr>
        <w:t xml:space="preserve"> старе архиве. Планирано је да се формира посебна група која би у Архиву АПР-а у посебним просторијама, радила на припреми и скенирању као и на враћању скениране архиве на физичку локацију тј архивски депо.</w:t>
      </w:r>
    </w:p>
    <w:p w:rsidR="00770854" w:rsidRDefault="00770854" w:rsidP="008A28D5">
      <w:pPr>
        <w:spacing w:after="0" w:line="240" w:lineRule="auto"/>
        <w:rPr>
          <w:rFonts w:ascii="Times New Roman" w:hAnsi="Times New Roman"/>
          <w:color w:val="000000" w:themeColor="text1"/>
        </w:rPr>
      </w:pPr>
    </w:p>
    <w:p w:rsidR="00770854" w:rsidRDefault="00770854" w:rsidP="008A28D5">
      <w:pPr>
        <w:spacing w:after="0" w:line="240" w:lineRule="auto"/>
        <w:rPr>
          <w:rFonts w:ascii="Times New Roman" w:hAnsi="Times New Roman"/>
          <w:color w:val="000000" w:themeColor="text1"/>
        </w:rPr>
      </w:pPr>
      <w:r w:rsidRPr="00E36B8C">
        <w:rPr>
          <w:rFonts w:ascii="Times New Roman" w:hAnsi="Times New Roman"/>
          <w:color w:val="000000" w:themeColor="text1"/>
        </w:rPr>
        <w:t>Поред тенденције и прогресивног продора информационих технологија у све сфере пословања и живота, због заштите података и правне сигурности, папирна форма је и даље у врло широкој употреби и перманентно се повећава. Из тог разлога смештајни капацитети Архива АПР-а се сваке године смањују те је планирано да се и наредне године део архиве измести у простор који ће бити изнајмљен односно закупљен. Тај простор мора бити у потпуности у складу са прописаним условима о чувању папирне архиве. За 2019. годину план је да се пресели и смести, у привремени депо, још око 2,5 километра архивске грађе. Из привременог депоа редовно ће се издавати архивска грађа и документарни материјал корисницима као и из Архива АПР-а. У наредној години и у привременом депоу редовно ће се радити сређивање и обрада, класификација и систематизација комплетне архиве.</w:t>
      </w:r>
    </w:p>
    <w:p w:rsidR="00770854" w:rsidRDefault="00770854" w:rsidP="008A28D5">
      <w:pPr>
        <w:spacing w:after="0" w:line="240" w:lineRule="auto"/>
        <w:rPr>
          <w:rFonts w:ascii="Times New Roman" w:hAnsi="Times New Roman"/>
          <w:color w:val="000000" w:themeColor="text1"/>
        </w:rPr>
      </w:pPr>
    </w:p>
    <w:p w:rsidR="00770854" w:rsidRDefault="00770854" w:rsidP="008A28D5">
      <w:pPr>
        <w:spacing w:after="0" w:line="240" w:lineRule="auto"/>
        <w:rPr>
          <w:rFonts w:ascii="Times New Roman" w:hAnsi="Times New Roman"/>
          <w:color w:val="000000" w:themeColor="text1"/>
        </w:rPr>
      </w:pPr>
      <w:r w:rsidRPr="00E36B8C">
        <w:rPr>
          <w:rFonts w:ascii="Times New Roman" w:hAnsi="Times New Roman"/>
          <w:color w:val="000000" w:themeColor="text1"/>
        </w:rPr>
        <w:t>Приоритет у наредној години биће комплетно архивистичко сређивање и обрада преузете архиве у количини од око 1 километар од укупно 3,5.</w:t>
      </w:r>
    </w:p>
    <w:p w:rsidR="00770854" w:rsidRDefault="00770854" w:rsidP="008A28D5">
      <w:pPr>
        <w:spacing w:after="0" w:line="240" w:lineRule="auto"/>
        <w:rPr>
          <w:rFonts w:ascii="Times New Roman" w:hAnsi="Times New Roman"/>
          <w:color w:val="000000" w:themeColor="text1"/>
        </w:rPr>
      </w:pPr>
    </w:p>
    <w:p w:rsidR="00770854" w:rsidRDefault="00770854" w:rsidP="008A28D5">
      <w:pPr>
        <w:spacing w:after="0" w:line="240" w:lineRule="auto"/>
        <w:rPr>
          <w:rFonts w:ascii="Times New Roman" w:hAnsi="Times New Roman"/>
          <w:color w:val="000000" w:themeColor="text1"/>
        </w:rPr>
      </w:pPr>
      <w:r w:rsidRPr="00E36B8C">
        <w:rPr>
          <w:rFonts w:ascii="Times New Roman" w:hAnsi="Times New Roman"/>
          <w:color w:val="000000" w:themeColor="text1"/>
        </w:rPr>
        <w:t>Због успешног извођења конзерваторско рестаураторских радова у претходној години  на оштећеним предметима који су били изложени поплави и прљавштини, а предвиђени су за трајно чување, у наредној години планиран је наставак радова кроз услуге од лабораторија специјализованих за ту врсту делатности.</w:t>
      </w:r>
    </w:p>
    <w:p w:rsidR="00770854" w:rsidRDefault="00770854" w:rsidP="008A28D5">
      <w:pPr>
        <w:spacing w:after="0" w:line="240" w:lineRule="auto"/>
        <w:rPr>
          <w:rFonts w:ascii="Times New Roman" w:hAnsi="Times New Roman"/>
          <w:color w:val="000000" w:themeColor="text1"/>
        </w:rPr>
      </w:pPr>
    </w:p>
    <w:p w:rsidR="00770854" w:rsidRPr="00770854" w:rsidRDefault="00770854" w:rsidP="008A28D5">
      <w:pPr>
        <w:spacing w:after="0" w:line="240" w:lineRule="auto"/>
        <w:rPr>
          <w:rFonts w:ascii="Times New Roman" w:hAnsi="Times New Roman"/>
          <w:color w:val="000000" w:themeColor="text1"/>
        </w:rPr>
      </w:pPr>
      <w:r w:rsidRPr="00E36B8C">
        <w:rPr>
          <w:rFonts w:ascii="Times New Roman" w:hAnsi="Times New Roman"/>
          <w:color w:val="000000" w:themeColor="text1"/>
        </w:rPr>
        <w:t>Обима посла захтева и додатно  ангажовање радника како би се што пре окончао поступак сређивања већ примљене архивске грађе, која у укупној количини износи преко 30 километара, скенирања и архивистичке обраде архивске грађе у настајању.</w:t>
      </w:r>
    </w:p>
    <w:p w:rsidR="00770854" w:rsidRDefault="00770854" w:rsidP="00C227D5">
      <w:pPr>
        <w:spacing w:after="0" w:line="240" w:lineRule="auto"/>
        <w:rPr>
          <w:rFonts w:ascii="Times New Roman" w:hAnsi="Times New Roman"/>
          <w:color w:val="000000" w:themeColor="text1"/>
        </w:rPr>
      </w:pPr>
    </w:p>
    <w:p w:rsidR="00C227D5" w:rsidRPr="00E36B8C" w:rsidRDefault="00C227D5" w:rsidP="00C227D5">
      <w:pPr>
        <w:spacing w:after="0" w:line="240" w:lineRule="auto"/>
        <w:rPr>
          <w:rFonts w:ascii="Times New Roman" w:hAnsi="Times New Roman"/>
          <w:color w:val="000000" w:themeColor="text1"/>
        </w:rPr>
      </w:pPr>
      <w:r w:rsidRPr="00E36B8C">
        <w:rPr>
          <w:rFonts w:ascii="Times New Roman" w:hAnsi="Times New Roman"/>
          <w:color w:val="000000" w:themeColor="text1"/>
        </w:rPr>
        <w:lastRenderedPageBreak/>
        <w:t>Законом утврђени циљ и обавеза је превентивна заштита архивске грађе без обзира у ком облику се чува. Папирна архива захтева посебне услове чувања, прописане микроклиматске услове у депоима, смештај у одговарајуће кутије, безбедност и заштиту од пожара, поплаве и других елементарних непогода. Такође, потребно је даље редовно вршити дератизацију, дезинфекцију и дезинсекцију архивских депоа и свих других просторија као и околину како би се предупредила појава глодара, прљавштине и свих других негативних фактора те врсте.</w:t>
      </w:r>
    </w:p>
    <w:p w:rsidR="00C227D5" w:rsidRPr="00E36B8C" w:rsidRDefault="00C227D5" w:rsidP="00C227D5">
      <w:pPr>
        <w:spacing w:after="0" w:line="240" w:lineRule="auto"/>
        <w:rPr>
          <w:rFonts w:ascii="Times New Roman" w:hAnsi="Times New Roman"/>
          <w:color w:val="000000" w:themeColor="text1"/>
        </w:rPr>
      </w:pPr>
    </w:p>
    <w:p w:rsidR="002862B0" w:rsidRPr="00E36B8C" w:rsidRDefault="002862B0" w:rsidP="00FF2CE7">
      <w:pPr>
        <w:pStyle w:val="Heading3"/>
        <w:numPr>
          <w:ilvl w:val="1"/>
          <w:numId w:val="34"/>
        </w:numPr>
        <w:spacing w:before="0" w:after="0" w:line="240" w:lineRule="auto"/>
        <w:rPr>
          <w:rFonts w:ascii="Times New Roman" w:hAnsi="Times New Roman"/>
          <w:bCs w:val="0"/>
          <w:color w:val="000000" w:themeColor="text1"/>
          <w:sz w:val="22"/>
          <w:szCs w:val="22"/>
        </w:rPr>
      </w:pPr>
      <w:bookmarkStart w:id="133" w:name="_Toc280094856"/>
      <w:bookmarkStart w:id="134" w:name="_Toc438113808"/>
      <w:bookmarkStart w:id="135" w:name="_Toc531086673"/>
      <w:r w:rsidRPr="00E36B8C">
        <w:rPr>
          <w:rFonts w:ascii="Times New Roman" w:hAnsi="Times New Roman"/>
          <w:bCs w:val="0"/>
          <w:color w:val="000000" w:themeColor="text1"/>
          <w:sz w:val="22"/>
          <w:szCs w:val="22"/>
        </w:rPr>
        <w:t>Скенирање</w:t>
      </w:r>
      <w:bookmarkEnd w:id="133"/>
      <w:bookmarkEnd w:id="134"/>
      <w:bookmarkEnd w:id="135"/>
    </w:p>
    <w:p w:rsidR="002862B0" w:rsidRPr="006B6EA1" w:rsidRDefault="002862B0" w:rsidP="00556A86">
      <w:pPr>
        <w:tabs>
          <w:tab w:val="left" w:pos="709"/>
        </w:tabs>
        <w:spacing w:after="0" w:line="240" w:lineRule="auto"/>
        <w:rPr>
          <w:rFonts w:ascii="Times New Roman" w:hAnsi="Times New Roman"/>
          <w:b/>
          <w:bCs/>
          <w:color w:val="000000" w:themeColor="text1"/>
        </w:rPr>
      </w:pPr>
    </w:p>
    <w:p w:rsidR="005476A0" w:rsidRPr="006B6EA1" w:rsidRDefault="005476A0" w:rsidP="00556A86">
      <w:pPr>
        <w:spacing w:after="0" w:line="240" w:lineRule="auto"/>
        <w:rPr>
          <w:rFonts w:ascii="Times New Roman" w:hAnsi="Times New Roman"/>
          <w:color w:val="000000" w:themeColor="text1"/>
        </w:rPr>
      </w:pPr>
      <w:r w:rsidRPr="006B6EA1">
        <w:rPr>
          <w:rFonts w:ascii="Times New Roman" w:hAnsi="Times New Roman"/>
          <w:color w:val="000000" w:themeColor="text1"/>
        </w:rPr>
        <w:t>До краја  201</w:t>
      </w:r>
      <w:r w:rsidR="006B6EA1" w:rsidRPr="006B6EA1">
        <w:rPr>
          <w:rFonts w:ascii="Times New Roman" w:hAnsi="Times New Roman"/>
          <w:color w:val="000000" w:themeColor="text1"/>
        </w:rPr>
        <w:t>8</w:t>
      </w:r>
      <w:r w:rsidRPr="006B6EA1">
        <w:rPr>
          <w:rFonts w:ascii="Times New Roman" w:hAnsi="Times New Roman"/>
          <w:color w:val="000000" w:themeColor="text1"/>
        </w:rPr>
        <w:t>. године биће  скенирано око 4.500.000 страна предмета свих регистара.</w:t>
      </w:r>
    </w:p>
    <w:p w:rsidR="005476A0" w:rsidRPr="006B6EA1" w:rsidRDefault="005476A0" w:rsidP="00556A86">
      <w:pPr>
        <w:tabs>
          <w:tab w:val="left" w:pos="709"/>
        </w:tabs>
        <w:spacing w:after="0" w:line="240" w:lineRule="auto"/>
        <w:rPr>
          <w:rFonts w:ascii="Times New Roman" w:hAnsi="Times New Roman"/>
          <w:color w:val="000000" w:themeColor="text1"/>
        </w:rPr>
      </w:pPr>
    </w:p>
    <w:p w:rsidR="002862B0" w:rsidRPr="006B6EA1" w:rsidRDefault="005476A0" w:rsidP="00556A86">
      <w:pPr>
        <w:tabs>
          <w:tab w:val="left" w:pos="709"/>
        </w:tabs>
        <w:spacing w:after="0" w:line="240" w:lineRule="auto"/>
        <w:rPr>
          <w:rFonts w:ascii="Times New Roman" w:hAnsi="Times New Roman"/>
          <w:bCs/>
          <w:color w:val="000000" w:themeColor="text1"/>
        </w:rPr>
      </w:pPr>
      <w:r w:rsidRPr="006B6EA1">
        <w:rPr>
          <w:rFonts w:ascii="Times New Roman" w:hAnsi="Times New Roman"/>
          <w:color w:val="000000" w:themeColor="text1"/>
        </w:rPr>
        <w:t>Имајући у виду планирана увећања и смањења броја предмета у регистрима,  за 201</w:t>
      </w:r>
      <w:r w:rsidR="006B6EA1" w:rsidRPr="006B6EA1">
        <w:rPr>
          <w:rFonts w:ascii="Times New Roman" w:hAnsi="Times New Roman"/>
          <w:color w:val="000000" w:themeColor="text1"/>
        </w:rPr>
        <w:t>9</w:t>
      </w:r>
      <w:r w:rsidRPr="006B6EA1">
        <w:rPr>
          <w:rFonts w:ascii="Times New Roman" w:hAnsi="Times New Roman"/>
          <w:color w:val="000000" w:themeColor="text1"/>
        </w:rPr>
        <w:t>. годину се планира потреба скенирања око 6.000.000 страна предмета свих регистара АПР, у папирној форми, плус скенирање старе судске документације у делу надлежности Службе архиве, која овде није обухваћена.</w:t>
      </w:r>
    </w:p>
    <w:p w:rsidR="002862B0" w:rsidRPr="006B6EA1" w:rsidRDefault="002862B0" w:rsidP="00556A86">
      <w:pPr>
        <w:tabs>
          <w:tab w:val="left" w:pos="709"/>
        </w:tabs>
        <w:spacing w:after="0" w:line="240" w:lineRule="auto"/>
        <w:rPr>
          <w:rFonts w:ascii="Times New Roman" w:hAnsi="Times New Roman"/>
          <w:b/>
          <w:bCs/>
          <w:color w:val="000000" w:themeColor="text1"/>
        </w:rPr>
      </w:pPr>
    </w:p>
    <w:p w:rsidR="002862B0" w:rsidRPr="006B6EA1" w:rsidRDefault="002862B0" w:rsidP="00FF2CE7">
      <w:pPr>
        <w:pStyle w:val="Heading3"/>
        <w:numPr>
          <w:ilvl w:val="1"/>
          <w:numId w:val="35"/>
        </w:numPr>
        <w:spacing w:before="0" w:after="0" w:line="240" w:lineRule="auto"/>
        <w:rPr>
          <w:rFonts w:ascii="Times New Roman" w:hAnsi="Times New Roman"/>
          <w:color w:val="000000" w:themeColor="text1"/>
          <w:sz w:val="22"/>
          <w:szCs w:val="22"/>
        </w:rPr>
      </w:pPr>
      <w:bookmarkStart w:id="136" w:name="_Toc249332505"/>
      <w:bookmarkStart w:id="137" w:name="_Toc280094857"/>
      <w:bookmarkStart w:id="138" w:name="_Toc438113809"/>
      <w:bookmarkStart w:id="139" w:name="_Toc531086674"/>
      <w:r w:rsidRPr="006B6EA1">
        <w:rPr>
          <w:rFonts w:ascii="Times New Roman" w:hAnsi="Times New Roman"/>
          <w:color w:val="000000" w:themeColor="text1"/>
          <w:sz w:val="22"/>
          <w:szCs w:val="22"/>
        </w:rPr>
        <w:t>Експедиција</w:t>
      </w:r>
      <w:bookmarkEnd w:id="136"/>
      <w:bookmarkEnd w:id="137"/>
      <w:bookmarkEnd w:id="138"/>
      <w:bookmarkEnd w:id="139"/>
      <w:r w:rsidRPr="006B6EA1">
        <w:rPr>
          <w:rFonts w:ascii="Times New Roman" w:hAnsi="Times New Roman"/>
          <w:color w:val="000000" w:themeColor="text1"/>
          <w:sz w:val="22"/>
          <w:szCs w:val="22"/>
        </w:rPr>
        <w:t xml:space="preserve"> </w:t>
      </w:r>
    </w:p>
    <w:p w:rsidR="002862B0" w:rsidRPr="006B6EA1" w:rsidRDefault="002862B0" w:rsidP="00556A86">
      <w:pPr>
        <w:tabs>
          <w:tab w:val="left" w:pos="0"/>
        </w:tabs>
        <w:spacing w:after="0" w:line="240" w:lineRule="auto"/>
        <w:rPr>
          <w:rFonts w:ascii="Times New Roman" w:hAnsi="Times New Roman"/>
          <w:color w:val="000000" w:themeColor="text1"/>
        </w:rPr>
      </w:pPr>
    </w:p>
    <w:p w:rsidR="005476A0" w:rsidRPr="006B6EA1" w:rsidRDefault="005476A0" w:rsidP="00556A86">
      <w:pPr>
        <w:spacing w:after="0" w:line="240" w:lineRule="auto"/>
        <w:rPr>
          <w:rFonts w:ascii="Times New Roman" w:hAnsi="Times New Roman"/>
          <w:color w:val="000000" w:themeColor="text1"/>
        </w:rPr>
      </w:pPr>
      <w:r w:rsidRPr="006B6EA1">
        <w:rPr>
          <w:rFonts w:ascii="Times New Roman" w:hAnsi="Times New Roman"/>
          <w:color w:val="000000" w:themeColor="text1"/>
        </w:rPr>
        <w:t>До краја 201</w:t>
      </w:r>
      <w:r w:rsidR="006B6EA1" w:rsidRPr="006B6EA1">
        <w:rPr>
          <w:rFonts w:ascii="Times New Roman" w:hAnsi="Times New Roman"/>
          <w:color w:val="000000" w:themeColor="text1"/>
        </w:rPr>
        <w:t>8</w:t>
      </w:r>
      <w:r w:rsidRPr="006B6EA1">
        <w:rPr>
          <w:rFonts w:ascii="Times New Roman" w:hAnsi="Times New Roman"/>
          <w:color w:val="000000" w:themeColor="text1"/>
        </w:rPr>
        <w:t>. године, на нивоу Агенције, биће експедовано око 4</w:t>
      </w:r>
      <w:r w:rsidR="00DC3899">
        <w:rPr>
          <w:rFonts w:ascii="Times New Roman" w:hAnsi="Times New Roman"/>
          <w:color w:val="000000" w:themeColor="text1"/>
        </w:rPr>
        <w:t>5</w:t>
      </w:r>
      <w:r w:rsidRPr="006B6EA1">
        <w:rPr>
          <w:rFonts w:ascii="Times New Roman" w:hAnsi="Times New Roman"/>
          <w:color w:val="000000" w:themeColor="text1"/>
        </w:rPr>
        <w:t>0.000 одлука различитих регистара, од чега:</w:t>
      </w:r>
    </w:p>
    <w:p w:rsidR="005476A0" w:rsidRPr="006B6EA1" w:rsidRDefault="00DC3899" w:rsidP="00FF2CE7">
      <w:pPr>
        <w:pStyle w:val="ListParagraph"/>
        <w:numPr>
          <w:ilvl w:val="0"/>
          <w:numId w:val="40"/>
        </w:numPr>
        <w:spacing w:after="0" w:line="240" w:lineRule="auto"/>
        <w:rPr>
          <w:rFonts w:ascii="Times New Roman" w:hAnsi="Times New Roman"/>
          <w:color w:val="000000" w:themeColor="text1"/>
        </w:rPr>
      </w:pPr>
      <w:r>
        <w:rPr>
          <w:rFonts w:ascii="Times New Roman" w:hAnsi="Times New Roman"/>
          <w:color w:val="000000" w:themeColor="text1"/>
        </w:rPr>
        <w:t>27</w:t>
      </w:r>
      <w:r w:rsidR="005476A0" w:rsidRPr="006B6EA1">
        <w:rPr>
          <w:rFonts w:ascii="Times New Roman" w:hAnsi="Times New Roman"/>
          <w:color w:val="000000" w:themeColor="text1"/>
        </w:rPr>
        <w:t>0.000 путем службе ПТТ-а</w:t>
      </w:r>
    </w:p>
    <w:p w:rsidR="005476A0" w:rsidRPr="006B6EA1" w:rsidRDefault="005476A0" w:rsidP="00FF2CE7">
      <w:pPr>
        <w:pStyle w:val="ListParagraph"/>
        <w:numPr>
          <w:ilvl w:val="0"/>
          <w:numId w:val="40"/>
        </w:numPr>
        <w:spacing w:after="0" w:line="240" w:lineRule="auto"/>
        <w:rPr>
          <w:rFonts w:ascii="Times New Roman" w:hAnsi="Times New Roman"/>
          <w:color w:val="000000" w:themeColor="text1"/>
        </w:rPr>
      </w:pPr>
      <w:r w:rsidRPr="006B6EA1">
        <w:rPr>
          <w:rFonts w:ascii="Times New Roman" w:hAnsi="Times New Roman"/>
          <w:color w:val="000000" w:themeColor="text1"/>
        </w:rPr>
        <w:t>180.000 личним уручењем, у просторијама АПР</w:t>
      </w:r>
    </w:p>
    <w:p w:rsidR="005476A0" w:rsidRPr="006B6EA1" w:rsidRDefault="005476A0" w:rsidP="00556A86">
      <w:pPr>
        <w:tabs>
          <w:tab w:val="left" w:pos="0"/>
        </w:tabs>
        <w:spacing w:after="0" w:line="240" w:lineRule="auto"/>
        <w:rPr>
          <w:rFonts w:ascii="Times New Roman" w:hAnsi="Times New Roman"/>
          <w:color w:val="000000" w:themeColor="text1"/>
        </w:rPr>
      </w:pPr>
    </w:p>
    <w:p w:rsidR="009B0A20" w:rsidRPr="006B6EA1" w:rsidRDefault="005476A0" w:rsidP="00556A86">
      <w:pPr>
        <w:tabs>
          <w:tab w:val="left" w:pos="0"/>
        </w:tabs>
        <w:spacing w:after="0" w:line="240" w:lineRule="auto"/>
        <w:rPr>
          <w:rFonts w:ascii="Times New Roman" w:hAnsi="Times New Roman"/>
          <w:bCs/>
          <w:color w:val="000000" w:themeColor="text1"/>
        </w:rPr>
      </w:pPr>
      <w:r w:rsidRPr="006B6EA1">
        <w:rPr>
          <w:rFonts w:ascii="Times New Roman" w:hAnsi="Times New Roman"/>
          <w:color w:val="000000" w:themeColor="text1"/>
        </w:rPr>
        <w:t>У наредној 201</w:t>
      </w:r>
      <w:r w:rsidR="006B6EA1" w:rsidRPr="006B6EA1">
        <w:rPr>
          <w:rFonts w:ascii="Times New Roman" w:hAnsi="Times New Roman"/>
          <w:color w:val="000000" w:themeColor="text1"/>
        </w:rPr>
        <w:t>9</w:t>
      </w:r>
      <w:r w:rsidRPr="006B6EA1">
        <w:rPr>
          <w:rFonts w:ascii="Times New Roman" w:hAnsi="Times New Roman"/>
          <w:color w:val="000000" w:themeColor="text1"/>
        </w:rPr>
        <w:t>. години не очекује се повећање броја одлука (у писаној форми) што би износило око 4</w:t>
      </w:r>
      <w:r w:rsidR="00DC3899">
        <w:rPr>
          <w:rFonts w:ascii="Times New Roman" w:hAnsi="Times New Roman"/>
          <w:color w:val="000000" w:themeColor="text1"/>
        </w:rPr>
        <w:t>5</w:t>
      </w:r>
      <w:r w:rsidRPr="006B6EA1">
        <w:rPr>
          <w:rFonts w:ascii="Times New Roman" w:hAnsi="Times New Roman"/>
          <w:color w:val="000000" w:themeColor="text1"/>
        </w:rPr>
        <w:t>0.000 писаних отправака за све регистре.</w:t>
      </w:r>
    </w:p>
    <w:p w:rsidR="009B0A20" w:rsidRPr="006B6EA1" w:rsidRDefault="009B0A20" w:rsidP="00556A86">
      <w:pPr>
        <w:tabs>
          <w:tab w:val="left" w:pos="0"/>
        </w:tabs>
        <w:spacing w:after="0" w:line="240" w:lineRule="auto"/>
        <w:rPr>
          <w:rFonts w:ascii="Times New Roman" w:hAnsi="Times New Roman"/>
          <w:color w:val="000000" w:themeColor="text1"/>
        </w:rPr>
      </w:pPr>
    </w:p>
    <w:p w:rsidR="00260E11" w:rsidRPr="006B6EA1" w:rsidRDefault="00260E11" w:rsidP="00556A86">
      <w:pPr>
        <w:tabs>
          <w:tab w:val="left" w:pos="0"/>
        </w:tabs>
        <w:spacing w:after="0" w:line="240" w:lineRule="auto"/>
        <w:rPr>
          <w:rFonts w:ascii="Times New Roman" w:hAnsi="Times New Roman"/>
          <w:color w:val="000000" w:themeColor="text1"/>
        </w:rPr>
      </w:pPr>
    </w:p>
    <w:p w:rsidR="00983736" w:rsidRPr="00E36B8C" w:rsidRDefault="00983736" w:rsidP="00FF2CE7">
      <w:pPr>
        <w:pStyle w:val="Heading3"/>
        <w:numPr>
          <w:ilvl w:val="1"/>
          <w:numId w:val="36"/>
        </w:numPr>
        <w:spacing w:before="0" w:after="0" w:line="240" w:lineRule="auto"/>
        <w:rPr>
          <w:rFonts w:ascii="Times New Roman" w:hAnsi="Times New Roman"/>
          <w:color w:val="000000" w:themeColor="text1"/>
          <w:sz w:val="22"/>
          <w:szCs w:val="22"/>
        </w:rPr>
      </w:pPr>
      <w:bookmarkStart w:id="140" w:name="_Toc249332506"/>
      <w:bookmarkStart w:id="141" w:name="_Toc280094858"/>
      <w:bookmarkStart w:id="142" w:name="_Toc438113810"/>
      <w:bookmarkStart w:id="143" w:name="_Toc531086675"/>
      <w:r w:rsidRPr="00E36B8C">
        <w:rPr>
          <w:rFonts w:ascii="Times New Roman" w:hAnsi="Times New Roman"/>
          <w:color w:val="000000" w:themeColor="text1"/>
          <w:sz w:val="22"/>
          <w:szCs w:val="22"/>
        </w:rPr>
        <w:t>Инфо центар</w:t>
      </w:r>
      <w:bookmarkEnd w:id="140"/>
      <w:bookmarkEnd w:id="141"/>
      <w:bookmarkEnd w:id="142"/>
      <w:bookmarkEnd w:id="143"/>
    </w:p>
    <w:p w:rsidR="00CE1E4C" w:rsidRPr="00E36B8C" w:rsidRDefault="00CE1E4C" w:rsidP="00556A86">
      <w:pPr>
        <w:tabs>
          <w:tab w:val="left" w:pos="0"/>
        </w:tabs>
        <w:spacing w:after="0" w:line="240" w:lineRule="auto"/>
        <w:rPr>
          <w:rFonts w:ascii="Times New Roman" w:hAnsi="Times New Roman"/>
          <w:color w:val="A6A6A6" w:themeColor="background1" w:themeShade="A6"/>
        </w:rPr>
      </w:pPr>
    </w:p>
    <w:p w:rsidR="00F50C27" w:rsidRPr="00F50C27" w:rsidRDefault="00F50C27" w:rsidP="00F50C27">
      <w:pPr>
        <w:spacing w:after="0" w:line="240" w:lineRule="auto"/>
        <w:rPr>
          <w:rFonts w:ascii="Times New Roman" w:hAnsi="Times New Roman"/>
          <w:color w:val="000000" w:themeColor="text1"/>
        </w:rPr>
      </w:pPr>
      <w:bookmarkStart w:id="144" w:name="_Toc249332507"/>
      <w:bookmarkStart w:id="145" w:name="_Toc280094859"/>
      <w:r w:rsidRPr="00F50C27">
        <w:rPr>
          <w:rFonts w:ascii="Times New Roman" w:hAnsi="Times New Roman"/>
          <w:color w:val="000000" w:themeColor="text1"/>
        </w:rPr>
        <w:t xml:space="preserve">До краја 2018. године Инфо центру биће упућено око 100 000 телефонских позива и око 19 000 и-мејлова, а непосредним контактом на Инфо пулту странке ће нам се за информацију обратити око 165 000 пута. </w:t>
      </w:r>
    </w:p>
    <w:p w:rsidR="00F50C27" w:rsidRPr="00F50C27" w:rsidRDefault="00F50C27" w:rsidP="00F50C27">
      <w:pPr>
        <w:spacing w:after="0" w:line="240" w:lineRule="auto"/>
        <w:rPr>
          <w:rFonts w:ascii="Times New Roman" w:hAnsi="Times New Roman"/>
          <w:color w:val="000000" w:themeColor="text1"/>
        </w:rPr>
      </w:pPr>
    </w:p>
    <w:p w:rsidR="00F50C27" w:rsidRPr="00F50C27" w:rsidRDefault="00F50C27" w:rsidP="00F50C27">
      <w:pPr>
        <w:spacing w:after="0" w:line="240" w:lineRule="auto"/>
        <w:rPr>
          <w:rFonts w:ascii="Times New Roman" w:hAnsi="Times New Roman"/>
          <w:color w:val="000000" w:themeColor="text1"/>
        </w:rPr>
      </w:pPr>
      <w:r w:rsidRPr="00F50C27">
        <w:rPr>
          <w:rFonts w:ascii="Times New Roman" w:hAnsi="Times New Roman"/>
          <w:color w:val="000000" w:themeColor="text1"/>
        </w:rPr>
        <w:t>Ови резултати показују да су услуге Инфо центра коришћене незнатно мање у односу на оне забележене у 2017. години (телефонски позиви и мејлови), а у нешто су већем паду када говоримо о броју оних који су се за информацију обратили непосредно на Инфо пулту, међутим, ово смањење није значајно, а такође бисмо могли закључити да је достигнута критична маса корисника услуга Инфо центра Агенције у односу на број регистара који у овом моменту води.</w:t>
      </w:r>
    </w:p>
    <w:p w:rsidR="00F50C27" w:rsidRPr="00F50C27" w:rsidRDefault="00F50C27" w:rsidP="00F50C27">
      <w:pPr>
        <w:spacing w:after="0" w:line="240" w:lineRule="auto"/>
        <w:rPr>
          <w:rFonts w:ascii="Times New Roman" w:hAnsi="Times New Roman"/>
          <w:color w:val="000000" w:themeColor="text1"/>
        </w:rPr>
      </w:pPr>
    </w:p>
    <w:p w:rsidR="00C90546" w:rsidRPr="00F50C27" w:rsidRDefault="00F50C27" w:rsidP="00F50C27">
      <w:pPr>
        <w:spacing w:after="0" w:line="240" w:lineRule="auto"/>
        <w:rPr>
          <w:rFonts w:ascii="Times New Roman" w:hAnsi="Times New Roman"/>
          <w:color w:val="000000" w:themeColor="text1"/>
        </w:rPr>
      </w:pPr>
      <w:r w:rsidRPr="00F50C27">
        <w:rPr>
          <w:rFonts w:ascii="Times New Roman" w:hAnsi="Times New Roman"/>
          <w:color w:val="000000" w:themeColor="text1"/>
        </w:rPr>
        <w:t>Међутим, имајући у виду очекивано проширење надлежности АПР у наступајућем периоду, очекујемо да ће број корисника услуга Инфо центра бити у значајнијем порасту у 2019. године, што је тенденција уочена приликом сваког (претходног) проширења надлежности Агенције.</w:t>
      </w:r>
    </w:p>
    <w:p w:rsidR="00C90546" w:rsidRPr="00F50C27" w:rsidRDefault="00C90546" w:rsidP="00F50C27">
      <w:pPr>
        <w:spacing w:after="0" w:line="240" w:lineRule="auto"/>
        <w:rPr>
          <w:rFonts w:ascii="Times New Roman" w:hAnsi="Times New Roman"/>
          <w:color w:val="000000" w:themeColor="text1"/>
        </w:rPr>
      </w:pPr>
    </w:p>
    <w:p w:rsidR="00BA6412" w:rsidRPr="00E36B8C" w:rsidRDefault="001B6A5B" w:rsidP="00FF2CE7">
      <w:pPr>
        <w:pStyle w:val="Heading3"/>
        <w:numPr>
          <w:ilvl w:val="1"/>
          <w:numId w:val="37"/>
        </w:numPr>
        <w:spacing w:before="0" w:after="0" w:line="240" w:lineRule="auto"/>
        <w:rPr>
          <w:rFonts w:ascii="Times New Roman" w:hAnsi="Times New Roman"/>
          <w:color w:val="000000" w:themeColor="text1"/>
          <w:sz w:val="22"/>
          <w:szCs w:val="22"/>
        </w:rPr>
      </w:pPr>
      <w:bookmarkStart w:id="146" w:name="_Toc438113811"/>
      <w:bookmarkStart w:id="147" w:name="_Toc531086676"/>
      <w:r w:rsidRPr="00E36B8C">
        <w:rPr>
          <w:rFonts w:ascii="Times New Roman" w:hAnsi="Times New Roman"/>
          <w:color w:val="000000" w:themeColor="text1"/>
          <w:sz w:val="22"/>
          <w:szCs w:val="22"/>
        </w:rPr>
        <w:t>Одељење за испоруке података</w:t>
      </w:r>
      <w:bookmarkEnd w:id="146"/>
      <w:bookmarkEnd w:id="147"/>
    </w:p>
    <w:p w:rsidR="001B6A5B" w:rsidRPr="00E36B8C" w:rsidRDefault="001B6A5B" w:rsidP="00556A86">
      <w:pPr>
        <w:spacing w:after="0" w:line="240" w:lineRule="auto"/>
        <w:rPr>
          <w:rFonts w:ascii="Times New Roman" w:hAnsi="Times New Roman"/>
          <w:color w:val="A6A6A6" w:themeColor="background1" w:themeShade="A6"/>
        </w:rPr>
      </w:pP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 xml:space="preserve">Одељење за испоруке података (ОИП) формирано је почетком 2013. године и у међувремену се прецизније профилисало, како у кадровском смислу, тако и у смислу планирања будућег развоја. </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Кроз одличну сарадњу са ИТ сектором, успостављен је висок ниво квалитета услуга за кориснике из јавног и приватног сектора, уз стално унапређивање и документовање пословних процеса.</w:t>
      </w:r>
    </w:p>
    <w:p w:rsidR="00A84D50" w:rsidRPr="00E36B8C" w:rsidRDefault="00A84D50" w:rsidP="00556A86">
      <w:pPr>
        <w:spacing w:after="0" w:line="240" w:lineRule="auto"/>
        <w:rPr>
          <w:rFonts w:ascii="Times New Roman" w:hAnsi="Times New Roman"/>
          <w:color w:val="000000" w:themeColor="text1"/>
        </w:rPr>
      </w:pP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Развој овог аспекта рада Агенције у претходном периоду је из објективних разлога успорен, јер је планирано активирање „Портала за услуге Агенције за привредне регистре” померено због реализације приоритетнијих послова, пре свега успостављања нових регистара.</w:t>
      </w:r>
    </w:p>
    <w:p w:rsidR="00A84D50" w:rsidRPr="00E36B8C" w:rsidRDefault="00A84D50" w:rsidP="00556A86">
      <w:pPr>
        <w:spacing w:after="0" w:line="240" w:lineRule="auto"/>
        <w:rPr>
          <w:rFonts w:ascii="Times New Roman" w:hAnsi="Times New Roman"/>
          <w:color w:val="000000" w:themeColor="text1"/>
        </w:rPr>
      </w:pP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lastRenderedPageBreak/>
        <w:t>У складу с тим, и програм рада ОИП за 2019. годину, укључујући финансијски и кадровски план, направљен је имајући у виду актуелне развојне приоритете Агенције у 2019. години.</w:t>
      </w:r>
    </w:p>
    <w:p w:rsidR="00A84D50" w:rsidRPr="00E36B8C" w:rsidRDefault="00A84D50" w:rsidP="00556A86">
      <w:pPr>
        <w:spacing w:after="0" w:line="240" w:lineRule="auto"/>
        <w:rPr>
          <w:rFonts w:ascii="Times New Roman" w:hAnsi="Times New Roman"/>
          <w:color w:val="000000" w:themeColor="text1"/>
        </w:rPr>
      </w:pPr>
    </w:p>
    <w:p w:rsidR="00A84D50" w:rsidRPr="00E36B8C" w:rsidRDefault="00A84D50" w:rsidP="00FF2CE7">
      <w:pPr>
        <w:numPr>
          <w:ilvl w:val="0"/>
          <w:numId w:val="17"/>
        </w:numPr>
        <w:spacing w:after="0" w:line="240" w:lineRule="auto"/>
        <w:ind w:left="714" w:hanging="357"/>
        <w:rPr>
          <w:rFonts w:ascii="Times New Roman" w:hAnsi="Times New Roman"/>
          <w:color w:val="000000" w:themeColor="text1"/>
        </w:rPr>
      </w:pPr>
      <w:r w:rsidRPr="00E36B8C">
        <w:rPr>
          <w:rFonts w:ascii="Times New Roman" w:hAnsi="Times New Roman"/>
          <w:color w:val="000000" w:themeColor="text1"/>
        </w:rPr>
        <w:t>Активно учешће у дефинисању, активирању и промоцији нових и унапређених интерактивних услуга Агенције</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У оквиру могућности које ће пружити реализација актуелних развојних планова Агенције ОИП ће се активно укључити у унапређење електронских услуга Агенције, заједно са широким кругом актера у Агенцији (менаџмент, регистри, ИТ, остале службе), што пре свега треба да омогући флексибилно дефинисање услуга за разне класе корисника, са широким избором права коришћења, како за испоруке података по захтеву, тако и путем веб сервиса.</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При томе ће даље унапређење блиске сарадње ОИП и ИТ сектора бити од кључне важности за постизање жељених ефеката увођења нових и унапређених услуга за све дефинисане класе корисника услуга Агенције, као и за обезбеђење одговарајућег нивоа подршке корисницима.</w:t>
      </w:r>
    </w:p>
    <w:p w:rsidR="00A84D50" w:rsidRPr="00E36B8C" w:rsidRDefault="00A84D50" w:rsidP="00556A86">
      <w:pPr>
        <w:spacing w:after="0" w:line="240" w:lineRule="auto"/>
        <w:rPr>
          <w:rFonts w:ascii="Times New Roman" w:hAnsi="Times New Roman"/>
          <w:color w:val="000000" w:themeColor="text1"/>
        </w:rPr>
      </w:pPr>
    </w:p>
    <w:p w:rsidR="00A84D50" w:rsidRPr="00E36B8C" w:rsidRDefault="00A84D50" w:rsidP="00FF2CE7">
      <w:pPr>
        <w:numPr>
          <w:ilvl w:val="0"/>
          <w:numId w:val="17"/>
        </w:numPr>
        <w:spacing w:after="0" w:line="240" w:lineRule="auto"/>
        <w:ind w:left="714" w:hanging="357"/>
        <w:rPr>
          <w:rFonts w:ascii="Times New Roman" w:hAnsi="Times New Roman"/>
          <w:color w:val="000000" w:themeColor="text1"/>
        </w:rPr>
      </w:pPr>
      <w:r w:rsidRPr="00E36B8C">
        <w:rPr>
          <w:rFonts w:ascii="Times New Roman" w:hAnsi="Times New Roman"/>
          <w:color w:val="000000" w:themeColor="text1"/>
        </w:rPr>
        <w:t>Промоција и уговарање коришћења унапређеног веб сервиса за шири круг корисника са накнадом и без накнаде, наставак увођења веб сервиса за велике кориснике</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 xml:space="preserve">Нуђење услуга веб сервиса ширем кругу корисника који плаћају накнаду (укључујући оне који ће преузимати мање количине података) захтеваће одговарајуће прилагођавање понуђених услуга, како на нивоу регулативе и организације, тако и техничком нивоу (редизајн веб сервиса PLWS). </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Постојећу базу корисника који континуирано преузимају веће количине података треба проширити изван банкарског сектора проактивним, циљаним активностима, усмереним на одабране групе корисника, на чему се већ радило у претходном периоду (Телеком Србија, ЕПС, Инфостан, итд), имајући у виду као ризик текућу консолидацију банкарског сектора у Србији.</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За успешно проширење ове корисничке базе током 2019. године предуслов је редизајну веб сервиса, као основа за битно унапређење ове врсте услуга, пре свега кроз њихову диверсификацију (могућност избора ограничене територије, могућност избора ужег сета података уз мању накнаду, разни предефинисани сетови података, итд), координирано са понудом услуга испорука по захтеву.</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За подршку већем броју корисника са накнадом који преузимају мање количине података биће неопходно да се битно унапреди и део софтвера за праћење рада и администрацију веб сервиса.</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Други важни предуслови за остварење средњорочног плана развоја ОИП, а посебно његовог дела који се тиче веб сервиса, јесу и:</w:t>
      </w:r>
    </w:p>
    <w:p w:rsidR="00A84D50" w:rsidRPr="00E36B8C" w:rsidRDefault="00A84D50" w:rsidP="00FF2CE7">
      <w:pPr>
        <w:pStyle w:val="ListParagraph"/>
        <w:numPr>
          <w:ilvl w:val="0"/>
          <w:numId w:val="19"/>
        </w:numPr>
        <w:spacing w:after="0" w:line="240" w:lineRule="auto"/>
        <w:rPr>
          <w:rFonts w:ascii="Times New Roman" w:hAnsi="Times New Roman"/>
          <w:color w:val="000000" w:themeColor="text1"/>
        </w:rPr>
      </w:pPr>
      <w:r w:rsidRPr="00E36B8C">
        <w:rPr>
          <w:rFonts w:ascii="Times New Roman" w:hAnsi="Times New Roman"/>
          <w:color w:val="000000" w:themeColor="text1"/>
        </w:rPr>
        <w:t>проширивање обима података расположивих путем веб сервиса, у два корака: прво комбиновањем података из других регистара са постојећим статусним подацима, а онда и укључивањем комплетних регистара (нпр. регистар финансијских извештаја) у веб сервис;</w:t>
      </w:r>
    </w:p>
    <w:p w:rsidR="00A84D50" w:rsidRPr="00E36B8C" w:rsidRDefault="00A84D50" w:rsidP="00FF2CE7">
      <w:pPr>
        <w:pStyle w:val="ListParagraph"/>
        <w:numPr>
          <w:ilvl w:val="0"/>
          <w:numId w:val="19"/>
        </w:numPr>
        <w:spacing w:after="0" w:line="240" w:lineRule="auto"/>
        <w:rPr>
          <w:rFonts w:ascii="Times New Roman" w:hAnsi="Times New Roman"/>
          <w:color w:val="000000" w:themeColor="text1"/>
        </w:rPr>
      </w:pPr>
      <w:r w:rsidRPr="00E36B8C">
        <w:rPr>
          <w:rFonts w:ascii="Times New Roman" w:hAnsi="Times New Roman"/>
          <w:color w:val="000000" w:themeColor="text1"/>
        </w:rPr>
        <w:t>унапређење квалитета података у базама података регистара Агенције, као и подизање капацитета за аналитичке послове и сложено извештавање.</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Резултати ОИП у наведеним областима зависиће од могућности Агенције да током 2019. године инвестира у овај сегмент посла, у да на томе ангажује део врхунских ИТ кадрова.</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Уз обезбеђење тих предуслова и прилагођавање пратеће регулативе, током 2019. године биће могуће боље искористити потенцијале веб сервиса, пре свега квалитетном обрадом потенцијалног тржишта за ову врсту услуга и активнијим нуђењем услуга одабраном кругу корисника (најпре велике фирме у секторима телекомуникација, трговине, итд).</w:t>
      </w:r>
    </w:p>
    <w:p w:rsidR="00A84D50" w:rsidRPr="00E36B8C" w:rsidRDefault="00A84D50" w:rsidP="00556A86">
      <w:pPr>
        <w:spacing w:after="0" w:line="240" w:lineRule="auto"/>
        <w:rPr>
          <w:rFonts w:ascii="Times New Roman" w:hAnsi="Times New Roman"/>
          <w:color w:val="000000" w:themeColor="text1"/>
        </w:rPr>
      </w:pPr>
    </w:p>
    <w:p w:rsidR="00A84D50" w:rsidRPr="00E36B8C" w:rsidRDefault="00A84D50" w:rsidP="00FF2CE7">
      <w:pPr>
        <w:numPr>
          <w:ilvl w:val="0"/>
          <w:numId w:val="17"/>
        </w:numPr>
        <w:spacing w:after="0" w:line="240" w:lineRule="auto"/>
        <w:ind w:left="714" w:hanging="357"/>
        <w:rPr>
          <w:rFonts w:ascii="Times New Roman" w:hAnsi="Times New Roman"/>
          <w:color w:val="000000" w:themeColor="text1"/>
        </w:rPr>
      </w:pPr>
      <w:r w:rsidRPr="00E36B8C">
        <w:rPr>
          <w:rFonts w:ascii="Times New Roman" w:hAnsi="Times New Roman"/>
          <w:color w:val="000000" w:themeColor="text1"/>
        </w:rPr>
        <w:t>Унапређење сарадње са државним органима, уз све ширу примену веб сервиса</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У периоду 2014.-2018. године интензивирано је нуђење веб сервиса као опције за директно повезивање са најважнијим партнерима у јавном сектору, што је дало значајне резултате (НБС, МУП, Пореска управа, ЦРОСО, Војска Србије, низ министарстава, агенција и инспекција, и други).</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Имајући у виду квалитет и поузданост рада веб сервиса Агенције, као и све ширу примену модерног „Закона о управном поступку”, током 2019. године може се очекивати даље повећање броја корисника веб сервиса у јавном сектору, као и његово интензивније и промишљеније коришћење.</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Ипак, реализација ефикасног и одрживог проширења корисничке базе у јавном сектору, а пре свега међу јединицама локалне самоуправе (градови и општине), зависиће од редизајна веб сервиса PLWS којим ни се обезбедиле његове додатне функционалности (пре свега обезбеђење „територијалног ограничења” на нивоу корисника, али и друге могућности за диверсификацију услуга базираних на веб сервису).</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lastRenderedPageBreak/>
        <w:t>ОИП је већ потпуно преузео „пословни ниво подршке корисницима” за банке и друге кориснике веб сервиса (са и без накнаде), у пуној координацији са ИТ сектором који врши „технички ниво подршке”, што ће се континуирано наставити и унапредити tokom 2019. године. Ово је посебно важно за успешну реализацију сложених „кампања преузимања података”, сваке године после завршетка обраде финансијских извештаја, и по потреби после промена релевантних закона.</w:t>
      </w:r>
    </w:p>
    <w:p w:rsidR="00A84D50" w:rsidRPr="00E36B8C" w:rsidRDefault="00A84D50" w:rsidP="00556A86">
      <w:pPr>
        <w:spacing w:after="0" w:line="240" w:lineRule="auto"/>
        <w:rPr>
          <w:rFonts w:ascii="Times New Roman" w:hAnsi="Times New Roman"/>
          <w:color w:val="000000" w:themeColor="text1"/>
        </w:rPr>
      </w:pPr>
    </w:p>
    <w:p w:rsidR="00A84D50" w:rsidRPr="00E36B8C" w:rsidRDefault="00A84D50" w:rsidP="00FF2CE7">
      <w:pPr>
        <w:numPr>
          <w:ilvl w:val="0"/>
          <w:numId w:val="17"/>
        </w:numPr>
        <w:spacing w:after="0" w:line="240" w:lineRule="auto"/>
        <w:ind w:left="714" w:hanging="357"/>
        <w:rPr>
          <w:rFonts w:ascii="Times New Roman" w:hAnsi="Times New Roman"/>
          <w:color w:val="000000" w:themeColor="text1"/>
        </w:rPr>
      </w:pPr>
      <w:r w:rsidRPr="00E36B8C">
        <w:rPr>
          <w:rFonts w:ascii="Times New Roman" w:hAnsi="Times New Roman"/>
          <w:color w:val="000000" w:themeColor="text1"/>
        </w:rPr>
        <w:t>Унапређење сарадње са јединицама локалне самоуправе, стандардизација услуга</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У оквиру постојеће сарадње са јединицама локалне самоуправе (ЈЛС), ОИП је преузео праћење реализације Споразума о сарадњи са Канцеларијама за пријем документације. Ово обухвата пријем дневних и месечних извештаја и спецификација од ЈЛС, њихову обраду, евидентирање и иницирање одговарајућег плаћања, у сарадњи са експедицијом и Сектором економско финансијских послова.</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Осим тога, запослени у ОИП наставиће да пружају непосредну подршку за упите из ЈЛС који се тичу регистрације привредних субјеката, у сарадњи са запосленима у надлежном регистру.</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Унапређење односа са јединицама локалне самоуправе – општинама и градовима, остварено кроз стандардизацију и аутоматизацију услуга испоруке података који се односе на одређену општину или област, зависиће од могућности унапређења електронских услуга Агенције у 2019. години.</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У том случају би се, уз подршку Министарства за државну управу и локалну самоуправу, могао да реализује посебан програм у оквиру кога би се дефинисали прецизни типски споразуми и разрадила „добра пракса” за испоруке података и за помоћ општинама у њиховом коришћењу. Ово се може допунити и посебним обукама (преко Интернета и у учионици) за представнике општина.</w:t>
      </w:r>
    </w:p>
    <w:p w:rsidR="00A84D50" w:rsidRPr="00E36B8C" w:rsidRDefault="00A84D50" w:rsidP="00556A86">
      <w:pPr>
        <w:spacing w:after="0" w:line="240" w:lineRule="auto"/>
        <w:rPr>
          <w:rFonts w:ascii="Times New Roman" w:hAnsi="Times New Roman"/>
          <w:color w:val="000000" w:themeColor="text1"/>
        </w:rPr>
      </w:pPr>
    </w:p>
    <w:p w:rsidR="00A84D50" w:rsidRPr="00E36B8C" w:rsidRDefault="00A84D50" w:rsidP="00FF2CE7">
      <w:pPr>
        <w:numPr>
          <w:ilvl w:val="0"/>
          <w:numId w:val="17"/>
        </w:numPr>
        <w:spacing w:after="0" w:line="240" w:lineRule="auto"/>
        <w:ind w:left="714" w:hanging="357"/>
        <w:rPr>
          <w:rFonts w:ascii="Times New Roman" w:hAnsi="Times New Roman"/>
          <w:color w:val="000000" w:themeColor="text1"/>
        </w:rPr>
      </w:pPr>
      <w:r w:rsidRPr="00E36B8C">
        <w:rPr>
          <w:rFonts w:ascii="Times New Roman" w:hAnsi="Times New Roman"/>
          <w:color w:val="000000" w:themeColor="text1"/>
        </w:rPr>
        <w:t>Унапређење испорука података по захтеву корисника, на бази стандардизације услуга и њиховог приближавања корисницима</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Почев од 2012. године, када је уведена прецизна регулатива за испоруке података по захтеву корисника, кроз стално унапређивање њене практичне примене, ова област је доведена на доста висок ниво (брз и прецизан одзив на захтеве корисника, уз активну помоћ корисницима да формулишу захтеве на одговарајући начин, прецизно дефинисање захтева за ИТ сектор).</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Једна од негативних последица одлагања активирања Портала за услуге јесте смањење аутоматизованости процедура рада у ОИП, због застарелости коришћених софтверских алата и немогућности праћења развоја софтвера у регистрима и Сектору економско финансијских послова, што за сада није компензовано новим софтверским алатима за ОИП.</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У овој области битно је поменути да ће и током 2019. године бити настављено активно учешће ОИП у испорукама података у складу са Законом о слободном приступу информацијама од јавног значаја.</w:t>
      </w:r>
    </w:p>
    <w:p w:rsidR="00A84D50" w:rsidRPr="00E36B8C" w:rsidRDefault="00A84D50" w:rsidP="00556A86">
      <w:pPr>
        <w:spacing w:after="0" w:line="240" w:lineRule="auto"/>
        <w:rPr>
          <w:rFonts w:ascii="Times New Roman" w:hAnsi="Times New Roman"/>
          <w:color w:val="000000" w:themeColor="text1"/>
        </w:rPr>
      </w:pPr>
    </w:p>
    <w:p w:rsidR="00A84D50" w:rsidRPr="00E36B8C" w:rsidRDefault="00A84D50" w:rsidP="00FF2CE7">
      <w:pPr>
        <w:numPr>
          <w:ilvl w:val="0"/>
          <w:numId w:val="17"/>
        </w:numPr>
        <w:spacing w:after="0" w:line="240" w:lineRule="auto"/>
        <w:ind w:left="714" w:hanging="357"/>
        <w:rPr>
          <w:rFonts w:ascii="Times New Roman" w:hAnsi="Times New Roman"/>
          <w:color w:val="000000" w:themeColor="text1"/>
        </w:rPr>
      </w:pPr>
      <w:r w:rsidRPr="00E36B8C">
        <w:rPr>
          <w:rFonts w:ascii="Times New Roman" w:hAnsi="Times New Roman"/>
          <w:color w:val="000000" w:themeColor="text1"/>
        </w:rPr>
        <w:t>Даље унапређење подзаконских аката који регулишу испоруке података</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За реализацију горе наведених активности, осим развоја одговарајућих електронских услуга,  кључни предуслов је благовремено усклађивање свих аката који регулишу испоруке података, што треба да омогући:</w:t>
      </w:r>
    </w:p>
    <w:p w:rsidR="00A84D50" w:rsidRPr="00E36B8C" w:rsidRDefault="00A84D50" w:rsidP="00FF2CE7">
      <w:pPr>
        <w:pStyle w:val="ListParagraph"/>
        <w:numPr>
          <w:ilvl w:val="0"/>
          <w:numId w:val="23"/>
        </w:numPr>
        <w:spacing w:after="0" w:line="240" w:lineRule="auto"/>
        <w:ind w:left="709" w:hanging="357"/>
        <w:contextualSpacing w:val="0"/>
        <w:jc w:val="left"/>
        <w:rPr>
          <w:rFonts w:ascii="Times New Roman" w:hAnsi="Times New Roman"/>
          <w:color w:val="000000" w:themeColor="text1"/>
        </w:rPr>
      </w:pPr>
      <w:r w:rsidRPr="00E36B8C">
        <w:rPr>
          <w:rFonts w:ascii="Times New Roman" w:hAnsi="Times New Roman"/>
          <w:color w:val="000000" w:themeColor="text1"/>
        </w:rPr>
        <w:t>пуно искоришћење потенцијала нових електронских услуга, пре свега оних које ће понудити аутоматизоване испоруке података по захтеву корисника;</w:t>
      </w:r>
    </w:p>
    <w:p w:rsidR="00A84D50" w:rsidRPr="00E36B8C" w:rsidRDefault="00A84D50" w:rsidP="00FF2CE7">
      <w:pPr>
        <w:pStyle w:val="ListParagraph"/>
        <w:numPr>
          <w:ilvl w:val="0"/>
          <w:numId w:val="23"/>
        </w:numPr>
        <w:spacing w:after="0" w:line="240" w:lineRule="auto"/>
        <w:ind w:left="709" w:hanging="357"/>
        <w:contextualSpacing w:val="0"/>
        <w:jc w:val="left"/>
        <w:rPr>
          <w:rFonts w:ascii="Times New Roman" w:hAnsi="Times New Roman"/>
          <w:color w:val="000000" w:themeColor="text1"/>
        </w:rPr>
      </w:pPr>
      <w:r w:rsidRPr="00E36B8C">
        <w:rPr>
          <w:rFonts w:ascii="Times New Roman" w:hAnsi="Times New Roman"/>
          <w:color w:val="000000" w:themeColor="text1"/>
        </w:rPr>
        <w:t>олакшавање понуде испорука података путем веб сервиса ширем кругу корисника, укључујући одговарајуће повољније услове набавке за одређене типове корисника и података;</w:t>
      </w:r>
    </w:p>
    <w:p w:rsidR="00A84D50" w:rsidRPr="00E36B8C" w:rsidRDefault="00A84D50" w:rsidP="00FF2CE7">
      <w:pPr>
        <w:pStyle w:val="ListParagraph"/>
        <w:numPr>
          <w:ilvl w:val="0"/>
          <w:numId w:val="23"/>
        </w:numPr>
        <w:spacing w:after="0" w:line="240" w:lineRule="auto"/>
        <w:ind w:left="709" w:hanging="357"/>
        <w:contextualSpacing w:val="0"/>
        <w:jc w:val="left"/>
        <w:rPr>
          <w:rFonts w:ascii="Times New Roman" w:hAnsi="Times New Roman"/>
          <w:color w:val="000000" w:themeColor="text1"/>
        </w:rPr>
      </w:pPr>
      <w:r w:rsidRPr="00E36B8C">
        <w:rPr>
          <w:rFonts w:ascii="Times New Roman" w:hAnsi="Times New Roman"/>
          <w:color w:val="000000" w:themeColor="text1"/>
        </w:rPr>
        <w:t>стандардизацију и унапређење односа са корисницима којима се подаци испоручују без накнаде, посебно за јединице локалне самоуправе.</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Ово се односи пре свега на унапређење одговарајућих Одлука и пратеће Методологије за испоруке података, укључујући веб сервис, као и одлука које регулишу накнаде за услуге Агенције.</w:t>
      </w:r>
    </w:p>
    <w:p w:rsidR="00A84D50" w:rsidRPr="00E36B8C" w:rsidRDefault="00A84D50" w:rsidP="00556A86">
      <w:pPr>
        <w:spacing w:after="0" w:line="240" w:lineRule="auto"/>
        <w:rPr>
          <w:rFonts w:ascii="Times New Roman" w:hAnsi="Times New Roman"/>
          <w:color w:val="000000" w:themeColor="text1"/>
        </w:rPr>
      </w:pPr>
    </w:p>
    <w:p w:rsidR="00A84D50" w:rsidRPr="00E36B8C" w:rsidRDefault="00A84D50" w:rsidP="00FF2CE7">
      <w:pPr>
        <w:numPr>
          <w:ilvl w:val="0"/>
          <w:numId w:val="17"/>
        </w:numPr>
        <w:spacing w:after="0" w:line="240" w:lineRule="auto"/>
        <w:ind w:left="714" w:hanging="357"/>
        <w:rPr>
          <w:rFonts w:ascii="Times New Roman" w:hAnsi="Times New Roman"/>
          <w:color w:val="000000" w:themeColor="text1"/>
        </w:rPr>
      </w:pPr>
      <w:r w:rsidRPr="00E36B8C">
        <w:rPr>
          <w:rFonts w:ascii="Times New Roman" w:hAnsi="Times New Roman"/>
          <w:color w:val="000000" w:themeColor="text1"/>
        </w:rPr>
        <w:t>Учешће у интерним, домаћим и међународним пројектима који укључују услуге базиране на подацима и интероперабилност система, као и у конкурсима за средства донатора</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 xml:space="preserve">Руководилац и запослени у ОИП могу се, као и до сада, </w:t>
      </w:r>
      <w:r w:rsidRPr="00E36B8C">
        <w:rPr>
          <w:rFonts w:ascii="Times New Roman" w:hAnsi="Times New Roman"/>
          <w:b/>
          <w:color w:val="000000" w:themeColor="text1"/>
        </w:rPr>
        <w:t xml:space="preserve">у </w:t>
      </w:r>
      <w:r w:rsidRPr="00E36B8C">
        <w:rPr>
          <w:rFonts w:ascii="Times New Roman" w:hAnsi="Times New Roman"/>
          <w:color w:val="000000" w:themeColor="text1"/>
        </w:rPr>
        <w:t>разним улогама, укључујући и вођење пројеката, активно укључити у пројекте Агенције који су претежно или у некој мери везани за испоруке података и/или односе са корисницима, а посебно у сложеније пројекте са нагласком на квалитету и безбедности података (као што су били пројекти ITIL, СФУК, Упаривање уплата, итд).</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lastRenderedPageBreak/>
        <w:t>Планиран је и наставак учешћа у националним и регионалним пројектима, у складу са могућностима и приоритетима Агенције, у сарадњи са ИТ сектором и другим деловима Агенције.</w:t>
      </w:r>
    </w:p>
    <w:p w:rsidR="00A84D50" w:rsidRPr="00E36B8C" w:rsidRDefault="00A84D50" w:rsidP="00556A86">
      <w:pPr>
        <w:spacing w:after="0" w:line="240" w:lineRule="auto"/>
        <w:rPr>
          <w:rFonts w:ascii="Times New Roman" w:hAnsi="Times New Roman"/>
          <w:color w:val="000000" w:themeColor="text1"/>
        </w:rPr>
      </w:pPr>
    </w:p>
    <w:p w:rsidR="00A84D50" w:rsidRPr="00E36B8C" w:rsidRDefault="00A84D50" w:rsidP="00FF2CE7">
      <w:pPr>
        <w:numPr>
          <w:ilvl w:val="0"/>
          <w:numId w:val="17"/>
        </w:numPr>
        <w:spacing w:after="0" w:line="240" w:lineRule="auto"/>
        <w:ind w:left="714" w:hanging="357"/>
        <w:rPr>
          <w:rFonts w:ascii="Times New Roman" w:hAnsi="Times New Roman"/>
          <w:color w:val="000000" w:themeColor="text1"/>
        </w:rPr>
      </w:pPr>
      <w:r w:rsidRPr="00E36B8C">
        <w:rPr>
          <w:rFonts w:ascii="Times New Roman" w:hAnsi="Times New Roman"/>
          <w:color w:val="000000" w:themeColor="text1"/>
        </w:rPr>
        <w:t>Учешће у пословима стратегије, планирања, квалитета и стандардизације</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 xml:space="preserve">Како су односи са корисницима, и посебно услуге испоруке података, критични процеси у раду Агенције, неопходно је учешће ОИП на стратешком нивоу планирања активности Агенције и праћењу реализације развојних планова. </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Већ је наглашен значај рада на унапређењу квалитета података у базама података Агенције, као и њиховом међусобном повезивању и усклађивању. Квалитет услуга испорука података, као и квалитет и безбедност самих података у базама података регистара Агенције треба да представљају један од кључних циљева стандардизације (пре свега стандарда серије ISO 9000, ISO 27000 и ISO 20000), у чему је ОИП спреман да активно учествује.</w:t>
      </w:r>
    </w:p>
    <w:p w:rsidR="00A84D50" w:rsidRPr="00E36B8C" w:rsidRDefault="00A84D50" w:rsidP="00556A86">
      <w:pPr>
        <w:spacing w:after="0" w:line="240" w:lineRule="auto"/>
        <w:rPr>
          <w:rFonts w:ascii="Times New Roman" w:hAnsi="Times New Roman"/>
          <w:color w:val="000000" w:themeColor="text1"/>
        </w:rPr>
      </w:pPr>
    </w:p>
    <w:p w:rsidR="00A84D50" w:rsidRPr="00E36B8C" w:rsidRDefault="00A84D50" w:rsidP="00FF2CE7">
      <w:pPr>
        <w:numPr>
          <w:ilvl w:val="0"/>
          <w:numId w:val="17"/>
        </w:numPr>
        <w:spacing w:after="0" w:line="240" w:lineRule="auto"/>
        <w:ind w:left="714" w:hanging="357"/>
        <w:rPr>
          <w:rFonts w:ascii="Times New Roman" w:hAnsi="Times New Roman"/>
          <w:color w:val="000000" w:themeColor="text1"/>
        </w:rPr>
      </w:pPr>
      <w:r w:rsidRPr="00E36B8C">
        <w:rPr>
          <w:rFonts w:ascii="Times New Roman" w:hAnsi="Times New Roman"/>
          <w:color w:val="000000" w:themeColor="text1"/>
        </w:rPr>
        <w:t>Унапређење координације и поделе посла са регистрима и ИТ сектором</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 xml:space="preserve">Комплетан циклус пословног процеса „Испоруке података из регистара Агенције” обухвата: </w:t>
      </w:r>
    </w:p>
    <w:p w:rsidR="00A84D50" w:rsidRPr="00E36B8C" w:rsidRDefault="00A84D50" w:rsidP="00FF2CE7">
      <w:pPr>
        <w:pStyle w:val="ListParagraph"/>
        <w:numPr>
          <w:ilvl w:val="0"/>
          <w:numId w:val="24"/>
        </w:numPr>
        <w:spacing w:after="0" w:line="240" w:lineRule="auto"/>
        <w:ind w:left="709" w:hanging="357"/>
        <w:contextualSpacing w:val="0"/>
        <w:rPr>
          <w:rFonts w:ascii="Times New Roman" w:hAnsi="Times New Roman"/>
          <w:color w:val="000000" w:themeColor="text1"/>
        </w:rPr>
      </w:pPr>
      <w:r w:rsidRPr="00E36B8C">
        <w:rPr>
          <w:rFonts w:ascii="Times New Roman" w:hAnsi="Times New Roman"/>
          <w:color w:val="000000" w:themeColor="text1"/>
        </w:rPr>
        <w:t>Прихват наруџбина од свих врста корисника, са и без накнаде, уз активну подршку корисницима да дефинишу свој захтев;</w:t>
      </w:r>
    </w:p>
    <w:p w:rsidR="00A84D50" w:rsidRPr="00E36B8C" w:rsidRDefault="00A84D50" w:rsidP="00FF2CE7">
      <w:pPr>
        <w:pStyle w:val="ListParagraph"/>
        <w:numPr>
          <w:ilvl w:val="0"/>
          <w:numId w:val="24"/>
        </w:numPr>
        <w:spacing w:after="0" w:line="240" w:lineRule="auto"/>
        <w:ind w:left="709" w:hanging="357"/>
        <w:contextualSpacing w:val="0"/>
        <w:rPr>
          <w:rFonts w:ascii="Times New Roman" w:hAnsi="Times New Roman"/>
          <w:color w:val="000000" w:themeColor="text1"/>
        </w:rPr>
      </w:pPr>
      <w:r w:rsidRPr="00E36B8C">
        <w:rPr>
          <w:rFonts w:ascii="Times New Roman" w:hAnsi="Times New Roman"/>
          <w:color w:val="000000" w:themeColor="text1"/>
        </w:rPr>
        <w:t>Формирање типског захтева за израду података и слање ИТ сектору;</w:t>
      </w:r>
    </w:p>
    <w:p w:rsidR="00A84D50" w:rsidRPr="00E36B8C" w:rsidRDefault="00A84D50" w:rsidP="00FF2CE7">
      <w:pPr>
        <w:pStyle w:val="ListParagraph"/>
        <w:numPr>
          <w:ilvl w:val="0"/>
          <w:numId w:val="24"/>
        </w:numPr>
        <w:spacing w:after="0" w:line="240" w:lineRule="auto"/>
        <w:ind w:left="709" w:hanging="357"/>
        <w:contextualSpacing w:val="0"/>
        <w:rPr>
          <w:rFonts w:ascii="Times New Roman" w:hAnsi="Times New Roman"/>
          <w:color w:val="000000" w:themeColor="text1"/>
        </w:rPr>
      </w:pPr>
      <w:r w:rsidRPr="00E36B8C">
        <w:rPr>
          <w:rFonts w:ascii="Times New Roman" w:hAnsi="Times New Roman"/>
          <w:color w:val="000000" w:themeColor="text1"/>
        </w:rPr>
        <w:t>Прихват података од ИТ сектора, провера усаглашености података са захтевима корисника, по обиму и садржају;</w:t>
      </w:r>
    </w:p>
    <w:p w:rsidR="00A84D50" w:rsidRPr="00E36B8C" w:rsidRDefault="00A84D50" w:rsidP="00FF2CE7">
      <w:pPr>
        <w:pStyle w:val="ListParagraph"/>
        <w:numPr>
          <w:ilvl w:val="0"/>
          <w:numId w:val="24"/>
        </w:numPr>
        <w:spacing w:after="0" w:line="240" w:lineRule="auto"/>
        <w:ind w:left="709" w:hanging="357"/>
        <w:contextualSpacing w:val="0"/>
        <w:rPr>
          <w:rFonts w:ascii="Times New Roman" w:hAnsi="Times New Roman"/>
          <w:color w:val="000000" w:themeColor="text1"/>
        </w:rPr>
      </w:pPr>
      <w:r w:rsidRPr="00E36B8C">
        <w:rPr>
          <w:rFonts w:ascii="Times New Roman" w:hAnsi="Times New Roman"/>
          <w:color w:val="000000" w:themeColor="text1"/>
        </w:rPr>
        <w:t>По потреби додатна аналитичка обрада података, мање или веће сложености;</w:t>
      </w:r>
    </w:p>
    <w:p w:rsidR="00A84D50" w:rsidRPr="00E36B8C" w:rsidRDefault="00A84D50" w:rsidP="00FF2CE7">
      <w:pPr>
        <w:pStyle w:val="ListParagraph"/>
        <w:numPr>
          <w:ilvl w:val="0"/>
          <w:numId w:val="24"/>
        </w:numPr>
        <w:spacing w:after="0" w:line="240" w:lineRule="auto"/>
        <w:ind w:left="709" w:hanging="357"/>
        <w:contextualSpacing w:val="0"/>
        <w:rPr>
          <w:rFonts w:ascii="Times New Roman" w:hAnsi="Times New Roman"/>
          <w:color w:val="000000" w:themeColor="text1"/>
        </w:rPr>
      </w:pPr>
      <w:r w:rsidRPr="00E36B8C">
        <w:rPr>
          <w:rFonts w:ascii="Times New Roman" w:hAnsi="Times New Roman"/>
          <w:color w:val="000000" w:themeColor="text1"/>
        </w:rPr>
        <w:t>Израда и слање предрачуна (за кориснике који плаћају накнаду);</w:t>
      </w:r>
    </w:p>
    <w:p w:rsidR="00A84D50" w:rsidRPr="00E36B8C" w:rsidRDefault="00A84D50" w:rsidP="00FF2CE7">
      <w:pPr>
        <w:pStyle w:val="ListParagraph"/>
        <w:numPr>
          <w:ilvl w:val="0"/>
          <w:numId w:val="24"/>
        </w:numPr>
        <w:spacing w:after="0" w:line="240" w:lineRule="auto"/>
        <w:ind w:left="709" w:hanging="357"/>
        <w:contextualSpacing w:val="0"/>
        <w:rPr>
          <w:rFonts w:ascii="Times New Roman" w:hAnsi="Times New Roman"/>
          <w:color w:val="000000" w:themeColor="text1"/>
        </w:rPr>
      </w:pPr>
      <w:r w:rsidRPr="00E36B8C">
        <w:rPr>
          <w:rFonts w:ascii="Times New Roman" w:hAnsi="Times New Roman"/>
          <w:color w:val="000000" w:themeColor="text1"/>
        </w:rPr>
        <w:t>Праћење плаћања предрачуна и упаривање уплата;</w:t>
      </w:r>
    </w:p>
    <w:p w:rsidR="00A84D50" w:rsidRPr="00E36B8C" w:rsidRDefault="00A84D50" w:rsidP="00FF2CE7">
      <w:pPr>
        <w:pStyle w:val="ListParagraph"/>
        <w:numPr>
          <w:ilvl w:val="0"/>
          <w:numId w:val="24"/>
        </w:numPr>
        <w:spacing w:after="0" w:line="240" w:lineRule="auto"/>
        <w:ind w:left="709" w:hanging="357"/>
        <w:contextualSpacing w:val="0"/>
        <w:rPr>
          <w:rFonts w:ascii="Times New Roman" w:hAnsi="Times New Roman"/>
          <w:color w:val="000000" w:themeColor="text1"/>
        </w:rPr>
      </w:pPr>
      <w:r w:rsidRPr="00E36B8C">
        <w:rPr>
          <w:rFonts w:ascii="Times New Roman" w:hAnsi="Times New Roman"/>
          <w:color w:val="000000" w:themeColor="text1"/>
        </w:rPr>
        <w:t>Испорука података кориснику, уз евидентирање у складу са процедурама рада;</w:t>
      </w:r>
    </w:p>
    <w:p w:rsidR="00A84D50" w:rsidRPr="00E36B8C" w:rsidRDefault="00A84D50" w:rsidP="00FF2CE7">
      <w:pPr>
        <w:pStyle w:val="ListParagraph"/>
        <w:numPr>
          <w:ilvl w:val="0"/>
          <w:numId w:val="24"/>
        </w:numPr>
        <w:spacing w:after="0" w:line="240" w:lineRule="auto"/>
        <w:ind w:left="709" w:hanging="357"/>
        <w:contextualSpacing w:val="0"/>
        <w:rPr>
          <w:rFonts w:ascii="Times New Roman" w:hAnsi="Times New Roman"/>
          <w:color w:val="000000" w:themeColor="text1"/>
        </w:rPr>
      </w:pPr>
      <w:r w:rsidRPr="00E36B8C">
        <w:rPr>
          <w:rFonts w:ascii="Times New Roman" w:hAnsi="Times New Roman"/>
          <w:color w:val="000000" w:themeColor="text1"/>
        </w:rPr>
        <w:t>Израда и слање рачуна за податке (за кориснике који плаћају накнаду);</w:t>
      </w:r>
    </w:p>
    <w:p w:rsidR="00A84D50" w:rsidRPr="00E36B8C" w:rsidRDefault="00A84D50" w:rsidP="00FF2CE7">
      <w:pPr>
        <w:pStyle w:val="ListParagraph"/>
        <w:numPr>
          <w:ilvl w:val="0"/>
          <w:numId w:val="24"/>
        </w:numPr>
        <w:spacing w:after="0" w:line="240" w:lineRule="auto"/>
        <w:ind w:left="709" w:hanging="357"/>
        <w:contextualSpacing w:val="0"/>
        <w:rPr>
          <w:rFonts w:ascii="Times New Roman" w:hAnsi="Times New Roman"/>
          <w:color w:val="000000" w:themeColor="text1"/>
        </w:rPr>
      </w:pPr>
      <w:r w:rsidRPr="00E36B8C">
        <w:rPr>
          <w:rFonts w:ascii="Times New Roman" w:hAnsi="Times New Roman"/>
          <w:color w:val="000000" w:themeColor="text1"/>
        </w:rPr>
        <w:t>Праћење плаћања месечних рачуна и упаривање уплата;</w:t>
      </w:r>
    </w:p>
    <w:p w:rsidR="00A84D50" w:rsidRPr="00E36B8C" w:rsidRDefault="00A84D50" w:rsidP="00FF2CE7">
      <w:pPr>
        <w:pStyle w:val="ListParagraph"/>
        <w:numPr>
          <w:ilvl w:val="0"/>
          <w:numId w:val="24"/>
        </w:numPr>
        <w:spacing w:after="0" w:line="240" w:lineRule="auto"/>
        <w:ind w:left="709" w:hanging="357"/>
        <w:contextualSpacing w:val="0"/>
        <w:rPr>
          <w:rFonts w:ascii="Times New Roman" w:hAnsi="Times New Roman"/>
          <w:color w:val="000000" w:themeColor="text1"/>
        </w:rPr>
      </w:pPr>
      <w:r w:rsidRPr="00E36B8C">
        <w:rPr>
          <w:rFonts w:ascii="Times New Roman" w:hAnsi="Times New Roman"/>
          <w:color w:val="000000" w:themeColor="text1"/>
        </w:rPr>
        <w:t>Обрада рекламација корисника.</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 xml:space="preserve">Осим потпуног преузимања послова испоруке података за све статусне регистре, преузет је део посла који се тиче контакта са корисницима и израде предрачуна и рачуна од Регистра финансијског лизинга и Регистра заложног права и унапређена координација посла и међусобна информисаност везано за испоруке података из Регистра финансијских извештаја, што подразумева и улогу координације у обради „комбинованих захтеве за подацима из више регистара”. </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Постојеће механизме комуникације и координације са регистрима и ИТ сектором треба и током 2019. године континуирано унапређивати.</w:t>
      </w:r>
    </w:p>
    <w:p w:rsidR="00A84D50" w:rsidRPr="00E36B8C" w:rsidRDefault="00A84D50" w:rsidP="00556A86">
      <w:pPr>
        <w:spacing w:after="0" w:line="240" w:lineRule="auto"/>
        <w:rPr>
          <w:rFonts w:ascii="Times New Roman" w:hAnsi="Times New Roman"/>
          <w:color w:val="000000" w:themeColor="text1"/>
        </w:rPr>
      </w:pPr>
      <w:r w:rsidRPr="00E36B8C">
        <w:rPr>
          <w:rFonts w:ascii="Times New Roman" w:hAnsi="Times New Roman"/>
          <w:color w:val="000000" w:themeColor="text1"/>
        </w:rPr>
        <w:t>ОИП ће се трудити да  у наредном периоду омогући још веће растерећење ИТ сектора, кроз:</w:t>
      </w:r>
    </w:p>
    <w:p w:rsidR="00A84D50" w:rsidRPr="00E36B8C" w:rsidRDefault="00A84D50" w:rsidP="00FF2CE7">
      <w:pPr>
        <w:pStyle w:val="ListParagraph"/>
        <w:numPr>
          <w:ilvl w:val="0"/>
          <w:numId w:val="25"/>
        </w:numPr>
        <w:spacing w:after="0" w:line="240" w:lineRule="auto"/>
        <w:ind w:left="709" w:hanging="357"/>
        <w:contextualSpacing w:val="0"/>
        <w:rPr>
          <w:rFonts w:ascii="Times New Roman" w:hAnsi="Times New Roman"/>
          <w:color w:val="000000" w:themeColor="text1"/>
        </w:rPr>
      </w:pPr>
      <w:r w:rsidRPr="00E36B8C">
        <w:rPr>
          <w:rFonts w:ascii="Times New Roman" w:hAnsi="Times New Roman"/>
          <w:color w:val="000000" w:themeColor="text1"/>
        </w:rPr>
        <w:t>Унапређење аналитичких знања запослених у ОИП, што треба реализовати кроз осмишљен програм обука;</w:t>
      </w:r>
    </w:p>
    <w:p w:rsidR="001B6A5B" w:rsidRPr="00E36B8C" w:rsidRDefault="00A84D50" w:rsidP="00FF2CE7">
      <w:pPr>
        <w:pStyle w:val="ListParagraph"/>
        <w:numPr>
          <w:ilvl w:val="0"/>
          <w:numId w:val="25"/>
        </w:numPr>
        <w:spacing w:after="0" w:line="240" w:lineRule="auto"/>
        <w:ind w:left="709"/>
        <w:contextualSpacing w:val="0"/>
        <w:rPr>
          <w:rFonts w:ascii="Times New Roman" w:hAnsi="Times New Roman"/>
          <w:color w:val="A6A6A6" w:themeColor="background1" w:themeShade="A6"/>
        </w:rPr>
      </w:pPr>
      <w:r w:rsidRPr="00E36B8C">
        <w:rPr>
          <w:rFonts w:ascii="Times New Roman" w:hAnsi="Times New Roman"/>
          <w:color w:val="000000" w:themeColor="text1"/>
        </w:rPr>
        <w:t>Пуно коришћење унапређених електронских услуга Агенције, као и додатних софтверских алата за ОИП, у мери у којој они буду развијени и пуштени у рад током 2019. године.</w:t>
      </w:r>
    </w:p>
    <w:p w:rsidR="00BA6412" w:rsidRPr="00E36B8C" w:rsidRDefault="00BA6412" w:rsidP="00476FD7">
      <w:pPr>
        <w:pStyle w:val="Heading1"/>
        <w:spacing w:before="0" w:after="0" w:line="240" w:lineRule="auto"/>
        <w:rPr>
          <w:rFonts w:ascii="Times New Roman" w:hAnsi="Times New Roman"/>
          <w:color w:val="A6A6A6" w:themeColor="background1" w:themeShade="A6"/>
          <w:sz w:val="22"/>
          <w:szCs w:val="22"/>
        </w:rPr>
      </w:pPr>
    </w:p>
    <w:p w:rsidR="00CA2DC3" w:rsidRPr="00E36B8C" w:rsidRDefault="00E4473C" w:rsidP="00FF2CE7">
      <w:pPr>
        <w:pStyle w:val="Heading1"/>
        <w:numPr>
          <w:ilvl w:val="0"/>
          <w:numId w:val="38"/>
        </w:numPr>
        <w:spacing w:before="0" w:after="0" w:line="240" w:lineRule="auto"/>
        <w:rPr>
          <w:rFonts w:ascii="Times New Roman" w:hAnsi="Times New Roman"/>
          <w:color w:val="000000" w:themeColor="text1"/>
          <w:sz w:val="24"/>
          <w:szCs w:val="24"/>
        </w:rPr>
      </w:pPr>
      <w:bookmarkStart w:id="148" w:name="_Toc438113812"/>
      <w:bookmarkStart w:id="149" w:name="_Toc531086677"/>
      <w:r w:rsidRPr="00E36B8C">
        <w:rPr>
          <w:rFonts w:ascii="Times New Roman" w:hAnsi="Times New Roman"/>
          <w:color w:val="000000" w:themeColor="text1"/>
          <w:sz w:val="24"/>
          <w:szCs w:val="24"/>
        </w:rPr>
        <w:t>ОДНОСИ СА ЈАВНОШЋУ</w:t>
      </w:r>
      <w:bookmarkEnd w:id="144"/>
      <w:bookmarkEnd w:id="145"/>
      <w:bookmarkEnd w:id="148"/>
      <w:bookmarkEnd w:id="149"/>
    </w:p>
    <w:p w:rsidR="009E3AF8" w:rsidRPr="00E36B8C" w:rsidRDefault="009E3AF8" w:rsidP="00556A86">
      <w:pPr>
        <w:spacing w:after="0" w:line="240" w:lineRule="auto"/>
        <w:rPr>
          <w:rFonts w:ascii="Times New Roman" w:hAnsi="Times New Roman"/>
          <w:color w:val="A6A6A6" w:themeColor="background1" w:themeShade="A6"/>
        </w:rPr>
      </w:pPr>
    </w:p>
    <w:bookmarkEnd w:id="132"/>
    <w:p w:rsidR="00B62B29" w:rsidRPr="00C61BE1" w:rsidRDefault="00B62B29" w:rsidP="00B62B29">
      <w:pPr>
        <w:pStyle w:val="NoSpacing"/>
        <w:rPr>
          <w:rFonts w:ascii="Times New Roman" w:hAnsi="Times New Roman"/>
          <w:lang w:val="sr-Cyrl-CS"/>
        </w:rPr>
      </w:pPr>
      <w:r>
        <w:rPr>
          <w:rFonts w:ascii="Times New Roman" w:hAnsi="Times New Roman"/>
          <w:lang w:val="sr-Cyrl-CS"/>
        </w:rPr>
        <w:t xml:space="preserve">ПР активности биће усмерене на представљање Централне евиденције стварних власника, која ће почети с радом почетком године, као и осталих нових регистара (Регистар здравствених установа). У складу са Законом о централној евиденцији стварних власника, Агенција је израдила софтвер за вођење централне евиденције у коју ће, већ од почетка године, одговорна лица у правним лицима </w:t>
      </w:r>
      <w:r w:rsidRPr="00573FF0">
        <w:rPr>
          <w:rFonts w:ascii="Times New Roman" w:hAnsi="Times New Roman"/>
          <w:lang w:val="sr-Cyrl-CS"/>
        </w:rPr>
        <w:t xml:space="preserve">(привредна друштва, задруге, пословна удружења, удружења, фондације и задужбине, установе, представништва) </w:t>
      </w:r>
      <w:r>
        <w:rPr>
          <w:rFonts w:ascii="Times New Roman" w:hAnsi="Times New Roman"/>
          <w:lang w:val="sr-Cyrl-CS"/>
        </w:rPr>
        <w:t>уносити,</w:t>
      </w:r>
      <w:r w:rsidRPr="00DF0DDE">
        <w:rPr>
          <w:rFonts w:ascii="Times New Roman" w:hAnsi="Times New Roman"/>
          <w:lang w:val="sr-Cyrl-CS"/>
        </w:rPr>
        <w:t xml:space="preserve"> електронским путем</w:t>
      </w:r>
      <w:r>
        <w:rPr>
          <w:rFonts w:ascii="Times New Roman" w:hAnsi="Times New Roman"/>
          <w:lang w:val="sr-Cyrl-CS"/>
        </w:rPr>
        <w:t>,</w:t>
      </w:r>
      <w:r w:rsidRPr="00DF0DDE">
        <w:rPr>
          <w:rFonts w:ascii="Times New Roman" w:hAnsi="Times New Roman"/>
          <w:lang w:val="sr-Cyrl-CS"/>
        </w:rPr>
        <w:t xml:space="preserve"> </w:t>
      </w:r>
      <w:r>
        <w:rPr>
          <w:rFonts w:ascii="Times New Roman" w:hAnsi="Times New Roman"/>
          <w:lang w:val="sr-Cyrl-CS"/>
        </w:rPr>
        <w:t xml:space="preserve">потребне податке и прописану документацију о стварним власницима са 25% и више удела, акција, права гласа и других права у регистрованим субјектима. Стога, ПР активности ће бити усмерене на информисање корисника о начину подношења електронских  пријава и документације и законским роковима у оквиру којих је потребно извршити пријављивање. Информисање корисника, путем медија и интернет стране АПР-а, усмерено је на спровођење процедуре којом ће бити обухваћени сви регистровани субјекти (око </w:t>
      </w:r>
      <w:r w:rsidRPr="00045476">
        <w:rPr>
          <w:rFonts w:ascii="Times New Roman" w:hAnsi="Times New Roman"/>
          <w:lang w:val="sr-Cyrl-CS"/>
        </w:rPr>
        <w:t>150.000</w:t>
      </w:r>
      <w:r>
        <w:rPr>
          <w:rFonts w:ascii="Times New Roman" w:hAnsi="Times New Roman"/>
          <w:lang w:val="sr-Cyrl-CS"/>
        </w:rPr>
        <w:t xml:space="preserve"> правних лица). Циљ доношења закона и успостављања електронске евиденције </w:t>
      </w:r>
      <w:r w:rsidRPr="00D5469F">
        <w:rPr>
          <w:rFonts w:ascii="Times New Roman" w:hAnsi="Times New Roman"/>
          <w:lang w:val="sr-Cyrl-CS"/>
        </w:rPr>
        <w:t xml:space="preserve">је </w:t>
      </w:r>
      <w:r w:rsidRPr="00D5469F">
        <w:rPr>
          <w:rFonts w:ascii="Times New Roman" w:hAnsi="Times New Roman"/>
          <w:lang w:val="sr-Cyrl-CS"/>
        </w:rPr>
        <w:lastRenderedPageBreak/>
        <w:t>олакша</w:t>
      </w:r>
      <w:r>
        <w:rPr>
          <w:rFonts w:ascii="Times New Roman" w:hAnsi="Times New Roman"/>
          <w:lang w:val="sr-Cyrl-CS"/>
        </w:rPr>
        <w:t>вање</w:t>
      </w:r>
      <w:r w:rsidRPr="00D5469F">
        <w:rPr>
          <w:rFonts w:ascii="Times New Roman" w:hAnsi="Times New Roman"/>
          <w:lang w:val="sr-Cyrl-CS"/>
        </w:rPr>
        <w:t xml:space="preserve"> предузимањ</w:t>
      </w:r>
      <w:r>
        <w:rPr>
          <w:rFonts w:ascii="Times New Roman" w:hAnsi="Times New Roman"/>
          <w:lang w:val="sr-Cyrl-CS"/>
        </w:rPr>
        <w:t>а</w:t>
      </w:r>
      <w:r w:rsidRPr="00D5469F">
        <w:rPr>
          <w:rFonts w:ascii="Times New Roman" w:hAnsi="Times New Roman"/>
          <w:lang w:val="sr-Cyrl-CS"/>
        </w:rPr>
        <w:t xml:space="preserve"> радњи и мера за спречавање и откривањ</w:t>
      </w:r>
      <w:r>
        <w:rPr>
          <w:rFonts w:ascii="Times New Roman" w:hAnsi="Times New Roman"/>
          <w:lang w:val="sr-Cyrl-CS"/>
        </w:rPr>
        <w:t>е</w:t>
      </w:r>
      <w:r w:rsidRPr="00D5469F">
        <w:rPr>
          <w:rFonts w:ascii="Times New Roman" w:hAnsi="Times New Roman"/>
          <w:lang w:val="sr-Cyrl-CS"/>
        </w:rPr>
        <w:t xml:space="preserve"> прања новца и финансирања тероризма</w:t>
      </w:r>
      <w:r>
        <w:rPr>
          <w:rFonts w:ascii="Times New Roman" w:hAnsi="Times New Roman"/>
          <w:lang w:val="sr-Cyrl-CS"/>
        </w:rPr>
        <w:t xml:space="preserve">, у складу са   </w:t>
      </w:r>
      <w:r w:rsidRPr="00D5469F">
        <w:rPr>
          <w:rFonts w:ascii="Times New Roman" w:hAnsi="Times New Roman"/>
          <w:lang w:val="sr-Cyrl-CS"/>
        </w:rPr>
        <w:t>препору</w:t>
      </w:r>
      <w:r>
        <w:rPr>
          <w:rFonts w:ascii="Times New Roman" w:hAnsi="Times New Roman"/>
          <w:lang w:val="sr-Cyrl-CS"/>
        </w:rPr>
        <w:t>ком</w:t>
      </w:r>
      <w:r w:rsidRPr="00D5469F">
        <w:rPr>
          <w:rFonts w:ascii="Times New Roman" w:hAnsi="Times New Roman"/>
          <w:lang w:val="sr-Cyrl-CS"/>
        </w:rPr>
        <w:t xml:space="preserve"> Комитета Манивал Савета Европе </w:t>
      </w:r>
      <w:r>
        <w:rPr>
          <w:rFonts w:ascii="Times New Roman" w:hAnsi="Times New Roman"/>
          <w:lang w:val="sr-Cyrl-CS"/>
        </w:rPr>
        <w:t>и</w:t>
      </w:r>
      <w:r w:rsidRPr="00D5469F">
        <w:rPr>
          <w:rFonts w:ascii="Times New Roman" w:hAnsi="Times New Roman"/>
          <w:lang w:val="sr-Cyrl-CS"/>
        </w:rPr>
        <w:t xml:space="preserve"> Директивом ЕУ 2015/849</w:t>
      </w:r>
      <w:r>
        <w:rPr>
          <w:rFonts w:ascii="Times New Roman" w:hAnsi="Times New Roman"/>
          <w:lang w:val="sr-Cyrl-CS"/>
        </w:rPr>
        <w:t>.</w:t>
      </w:r>
    </w:p>
    <w:p w:rsidR="00B62B29" w:rsidRDefault="00B62B29" w:rsidP="00B62B29">
      <w:pPr>
        <w:pStyle w:val="NoSpacing"/>
        <w:rPr>
          <w:rFonts w:ascii="Times New Roman" w:hAnsi="Times New Roman"/>
          <w:lang w:val="sr-Cyrl-CS"/>
        </w:rPr>
      </w:pPr>
    </w:p>
    <w:p w:rsidR="00B62B29" w:rsidRPr="00B26F74" w:rsidRDefault="00B62B29" w:rsidP="00B62B29">
      <w:pPr>
        <w:pStyle w:val="NoSpacing"/>
        <w:rPr>
          <w:rFonts w:ascii="Times New Roman" w:hAnsi="Times New Roman"/>
          <w:lang w:val="sr-Cyrl-CS"/>
        </w:rPr>
      </w:pPr>
      <w:r w:rsidRPr="00B26F74">
        <w:rPr>
          <w:rFonts w:ascii="Times New Roman" w:hAnsi="Times New Roman"/>
          <w:lang w:val="sr-Cyrl-CS"/>
        </w:rPr>
        <w:t xml:space="preserve">У 2019. години јавности ће бити представљен Регионални портал привредних регистара са новим електронским сервисима и услугама, који су омогућени захваљујући новој информационој платформи преко које су се повезали званични регистри Македоније и Србије. Привредницима ће бити на располагању подаци из електронских регистара које воде ове две националне институције, надлежне за вођење привредних регистара и пружање пословних и финансијских информација и показатеља о регистрованим привредним субјектима.  Регионални портал биће публикован на међународним скуповима у организацији Европске банке за обнову и развој (ЕБРД) која је доделила финансијска средства за успостављање ове информационе платформе која треба да обезбеди већу транспарентност у пословању и олакша прекограничну трговину и размену робе и услуга на западном Балкану. Истовремено,  портал ће бити представљен у Београду и Скопљу, а у наставку пројекта се очекује прикључивање и других званичних регистарских институција из окружења, што ће проширити обим сервиса и услуга доступних преко овог портала. </w:t>
      </w:r>
    </w:p>
    <w:p w:rsidR="00B62B29" w:rsidRPr="00B26F74" w:rsidRDefault="00B62B29" w:rsidP="00B62B29">
      <w:pPr>
        <w:pStyle w:val="NoSpacing"/>
        <w:rPr>
          <w:rFonts w:ascii="Times New Roman" w:hAnsi="Times New Roman"/>
          <w:lang w:val="sr-Cyrl-CS"/>
        </w:rPr>
      </w:pPr>
    </w:p>
    <w:p w:rsidR="00B62B29" w:rsidRDefault="00B62B29" w:rsidP="00B62B29">
      <w:pPr>
        <w:pStyle w:val="NoSpacing"/>
        <w:rPr>
          <w:rFonts w:ascii="Times New Roman" w:hAnsi="Times New Roman"/>
          <w:lang w:val="sr-Cyrl-CS"/>
        </w:rPr>
      </w:pPr>
      <w:r w:rsidRPr="00B26F74">
        <w:rPr>
          <w:rFonts w:ascii="Times New Roman" w:hAnsi="Times New Roman"/>
          <w:lang w:val="sr-Cyrl-CS"/>
        </w:rPr>
        <w:t xml:space="preserve">По лакоћи пословања, Србија је у годишњем извештају „Doing business 2019” остварила лошије резултате у односу на претходни извештај, заузевши 48. место у односу на 190 економија света. У извештају је констатовано скраћење времена обраде електронских захтева у централној евиденцији обједињених процедура за издавање грађевинских дозвола. У области покретања пословања („starting a business”), Србија се нашла на 40. месту, али у обзир нису узете реформе (укидање </w:t>
      </w:r>
      <w:r>
        <w:rPr>
          <w:rFonts w:ascii="Times New Roman" w:hAnsi="Times New Roman"/>
          <w:lang w:val="sr-Cyrl-CS"/>
        </w:rPr>
        <w:t xml:space="preserve">печата) које су спроведене у другој половини 2018. године. За процедуре регистрације, Србија је  освојила више бодова </w:t>
      </w:r>
      <w:r w:rsidRPr="00687AFD">
        <w:rPr>
          <w:rFonts w:ascii="Times New Roman" w:hAnsi="Times New Roman"/>
          <w:lang w:val="sr-Cyrl-CS"/>
        </w:rPr>
        <w:t>(92,59)</w:t>
      </w:r>
      <w:r>
        <w:rPr>
          <w:rFonts w:ascii="Times New Roman" w:hAnsi="Times New Roman"/>
          <w:lang w:val="sr-Cyrl-CS"/>
        </w:rPr>
        <w:t xml:space="preserve"> у односу на претходни извештај, захваљујући којима је смањена дистанца до идеалног пословног окружења (100 бодова). На званичном представљању годишњег извештаја Светске банке, на којем је учествовао и директор Агенције, оцењено је да је главни разлог лошијег ранга бржи напредак који су оствариле друге земље у регулисању пословног окружења.</w:t>
      </w:r>
    </w:p>
    <w:p w:rsidR="00B62B29" w:rsidRDefault="00B62B29" w:rsidP="00B62B29">
      <w:pPr>
        <w:pStyle w:val="NoSpacing"/>
        <w:rPr>
          <w:rFonts w:ascii="Times New Roman" w:hAnsi="Times New Roman"/>
          <w:lang w:val="sr-Cyrl-CS"/>
        </w:rPr>
      </w:pPr>
      <w:r>
        <w:rPr>
          <w:rFonts w:ascii="Times New Roman" w:hAnsi="Times New Roman"/>
          <w:lang w:val="sr-Cyrl-CS"/>
        </w:rPr>
        <w:t xml:space="preserve">      </w:t>
      </w:r>
    </w:p>
    <w:p w:rsidR="00B62B29" w:rsidRDefault="00B62B29" w:rsidP="00B62B29">
      <w:pPr>
        <w:pStyle w:val="NoSpacing"/>
        <w:rPr>
          <w:rFonts w:ascii="Times New Roman" w:hAnsi="Times New Roman"/>
          <w:lang w:val="sr-Cyrl-CS"/>
        </w:rPr>
      </w:pPr>
      <w:r>
        <w:rPr>
          <w:rFonts w:ascii="Times New Roman" w:hAnsi="Times New Roman"/>
          <w:lang w:val="sr-Cyrl-CS"/>
        </w:rPr>
        <w:t xml:space="preserve">Поједностављивање административних процедура и уклањање баријера у пословању спада у основне циљеве Агенције, као и у стратешке циљеве Владе, тако да Агенција планира да настави реформе у области покретања пословања, које су усмерене на увођење електронске пријаве за регистрацију оснивања вишечланих друштава са ограниченом одговорношћу. </w:t>
      </w:r>
    </w:p>
    <w:p w:rsidR="00B62B29" w:rsidRDefault="00B62B29" w:rsidP="00B62B29">
      <w:pPr>
        <w:pStyle w:val="NoSpacing"/>
        <w:rPr>
          <w:rFonts w:ascii="Times New Roman" w:hAnsi="Times New Roman"/>
          <w:lang w:val="sr-Cyrl-CS"/>
        </w:rPr>
      </w:pPr>
    </w:p>
    <w:p w:rsidR="00B62B29" w:rsidRPr="00B26F74" w:rsidRDefault="00B62B29" w:rsidP="00B62B29">
      <w:pPr>
        <w:pStyle w:val="NoSpacing"/>
        <w:rPr>
          <w:rFonts w:ascii="Times New Roman" w:hAnsi="Times New Roman"/>
          <w:lang w:val="sr-Cyrl-CS"/>
        </w:rPr>
      </w:pPr>
      <w:r w:rsidRPr="00B26F74">
        <w:rPr>
          <w:rFonts w:ascii="Times New Roman" w:hAnsi="Times New Roman"/>
          <w:lang w:val="sr-Cyrl-CS"/>
        </w:rPr>
        <w:t xml:space="preserve">Узимањем у обзир реформи које су већ спроведене у другој половини 2018, </w:t>
      </w:r>
      <w:r w:rsidR="008D4D5E">
        <w:rPr>
          <w:rFonts w:ascii="Times New Roman" w:hAnsi="Times New Roman"/>
          <w:lang w:val="sr-Cyrl-CS"/>
        </w:rPr>
        <w:t>и</w:t>
      </w:r>
      <w:r w:rsidRPr="00B26F74">
        <w:rPr>
          <w:rFonts w:ascii="Times New Roman" w:hAnsi="Times New Roman"/>
          <w:lang w:val="sr-Cyrl-CS"/>
        </w:rPr>
        <w:t xml:space="preserve"> имајући у виду примен</w:t>
      </w:r>
      <w:r w:rsidR="008D4D5E">
        <w:rPr>
          <w:rFonts w:ascii="Times New Roman" w:hAnsi="Times New Roman"/>
          <w:lang w:val="sr-Cyrl-CS"/>
        </w:rPr>
        <w:t>у</w:t>
      </w:r>
      <w:r w:rsidRPr="00B26F74">
        <w:rPr>
          <w:rFonts w:ascii="Times New Roman" w:hAnsi="Times New Roman"/>
          <w:lang w:val="sr-Cyrl-CS"/>
        </w:rPr>
        <w:t xml:space="preserve"> одредби Закона</w:t>
      </w:r>
      <w:r w:rsidR="008D4D5E">
        <w:rPr>
          <w:rFonts w:ascii="Times New Roman" w:hAnsi="Times New Roman"/>
          <w:lang w:val="sr-Cyrl-CS"/>
        </w:rPr>
        <w:t>о изменама и допунама Закона</w:t>
      </w:r>
      <w:r w:rsidRPr="00B26F74">
        <w:rPr>
          <w:rFonts w:ascii="Times New Roman" w:hAnsi="Times New Roman"/>
          <w:lang w:val="sr-Cyrl-CS"/>
        </w:rPr>
        <w:t xml:space="preserve"> о привредним друштвима које се односе на принудну ликвидацију, очекује се даље напредовање Србије на „Doing business 2020“ листи Светске банке, као и на другим листама које мере конкурентност земаља. </w:t>
      </w:r>
    </w:p>
    <w:p w:rsidR="00B62B29" w:rsidRPr="00B26F74" w:rsidRDefault="00B62B29" w:rsidP="00B62B29">
      <w:pPr>
        <w:pStyle w:val="NoSpacing"/>
        <w:rPr>
          <w:rFonts w:ascii="Times New Roman" w:hAnsi="Times New Roman"/>
          <w:lang w:val="sr-Cyrl-CS"/>
        </w:rPr>
      </w:pPr>
    </w:p>
    <w:p w:rsidR="00B62B29" w:rsidRPr="00B26F74" w:rsidRDefault="00B62B29" w:rsidP="00B62B29">
      <w:pPr>
        <w:pStyle w:val="NoSpacing"/>
        <w:rPr>
          <w:rFonts w:ascii="Times New Roman" w:hAnsi="Times New Roman"/>
          <w:lang w:val="sr-Cyrl-CS"/>
        </w:rPr>
      </w:pPr>
      <w:r w:rsidRPr="00B26F74">
        <w:rPr>
          <w:rFonts w:ascii="Times New Roman" w:hAnsi="Times New Roman"/>
          <w:lang w:val="sr-Cyrl-CS"/>
        </w:rPr>
        <w:t xml:space="preserve">Поред наведеног, планирана су даља унапређења система за издавање грађевинских дозвола,  имплементација нових међународних стандарда финансијског извештавања за МСП, припрема за увођење електронских услуга регистрације уговора о финансијском лизингу и заложног права, што би требало да допринесе увођењу нових е- услуга и сервиса за привреду и грађане, као и даљем поједностављивању процедура  и стварању услова за лакше покретање пословања. У складу са динамиком имплементације наведених пројеката, Агенција ће организовати медијске наступе и гостовања, конференције за новинаре и радионице/ тренинге за коришћење е- услуга и сервиса за поједине врсте корисника (даваоце лизинга), како би јавност правовремено и истинито била информисана о уведеним новинама које ће олакшати пословање.  </w:t>
      </w:r>
    </w:p>
    <w:p w:rsidR="00B62B29" w:rsidRPr="00B26F74" w:rsidRDefault="00B62B29" w:rsidP="00B62B29">
      <w:pPr>
        <w:pStyle w:val="NoSpacing"/>
        <w:rPr>
          <w:rFonts w:ascii="Times New Roman" w:hAnsi="Times New Roman"/>
          <w:lang w:val="sr-Cyrl-CS"/>
        </w:rPr>
      </w:pPr>
    </w:p>
    <w:p w:rsidR="00B62B29" w:rsidRPr="00F37210" w:rsidRDefault="00B62B29" w:rsidP="002F2982">
      <w:pPr>
        <w:pStyle w:val="NoSpacing"/>
        <w:rPr>
          <w:rFonts w:ascii="Times New Roman" w:hAnsi="Times New Roman"/>
          <w:color w:val="A6A6A6" w:themeColor="background1" w:themeShade="A6"/>
          <w:lang w:val="sr-Cyrl-CS"/>
        </w:rPr>
      </w:pPr>
      <w:r w:rsidRPr="00B26F74">
        <w:rPr>
          <w:rFonts w:ascii="Times New Roman" w:hAnsi="Times New Roman"/>
          <w:lang w:val="sr-Cyrl-CS"/>
        </w:rPr>
        <w:t xml:space="preserve">Интернет страница Агенције, као званични канал комуникације са корисницима и заинтересованом јавношћу, из године у годину остварује вишемилионске посете, док су најпосећеније странице са јавно доступним пословним и финансијским информација из АПР-а, чији се подаци користе као званични извор за покретање различитих привредних тема, проблематизовање појединих економских појава и др. </w:t>
      </w:r>
      <w:r w:rsidRPr="00F37210">
        <w:rPr>
          <w:rFonts w:ascii="Times New Roman" w:hAnsi="Times New Roman"/>
          <w:color w:val="A6A6A6" w:themeColor="background1" w:themeShade="A6"/>
          <w:lang w:val="sr-Cyrl-CS"/>
        </w:rPr>
        <w:t xml:space="preserve">   </w:t>
      </w:r>
      <w:r>
        <w:rPr>
          <w:rFonts w:ascii="Times New Roman" w:hAnsi="Times New Roman"/>
          <w:color w:val="A6A6A6" w:themeColor="background1" w:themeShade="A6"/>
          <w:lang w:val="sr-Cyrl-CS"/>
        </w:rPr>
        <w:tab/>
      </w:r>
    </w:p>
    <w:p w:rsidR="00B62B29" w:rsidRDefault="00B62B29" w:rsidP="00B62B29">
      <w:pPr>
        <w:pStyle w:val="NoSpacing"/>
        <w:rPr>
          <w:rFonts w:ascii="Times New Roman" w:hAnsi="Times New Roman"/>
          <w:lang w:val="sr-Cyrl-CS"/>
        </w:rPr>
      </w:pPr>
    </w:p>
    <w:p w:rsidR="00B62B29" w:rsidRDefault="00B62B29" w:rsidP="00B62B29">
      <w:pPr>
        <w:rPr>
          <w:rFonts w:ascii="Times New Roman" w:hAnsi="Times New Roman"/>
        </w:rPr>
      </w:pPr>
      <w:r>
        <w:rPr>
          <w:rFonts w:ascii="Times New Roman" w:hAnsi="Times New Roman"/>
        </w:rPr>
        <w:t>У току 2018. године, објављена је нова, обједињена претрага</w:t>
      </w:r>
      <w:r w:rsidRPr="00692345">
        <w:rPr>
          <w:rFonts w:ascii="Times New Roman" w:hAnsi="Times New Roman"/>
          <w:lang w:val="en-US"/>
        </w:rPr>
        <w:t xml:space="preserve"> </w:t>
      </w:r>
      <w:r w:rsidRPr="009E6665">
        <w:rPr>
          <w:rFonts w:ascii="Times New Roman" w:hAnsi="Times New Roman"/>
        </w:rPr>
        <w:t>података о привредним друштвима, предузетницима, удружењима и другим субјектима регистрованим у Агенцији</w:t>
      </w:r>
      <w:r>
        <w:rPr>
          <w:rFonts w:ascii="Times New Roman" w:hAnsi="Times New Roman"/>
        </w:rPr>
        <w:t>. Ова претрага има</w:t>
      </w:r>
      <w:r w:rsidRPr="009E6665">
        <w:rPr>
          <w:rFonts w:ascii="Times New Roman" w:hAnsi="Times New Roman"/>
        </w:rPr>
        <w:t xml:space="preserve"> </w:t>
      </w:r>
      <w:r w:rsidRPr="009E6665">
        <w:rPr>
          <w:rFonts w:ascii="Times New Roman" w:hAnsi="Times New Roman"/>
        </w:rPr>
        <w:lastRenderedPageBreak/>
        <w:t>напредни начин претраживања (Elasticsearch)</w:t>
      </w:r>
      <w:r>
        <w:rPr>
          <w:rFonts w:ascii="Times New Roman" w:hAnsi="Times New Roman"/>
        </w:rPr>
        <w:t xml:space="preserve"> и</w:t>
      </w:r>
      <w:r w:rsidRPr="009E6665">
        <w:rPr>
          <w:rFonts w:ascii="Times New Roman" w:hAnsi="Times New Roman"/>
        </w:rPr>
        <w:t xml:space="preserve"> прилагођен</w:t>
      </w:r>
      <w:r>
        <w:rPr>
          <w:rFonts w:ascii="Times New Roman" w:hAnsi="Times New Roman"/>
        </w:rPr>
        <w:t>у</w:t>
      </w:r>
      <w:r w:rsidRPr="009E6665">
        <w:rPr>
          <w:rFonts w:ascii="Times New Roman" w:hAnsi="Times New Roman"/>
        </w:rPr>
        <w:t xml:space="preserve"> резолуциј</w:t>
      </w:r>
      <w:r>
        <w:rPr>
          <w:rFonts w:ascii="Times New Roman" w:hAnsi="Times New Roman"/>
        </w:rPr>
        <w:t>у</w:t>
      </w:r>
      <w:r w:rsidRPr="009E6665">
        <w:rPr>
          <w:rFonts w:ascii="Times New Roman" w:hAnsi="Times New Roman"/>
        </w:rPr>
        <w:t xml:space="preserve"> екрана за све врсте уређаја са којих се приступа претрагама. Такође, уве</w:t>
      </w:r>
      <w:r>
        <w:rPr>
          <w:rFonts w:ascii="Times New Roman" w:hAnsi="Times New Roman"/>
        </w:rPr>
        <w:t>ден је</w:t>
      </w:r>
      <w:r w:rsidRPr="009E6665">
        <w:rPr>
          <w:rFonts w:ascii="Times New Roman" w:hAnsi="Times New Roman"/>
        </w:rPr>
        <w:t xml:space="preserve"> </w:t>
      </w:r>
      <w:r>
        <w:rPr>
          <w:rFonts w:ascii="Times New Roman" w:hAnsi="Times New Roman"/>
        </w:rPr>
        <w:t xml:space="preserve">и </w:t>
      </w:r>
      <w:r w:rsidRPr="009E6665">
        <w:rPr>
          <w:rFonts w:ascii="Times New Roman" w:hAnsi="Times New Roman"/>
        </w:rPr>
        <w:t xml:space="preserve">алат за блокирање недозвољеног коришћења претрага („reCAPTCHA”), </w:t>
      </w:r>
      <w:r>
        <w:rPr>
          <w:rFonts w:ascii="Times New Roman" w:hAnsi="Times New Roman"/>
        </w:rPr>
        <w:t>уз могућност лакшег коришћења претраге уз помоћ л</w:t>
      </w:r>
      <w:r w:rsidRPr="009E6665">
        <w:rPr>
          <w:rFonts w:ascii="Times New Roman" w:hAnsi="Times New Roman"/>
        </w:rPr>
        <w:t>оговањ</w:t>
      </w:r>
      <w:r>
        <w:rPr>
          <w:rFonts w:ascii="Times New Roman" w:hAnsi="Times New Roman"/>
        </w:rPr>
        <w:t>а</w:t>
      </w:r>
      <w:r w:rsidRPr="009E6665">
        <w:rPr>
          <w:rFonts w:ascii="Times New Roman" w:hAnsi="Times New Roman"/>
        </w:rPr>
        <w:t xml:space="preserve"> у систем АПР-а</w:t>
      </w:r>
      <w:r>
        <w:rPr>
          <w:rFonts w:ascii="Times New Roman" w:hAnsi="Times New Roman"/>
        </w:rPr>
        <w:t>,</w:t>
      </w:r>
      <w:r w:rsidRPr="009E6665">
        <w:rPr>
          <w:rFonts w:ascii="Times New Roman" w:hAnsi="Times New Roman"/>
        </w:rPr>
        <w:t xml:space="preserve"> са корисничким налогом.</w:t>
      </w:r>
    </w:p>
    <w:p w:rsidR="00B62B29" w:rsidRPr="00B26F74" w:rsidRDefault="00B62B29" w:rsidP="00B62B29">
      <w:pPr>
        <w:spacing w:after="240" w:line="240" w:lineRule="auto"/>
        <w:rPr>
          <w:rFonts w:ascii="Times New Roman" w:eastAsia="MS Mincho" w:hAnsi="Times New Roman"/>
          <w:color w:val="000000"/>
        </w:rPr>
      </w:pPr>
      <w:r>
        <w:rPr>
          <w:rFonts w:ascii="Times New Roman" w:eastAsia="MS Mincho" w:hAnsi="Times New Roman"/>
          <w:color w:val="000000"/>
        </w:rPr>
        <w:t xml:space="preserve">У 2019. години планирано је објављивање нове, редизајниране </w:t>
      </w:r>
      <w:r w:rsidRPr="00C53531">
        <w:rPr>
          <w:rFonts w:ascii="Times New Roman" w:eastAsia="MS Mincho" w:hAnsi="Times New Roman"/>
          <w:color w:val="000000"/>
        </w:rPr>
        <w:t>интернет презентациј</w:t>
      </w:r>
      <w:r>
        <w:rPr>
          <w:rFonts w:ascii="Times New Roman" w:eastAsia="MS Mincho" w:hAnsi="Times New Roman"/>
          <w:color w:val="000000"/>
        </w:rPr>
        <w:t>е</w:t>
      </w:r>
      <w:r w:rsidRPr="00C53531">
        <w:rPr>
          <w:rFonts w:ascii="Times New Roman" w:eastAsia="MS Mincho" w:hAnsi="Times New Roman"/>
          <w:color w:val="000000"/>
        </w:rPr>
        <w:t xml:space="preserve"> АПР</w:t>
      </w:r>
      <w:r>
        <w:rPr>
          <w:rFonts w:ascii="Times New Roman" w:eastAsia="MS Mincho" w:hAnsi="Times New Roman"/>
          <w:color w:val="000000"/>
        </w:rPr>
        <w:t xml:space="preserve"> </w:t>
      </w:r>
      <w:r w:rsidRPr="00C53531">
        <w:rPr>
          <w:rFonts w:ascii="Times New Roman" w:eastAsia="MS Mincho" w:hAnsi="Times New Roman"/>
          <w:color w:val="000000"/>
        </w:rPr>
        <w:t xml:space="preserve"> </w:t>
      </w:r>
      <w:r>
        <w:rPr>
          <w:rFonts w:ascii="Times New Roman" w:eastAsia="MS Mincho" w:hAnsi="Times New Roman"/>
          <w:color w:val="000000"/>
        </w:rPr>
        <w:t>која  ће заменити сајт који је покренут 2</w:t>
      </w:r>
      <w:r w:rsidRPr="00C53531">
        <w:rPr>
          <w:rFonts w:ascii="Times New Roman" w:eastAsia="MS Mincho" w:hAnsi="Times New Roman"/>
          <w:color w:val="000000"/>
        </w:rPr>
        <w:t xml:space="preserve">005. </w:t>
      </w:r>
      <w:r>
        <w:rPr>
          <w:rFonts w:ascii="Times New Roman" w:eastAsia="MS Mincho" w:hAnsi="Times New Roman"/>
          <w:color w:val="000000"/>
        </w:rPr>
        <w:t>г</w:t>
      </w:r>
      <w:r w:rsidRPr="00C53531">
        <w:rPr>
          <w:rFonts w:ascii="Times New Roman" w:eastAsia="MS Mincho" w:hAnsi="Times New Roman"/>
          <w:color w:val="000000"/>
        </w:rPr>
        <w:t>одине</w:t>
      </w:r>
      <w:r>
        <w:rPr>
          <w:rFonts w:ascii="Times New Roman" w:eastAsia="MS Mincho" w:hAnsi="Times New Roman"/>
          <w:color w:val="000000"/>
        </w:rPr>
        <w:t xml:space="preserve">, одн. верзију сајта која је 2008. године урађена </w:t>
      </w:r>
      <w:r w:rsidRPr="00C74172">
        <w:rPr>
          <w:rFonts w:ascii="Times New Roman" w:eastAsia="MS Mincho" w:hAnsi="Times New Roman"/>
          <w:color w:val="000000"/>
        </w:rPr>
        <w:t xml:space="preserve">у </w:t>
      </w:r>
      <w:r>
        <w:rPr>
          <w:rFonts w:ascii="Times New Roman" w:eastAsia="MS Mincho" w:hAnsi="Times New Roman"/>
          <w:color w:val="000000"/>
        </w:rPr>
        <w:t>DotNetNuke</w:t>
      </w:r>
      <w:r w:rsidRPr="00C74172">
        <w:rPr>
          <w:rFonts w:ascii="Times New Roman" w:eastAsia="MS Mincho" w:hAnsi="Times New Roman"/>
          <w:color w:val="000000"/>
        </w:rPr>
        <w:t xml:space="preserve"> (</w:t>
      </w:r>
      <w:r>
        <w:rPr>
          <w:rFonts w:ascii="Times New Roman" w:eastAsia="MS Mincho" w:hAnsi="Times New Roman"/>
          <w:color w:val="000000"/>
        </w:rPr>
        <w:t>DNN</w:t>
      </w:r>
      <w:r w:rsidRPr="00C74172">
        <w:rPr>
          <w:rFonts w:ascii="Times New Roman" w:eastAsia="MS Mincho" w:hAnsi="Times New Roman"/>
          <w:color w:val="000000"/>
        </w:rPr>
        <w:t>) систем</w:t>
      </w:r>
      <w:r>
        <w:rPr>
          <w:rFonts w:ascii="Times New Roman" w:eastAsia="MS Mincho" w:hAnsi="Times New Roman"/>
          <w:color w:val="000000"/>
        </w:rPr>
        <w:t>у</w:t>
      </w:r>
      <w:r w:rsidRPr="00C74172">
        <w:rPr>
          <w:rFonts w:ascii="Times New Roman" w:eastAsia="MS Mincho" w:hAnsi="Times New Roman"/>
          <w:color w:val="000000"/>
        </w:rPr>
        <w:t xml:space="preserve"> за управљање садржајем</w:t>
      </w:r>
      <w:r>
        <w:rPr>
          <w:rFonts w:ascii="Times New Roman" w:eastAsia="MS Mincho" w:hAnsi="Times New Roman"/>
          <w:color w:val="000000"/>
        </w:rPr>
        <w:t xml:space="preserve">. У међувремену, поменути систем је застарео и превазиђен од стране нових, напреднијих система, док се значајно променила и комплетна организација, јер је Агенција у претходних 10 година преузела низ нових надлежности из којих су </w:t>
      </w:r>
      <w:r w:rsidRPr="00B26F74">
        <w:rPr>
          <w:rFonts w:ascii="Times New Roman" w:eastAsia="MS Mincho" w:hAnsi="Times New Roman"/>
          <w:color w:val="000000"/>
        </w:rPr>
        <w:t>проистекли нови послови, услуге и сервиси. Уз дигиталну трансформацију јавне управе, чији је покретач Влада Републике Србије, Агенција се активно укључила у овај процес, увођењем нових електронских услуга и сервиса за привреду чије коришћење претпоставља имплементацију више елемената (електронски потпис, електронско подношење захтева, креирање електронских докумената, електронско плаћање платним картицама), о чему су корисници морали добити детаљна упутства и информације (техничка упутства, видео упутства на званичном You tube каналу АПР-а). Корисницима су, преко интернет странице АПР-а,  као и путем званичне Facebook стране, пружене правовремене и тачне информације о коришћењу следећих услуга: електронско подношење финансијских извештаја, издавање е- грађевинских дозвола,  подношења е- пријава за регистрацију оснивања предузетника и једночланих привредних друштава. Увођењем електронских услуга уведен је нови вид комуникације између Агенције и привреде (апликације, портали, електронске адресе за слање поште, што све чини нови сегмент интернет странице АПР-а који тек треба развијати и унапређивати у циљу поједностављења и олакшавања пословања.</w:t>
      </w:r>
    </w:p>
    <w:p w:rsidR="00B62B29" w:rsidRPr="00B26F74" w:rsidRDefault="00B62B29" w:rsidP="00B62B29">
      <w:pPr>
        <w:spacing w:after="240" w:line="240" w:lineRule="auto"/>
        <w:rPr>
          <w:rFonts w:ascii="Times New Roman" w:eastAsia="MS Mincho" w:hAnsi="Times New Roman"/>
          <w:color w:val="000000"/>
        </w:rPr>
      </w:pPr>
      <w:r w:rsidRPr="00B26F74">
        <w:rPr>
          <w:rFonts w:ascii="Times New Roman" w:eastAsia="MS Mincho" w:hAnsi="Times New Roman"/>
          <w:color w:val="000000"/>
        </w:rPr>
        <w:t>Из наведених разлога, покренут је пројекат израде савремене интернет презентације Агенције која  ће имати већи број нових функционалности и која ће бити у већој мери прилагођена потребама корисника. Представљање финалног решења у јавности планирано је за први квартал 2019. године.</w:t>
      </w:r>
    </w:p>
    <w:p w:rsidR="00BD1D37" w:rsidRPr="00B26F74" w:rsidRDefault="00B62B29" w:rsidP="00B62B29">
      <w:pPr>
        <w:pStyle w:val="NoSpacing"/>
        <w:spacing w:after="200"/>
        <w:rPr>
          <w:rFonts w:ascii="Times New Roman" w:hAnsi="Times New Roman"/>
          <w:color w:val="A6A6A6" w:themeColor="background1" w:themeShade="A6"/>
          <w:lang w:val="sr-Cyrl-CS"/>
        </w:rPr>
      </w:pPr>
      <w:r w:rsidRPr="00B26F74">
        <w:rPr>
          <w:rFonts w:ascii="Times New Roman" w:hAnsi="Times New Roman"/>
          <w:lang w:val="sr-Cyrl-CS"/>
        </w:rPr>
        <w:t>Током 2019. године Агенција ће планирати и реализовати ПР активности којима је обухваћена најава почетка подношења финансијских извештаја за 2018. годину, извештавање заинтересоване јавности о току пријема и резултатима обраде извештаја, објављивање стручних анализа  о пословању привреде и њихово публиковање преко медија и на интернет страници Агенције. Овим активностима Агенција испуњава обавезу установљену Законом о рачуноводству, према којој је потребно обезбедити транспарентно финансијско извештавање у земљи. Осим поменутих активности, Агенција пружа званичне податке заинтересованим економским часописима и магазинима који већ дужи низ година објављују специјалне едиције које се баве анализом пословања посебних привредних целина.</w:t>
      </w:r>
    </w:p>
    <w:p w:rsidR="00983736" w:rsidRPr="00E36B8C" w:rsidRDefault="00E4473C" w:rsidP="00FF2CE7">
      <w:pPr>
        <w:pStyle w:val="Heading1"/>
        <w:numPr>
          <w:ilvl w:val="0"/>
          <w:numId w:val="38"/>
        </w:numPr>
        <w:spacing w:before="0" w:after="0" w:line="240" w:lineRule="auto"/>
        <w:rPr>
          <w:rFonts w:ascii="Times New Roman" w:hAnsi="Times New Roman"/>
          <w:color w:val="000000" w:themeColor="text1"/>
          <w:sz w:val="24"/>
          <w:szCs w:val="24"/>
        </w:rPr>
      </w:pPr>
      <w:bookmarkStart w:id="150" w:name="_Toc184439792"/>
      <w:bookmarkStart w:id="151" w:name="_Toc249332508"/>
      <w:bookmarkStart w:id="152" w:name="_Toc280094860"/>
      <w:bookmarkStart w:id="153" w:name="_Toc438113813"/>
      <w:bookmarkStart w:id="154" w:name="_Toc531086678"/>
      <w:r w:rsidRPr="00E36B8C">
        <w:rPr>
          <w:rFonts w:ascii="Times New Roman" w:hAnsi="Times New Roman"/>
          <w:color w:val="000000" w:themeColor="text1"/>
          <w:sz w:val="24"/>
          <w:szCs w:val="24"/>
        </w:rPr>
        <w:t>МЕЂУНАРОДНА САРАДЊА</w:t>
      </w:r>
      <w:bookmarkEnd w:id="150"/>
      <w:bookmarkEnd w:id="151"/>
      <w:bookmarkEnd w:id="152"/>
      <w:bookmarkEnd w:id="153"/>
      <w:bookmarkEnd w:id="154"/>
    </w:p>
    <w:p w:rsidR="00983736" w:rsidRPr="00E36B8C" w:rsidRDefault="00983736" w:rsidP="00556A86">
      <w:pPr>
        <w:spacing w:after="0" w:line="240" w:lineRule="auto"/>
        <w:rPr>
          <w:rFonts w:ascii="Times New Roman" w:hAnsi="Times New Roman"/>
          <w:color w:val="A6A6A6" w:themeColor="background1" w:themeShade="A6"/>
        </w:rPr>
      </w:pPr>
      <w:bookmarkStart w:id="155" w:name="_Toc184439793"/>
    </w:p>
    <w:p w:rsidR="0019600C" w:rsidRPr="00E36B8C" w:rsidRDefault="0019600C" w:rsidP="00556A86">
      <w:pPr>
        <w:spacing w:after="0" w:line="240" w:lineRule="auto"/>
        <w:rPr>
          <w:rFonts w:ascii="Times New Roman" w:hAnsi="Times New Roman"/>
        </w:rPr>
      </w:pPr>
      <w:r w:rsidRPr="00E36B8C">
        <w:rPr>
          <w:rFonts w:ascii="Times New Roman" w:hAnsi="Times New Roman"/>
        </w:rPr>
        <w:t>Континуирани развој међународне сарадње представља један од стратешких циљева Агенције и у 2019. години.</w:t>
      </w:r>
    </w:p>
    <w:p w:rsidR="0019600C" w:rsidRPr="00E36B8C" w:rsidRDefault="0019600C" w:rsidP="00556A86">
      <w:pPr>
        <w:spacing w:after="0" w:line="240" w:lineRule="auto"/>
        <w:rPr>
          <w:rFonts w:ascii="Times New Roman" w:hAnsi="Times New Roman"/>
        </w:rPr>
      </w:pPr>
    </w:p>
    <w:p w:rsidR="0019600C" w:rsidRPr="00E36B8C" w:rsidRDefault="0019600C" w:rsidP="00556A86">
      <w:pPr>
        <w:spacing w:after="0" w:line="240" w:lineRule="auto"/>
        <w:rPr>
          <w:rFonts w:ascii="Times New Roman" w:hAnsi="Times New Roman"/>
        </w:rPr>
      </w:pPr>
      <w:r w:rsidRPr="00E36B8C">
        <w:rPr>
          <w:rFonts w:ascii="Times New Roman" w:hAnsi="Times New Roman"/>
        </w:rPr>
        <w:t>Интензивирање билатералне сарадње са европским и ваневропским привредним регистрима и институцијама чији делокруг рада кореспондира са надлежностима Агенције, као и унапређење мултилатералне сарадње у оквиру међународних регистарских асоцијација, задржавају високи приоритет у пословању Агенције.</w:t>
      </w:r>
    </w:p>
    <w:p w:rsidR="0019600C" w:rsidRPr="00E36B8C" w:rsidRDefault="0019600C" w:rsidP="00556A86">
      <w:pPr>
        <w:spacing w:after="0" w:line="240" w:lineRule="auto"/>
        <w:rPr>
          <w:rFonts w:ascii="Times New Roman" w:hAnsi="Times New Roman"/>
        </w:rPr>
      </w:pPr>
    </w:p>
    <w:p w:rsidR="0019600C" w:rsidRPr="00E36B8C" w:rsidRDefault="0019600C" w:rsidP="00556A86">
      <w:pPr>
        <w:spacing w:after="0" w:line="240" w:lineRule="auto"/>
        <w:rPr>
          <w:rFonts w:ascii="Times New Roman" w:hAnsi="Times New Roman"/>
        </w:rPr>
      </w:pPr>
      <w:r w:rsidRPr="00E36B8C">
        <w:rPr>
          <w:rFonts w:ascii="Times New Roman" w:hAnsi="Times New Roman"/>
        </w:rPr>
        <w:t>Посебна пажња ће бити посвећена додатном јачању регионалне сарадње кроз имплементацију пројекта Европске банке за обнову и развој: „Развој Регионалног ИТ портала привредних регистара Западног Балкана”, који ће омогућити повезивање електронских база привредних регистара Западног Балкана и југоисточне Европе, размену регистрованих корпоративних и финансијских података, као и и увођење нових корисничких сервиса и услуга.</w:t>
      </w:r>
    </w:p>
    <w:p w:rsidR="0019600C" w:rsidRPr="00E36B8C" w:rsidRDefault="0019600C" w:rsidP="00556A86">
      <w:pPr>
        <w:spacing w:after="0" w:line="240" w:lineRule="auto"/>
        <w:rPr>
          <w:rFonts w:ascii="Times New Roman" w:hAnsi="Times New Roman"/>
        </w:rPr>
      </w:pPr>
    </w:p>
    <w:p w:rsidR="0019600C" w:rsidRPr="00E36B8C" w:rsidRDefault="0019600C" w:rsidP="00556A86">
      <w:pPr>
        <w:spacing w:after="0" w:line="240" w:lineRule="auto"/>
        <w:rPr>
          <w:rFonts w:ascii="Times New Roman" w:hAnsi="Times New Roman"/>
        </w:rPr>
      </w:pPr>
      <w:r w:rsidRPr="00E36B8C">
        <w:rPr>
          <w:rFonts w:ascii="Times New Roman" w:hAnsi="Times New Roman"/>
        </w:rPr>
        <w:lastRenderedPageBreak/>
        <w:t>Агенција ће наставити своју дугогодишњу успешну сарадњу са низом међународних институција и организација (Групација Светска банка, Организацијa за економску сарадњу и развој, Међународни монетарни фонд, Америчка агенција за међународни развој, Програм Уједињених нација за развој итд.).</w:t>
      </w:r>
    </w:p>
    <w:p w:rsidR="0019600C" w:rsidRPr="00E36B8C" w:rsidRDefault="0019600C" w:rsidP="00556A86">
      <w:pPr>
        <w:spacing w:after="0" w:line="240" w:lineRule="auto"/>
        <w:rPr>
          <w:rFonts w:ascii="Times New Roman" w:hAnsi="Times New Roman"/>
        </w:rPr>
      </w:pPr>
    </w:p>
    <w:p w:rsidR="0019600C" w:rsidRPr="00E36B8C" w:rsidRDefault="0019600C" w:rsidP="00556A86">
      <w:pPr>
        <w:spacing w:after="0" w:line="240" w:lineRule="auto"/>
        <w:rPr>
          <w:rFonts w:ascii="Times New Roman" w:eastAsia="Sanpya" w:hAnsi="Times New Roman"/>
          <w:color w:val="000000"/>
          <w:spacing w:val="1"/>
        </w:rPr>
      </w:pPr>
      <w:r w:rsidRPr="00E36B8C">
        <w:rPr>
          <w:rFonts w:ascii="Times New Roman" w:hAnsi="Times New Roman"/>
        </w:rPr>
        <w:t>У</w:t>
      </w:r>
      <w:r w:rsidRPr="00E36B8C">
        <w:rPr>
          <w:rFonts w:ascii="Times New Roman" w:eastAsia="Sanpya" w:hAnsi="Times New Roman"/>
          <w:bCs/>
          <w:color w:val="000000"/>
          <w:spacing w:val="1"/>
        </w:rPr>
        <w:t xml:space="preserve"> складу са актима Владе Републике Србије који дефинишу институционални оквир за координацију процеса приступања Републике Србије Европској унији, </w:t>
      </w:r>
      <w:r w:rsidRPr="00E36B8C">
        <w:rPr>
          <w:rFonts w:ascii="Times New Roman" w:eastAsia="Sanpya" w:hAnsi="Times New Roman"/>
          <w:color w:val="000000"/>
          <w:spacing w:val="1"/>
        </w:rPr>
        <w:t>Агенција ће и током 2019. године учествовати</w:t>
      </w:r>
      <w:r w:rsidRPr="00E36B8C">
        <w:rPr>
          <w:rFonts w:ascii="Times New Roman" w:eastAsia="Sanpya" w:hAnsi="Times New Roman"/>
          <w:bCs/>
          <w:color w:val="000000"/>
          <w:spacing w:val="1"/>
        </w:rPr>
        <w:t xml:space="preserve"> у активностима </w:t>
      </w:r>
      <w:r w:rsidRPr="00E36B8C">
        <w:rPr>
          <w:rFonts w:ascii="Times New Roman" w:eastAsia="Sanpya" w:hAnsi="Times New Roman"/>
          <w:color w:val="000000"/>
          <w:spacing w:val="1"/>
        </w:rPr>
        <w:t>преговарачких група и пододбора</w:t>
      </w:r>
      <w:r w:rsidRPr="00E36B8C">
        <w:rPr>
          <w:rFonts w:ascii="Times New Roman" w:eastAsia="Sanpya" w:hAnsi="Times New Roman"/>
          <w:bCs/>
          <w:color w:val="000000"/>
          <w:spacing w:val="1"/>
        </w:rPr>
        <w:t xml:space="preserve"> надлежних за спровођење Споразума о стабилизацији и придруживању са Европском унијом</w:t>
      </w:r>
      <w:r w:rsidRPr="00E36B8C">
        <w:rPr>
          <w:rFonts w:ascii="Times New Roman" w:eastAsia="Sanpya" w:hAnsi="Times New Roman"/>
          <w:color w:val="000000"/>
          <w:spacing w:val="1"/>
        </w:rPr>
        <w:t>.</w:t>
      </w:r>
    </w:p>
    <w:p w:rsidR="0019600C" w:rsidRPr="00E36B8C" w:rsidRDefault="0019600C" w:rsidP="00556A86">
      <w:pPr>
        <w:spacing w:after="0" w:line="240" w:lineRule="auto"/>
        <w:rPr>
          <w:rFonts w:ascii="Times New Roman" w:hAnsi="Times New Roman"/>
        </w:rPr>
      </w:pPr>
    </w:p>
    <w:p w:rsidR="0019600C" w:rsidRPr="00E36B8C" w:rsidRDefault="0019600C" w:rsidP="00556A86">
      <w:pPr>
        <w:spacing w:after="0" w:line="240" w:lineRule="auto"/>
        <w:rPr>
          <w:rFonts w:ascii="Times New Roman" w:hAnsi="Times New Roman"/>
        </w:rPr>
      </w:pPr>
      <w:r w:rsidRPr="00E36B8C">
        <w:rPr>
          <w:rFonts w:ascii="Times New Roman" w:hAnsi="Times New Roman"/>
        </w:rPr>
        <w:t>Сходно наведеном, међународна сарадња Агенције у 2019. години оперативно ће се имплементирати кроз:</w:t>
      </w:r>
    </w:p>
    <w:p w:rsidR="0019600C" w:rsidRPr="00E36B8C" w:rsidRDefault="0019600C" w:rsidP="00556A86">
      <w:pPr>
        <w:spacing w:after="0" w:line="240" w:lineRule="auto"/>
        <w:rPr>
          <w:rFonts w:ascii="Times New Roman" w:hAnsi="Times New Roman"/>
        </w:rPr>
      </w:pPr>
    </w:p>
    <w:p w:rsidR="0019600C" w:rsidRPr="00E36B8C" w:rsidRDefault="0019600C" w:rsidP="00556A86">
      <w:pPr>
        <w:spacing w:after="0" w:line="240" w:lineRule="auto"/>
        <w:rPr>
          <w:rFonts w:ascii="Times New Roman" w:hAnsi="Times New Roman"/>
        </w:rPr>
      </w:pPr>
    </w:p>
    <w:p w:rsidR="0019600C" w:rsidRPr="00E36B8C" w:rsidRDefault="0019600C" w:rsidP="00FF2CE7">
      <w:pPr>
        <w:pStyle w:val="ListParagraph"/>
        <w:numPr>
          <w:ilvl w:val="0"/>
          <w:numId w:val="16"/>
        </w:numPr>
        <w:spacing w:after="0" w:line="240" w:lineRule="auto"/>
        <w:ind w:left="567" w:hanging="567"/>
        <w:contextualSpacing w:val="0"/>
        <w:rPr>
          <w:rFonts w:ascii="Times New Roman" w:hAnsi="Times New Roman"/>
          <w:b/>
        </w:rPr>
      </w:pPr>
      <w:r w:rsidRPr="00E36B8C">
        <w:rPr>
          <w:rFonts w:ascii="Times New Roman" w:hAnsi="Times New Roman"/>
          <w:b/>
        </w:rPr>
        <w:t>Додатно интензивирање мултилатералне сарадње и наставак извршавања обавеза које проистичу из чланства Агенције у следећим регистарским асоцијацијама:</w:t>
      </w:r>
    </w:p>
    <w:p w:rsidR="0019600C" w:rsidRPr="00E36B8C" w:rsidRDefault="0019600C" w:rsidP="00556A86">
      <w:pPr>
        <w:spacing w:after="0" w:line="240" w:lineRule="auto"/>
        <w:rPr>
          <w:rFonts w:ascii="Times New Roman" w:hAnsi="Times New Roman"/>
        </w:rPr>
      </w:pPr>
    </w:p>
    <w:p w:rsidR="0019600C" w:rsidRPr="00E36B8C" w:rsidRDefault="0019600C" w:rsidP="00FF2CE7">
      <w:pPr>
        <w:pStyle w:val="ListParagraph"/>
        <w:numPr>
          <w:ilvl w:val="0"/>
          <w:numId w:val="50"/>
        </w:numPr>
        <w:tabs>
          <w:tab w:val="left" w:pos="993"/>
        </w:tabs>
        <w:spacing w:after="0" w:line="240" w:lineRule="auto"/>
        <w:ind w:left="993" w:hanging="426"/>
        <w:contextualSpacing w:val="0"/>
        <w:rPr>
          <w:rFonts w:ascii="Times New Roman" w:hAnsi="Times New Roman"/>
        </w:rPr>
      </w:pPr>
      <w:r w:rsidRPr="00E36B8C">
        <w:rPr>
          <w:rFonts w:ascii="Times New Roman" w:hAnsi="Times New Roman"/>
          <w:b/>
        </w:rPr>
        <w:t>Форум европских привредних регистара</w:t>
      </w:r>
      <w:r w:rsidRPr="00E36B8C">
        <w:rPr>
          <w:rFonts w:ascii="Times New Roman" w:hAnsi="Times New Roman"/>
        </w:rPr>
        <w:t xml:space="preserve"> (</w:t>
      </w:r>
      <w:r w:rsidRPr="00E36B8C">
        <w:rPr>
          <w:rFonts w:ascii="Times New Roman" w:hAnsi="Times New Roman"/>
          <w:i/>
        </w:rPr>
        <w:t>European Commerce Registers’ Forum</w:t>
      </w:r>
      <w:r w:rsidRPr="00E36B8C">
        <w:rPr>
          <w:rFonts w:ascii="Times New Roman" w:hAnsi="Times New Roman"/>
        </w:rPr>
        <w:t xml:space="preserve"> – </w:t>
      </w:r>
      <w:r w:rsidRPr="00E36B8C">
        <w:rPr>
          <w:rFonts w:ascii="Times New Roman" w:hAnsi="Times New Roman"/>
          <w:i/>
        </w:rPr>
        <w:t>ECRF</w:t>
      </w:r>
      <w:r w:rsidRPr="00E36B8C">
        <w:rPr>
          <w:rFonts w:ascii="Times New Roman" w:hAnsi="Times New Roman"/>
        </w:rPr>
        <w:t>:</w:t>
      </w:r>
      <w:r w:rsidRPr="00E36B8C">
        <w:rPr>
          <w:rFonts w:ascii="Times New Roman" w:hAnsi="Times New Roman"/>
          <w:i/>
        </w:rPr>
        <w:t xml:space="preserve"> </w:t>
      </w:r>
      <w:hyperlink r:id="rId11" w:history="1">
        <w:r w:rsidRPr="00E36B8C">
          <w:rPr>
            <w:rStyle w:val="Hyperlink"/>
          </w:rPr>
          <w:t>www.ecrforum.org</w:t>
        </w:r>
      </w:hyperlink>
      <w:r w:rsidRPr="00E36B8C">
        <w:rPr>
          <w:rFonts w:ascii="Times New Roman" w:hAnsi="Times New Roman"/>
        </w:rPr>
        <w:t>), и</w:t>
      </w:r>
    </w:p>
    <w:p w:rsidR="0019600C" w:rsidRPr="00E36B8C" w:rsidRDefault="0019600C" w:rsidP="00556A86">
      <w:pPr>
        <w:spacing w:after="0" w:line="240" w:lineRule="auto"/>
        <w:rPr>
          <w:rFonts w:ascii="Times New Roman" w:hAnsi="Times New Roman"/>
        </w:rPr>
      </w:pPr>
    </w:p>
    <w:p w:rsidR="0019600C" w:rsidRPr="00E36B8C" w:rsidRDefault="0019600C" w:rsidP="00FF2CE7">
      <w:pPr>
        <w:pStyle w:val="ListParagraph"/>
        <w:numPr>
          <w:ilvl w:val="0"/>
          <w:numId w:val="50"/>
        </w:numPr>
        <w:tabs>
          <w:tab w:val="left" w:pos="993"/>
        </w:tabs>
        <w:spacing w:after="0" w:line="240" w:lineRule="auto"/>
        <w:ind w:left="993" w:hanging="426"/>
        <w:contextualSpacing w:val="0"/>
        <w:rPr>
          <w:rFonts w:ascii="Times New Roman" w:hAnsi="Times New Roman"/>
        </w:rPr>
      </w:pPr>
      <w:r w:rsidRPr="00E36B8C">
        <w:rPr>
          <w:rFonts w:ascii="Times New Roman" w:hAnsi="Times New Roman"/>
          <w:b/>
        </w:rPr>
        <w:t>Европски привредни регистар</w:t>
      </w:r>
      <w:r w:rsidRPr="00E36B8C">
        <w:rPr>
          <w:rFonts w:ascii="Times New Roman" w:hAnsi="Times New Roman"/>
        </w:rPr>
        <w:t xml:space="preserve"> (</w:t>
      </w:r>
      <w:r w:rsidRPr="00E36B8C">
        <w:rPr>
          <w:rFonts w:ascii="Times New Roman" w:hAnsi="Times New Roman"/>
          <w:i/>
        </w:rPr>
        <w:t>European Business Register</w:t>
      </w:r>
      <w:r w:rsidRPr="00E36B8C">
        <w:rPr>
          <w:rFonts w:ascii="Times New Roman" w:hAnsi="Times New Roman"/>
        </w:rPr>
        <w:t xml:space="preserve"> – </w:t>
      </w:r>
      <w:r w:rsidRPr="00E36B8C">
        <w:rPr>
          <w:rFonts w:ascii="Times New Roman" w:hAnsi="Times New Roman"/>
          <w:i/>
        </w:rPr>
        <w:t>EBR</w:t>
      </w:r>
      <w:r w:rsidRPr="00E36B8C">
        <w:rPr>
          <w:rFonts w:ascii="Times New Roman" w:hAnsi="Times New Roman"/>
        </w:rPr>
        <w:t xml:space="preserve">: </w:t>
      </w:r>
      <w:r w:rsidRPr="00E36B8C">
        <w:rPr>
          <w:rStyle w:val="Hyperlink"/>
        </w:rPr>
        <w:t>www.ebr.org</w:t>
      </w:r>
      <w:r w:rsidRPr="00E36B8C">
        <w:rPr>
          <w:rFonts w:ascii="Times New Roman" w:hAnsi="Times New Roman"/>
        </w:rPr>
        <w:t xml:space="preserve">) заснован на </w:t>
      </w:r>
      <w:r w:rsidRPr="00E36B8C">
        <w:rPr>
          <w:rFonts w:ascii="Times New Roman" w:hAnsi="Times New Roman"/>
          <w:b/>
        </w:rPr>
        <w:t>Споразуму о размени података</w:t>
      </w:r>
      <w:r w:rsidRPr="00E36B8C">
        <w:rPr>
          <w:rFonts w:ascii="Times New Roman" w:hAnsi="Times New Roman"/>
        </w:rPr>
        <w:t xml:space="preserve"> (</w:t>
      </w:r>
      <w:r w:rsidRPr="00E36B8C">
        <w:rPr>
          <w:rFonts w:ascii="Times New Roman" w:hAnsi="Times New Roman"/>
          <w:i/>
        </w:rPr>
        <w:t xml:space="preserve">Information Sharing Agreement </w:t>
      </w:r>
      <w:r w:rsidRPr="00E36B8C">
        <w:rPr>
          <w:rFonts w:ascii="Times New Roman" w:hAnsi="Times New Roman"/>
        </w:rPr>
        <w:t xml:space="preserve">– </w:t>
      </w:r>
      <w:r w:rsidRPr="00E36B8C">
        <w:rPr>
          <w:rFonts w:ascii="Times New Roman" w:hAnsi="Times New Roman"/>
          <w:i/>
        </w:rPr>
        <w:t>ISA</w:t>
      </w:r>
      <w:r w:rsidRPr="00E36B8C">
        <w:rPr>
          <w:rFonts w:ascii="Times New Roman" w:hAnsi="Times New Roman"/>
        </w:rPr>
        <w:t>),</w:t>
      </w:r>
    </w:p>
    <w:p w:rsidR="0019600C" w:rsidRPr="00E36B8C" w:rsidRDefault="0019600C" w:rsidP="00556A86">
      <w:pPr>
        <w:spacing w:after="0" w:line="240" w:lineRule="auto"/>
        <w:rPr>
          <w:rFonts w:ascii="Times New Roman" w:hAnsi="Times New Roman"/>
        </w:rPr>
      </w:pPr>
    </w:p>
    <w:p w:rsidR="0019600C" w:rsidRPr="00E36B8C" w:rsidRDefault="0019600C" w:rsidP="00556A86">
      <w:pPr>
        <w:pStyle w:val="ListParagraph"/>
        <w:tabs>
          <w:tab w:val="left" w:pos="993"/>
        </w:tabs>
        <w:spacing w:after="0" w:line="240" w:lineRule="auto"/>
        <w:ind w:left="993"/>
        <w:contextualSpacing w:val="0"/>
        <w:rPr>
          <w:rFonts w:ascii="Times New Roman" w:hAnsi="Times New Roman"/>
        </w:rPr>
      </w:pPr>
      <w:r w:rsidRPr="00E36B8C">
        <w:rPr>
          <w:rFonts w:ascii="Times New Roman" w:hAnsi="Times New Roman"/>
        </w:rPr>
        <w:t xml:space="preserve">који ће од 2019. години функционисати као јединствена асоцијацја европских институција надлежних за послове регистрације, тј. као </w:t>
      </w:r>
      <w:r w:rsidRPr="00E36B8C">
        <w:rPr>
          <w:rFonts w:ascii="Times New Roman" w:hAnsi="Times New Roman"/>
          <w:b/>
        </w:rPr>
        <w:t>Удружење европских привредних регистара</w:t>
      </w:r>
      <w:r w:rsidRPr="00E36B8C">
        <w:rPr>
          <w:i/>
        </w:rPr>
        <w:t xml:space="preserve"> </w:t>
      </w:r>
      <w:r w:rsidRPr="00E36B8C">
        <w:rPr>
          <w:rFonts w:ascii="Times New Roman" w:hAnsi="Times New Roman"/>
        </w:rPr>
        <w:t>(</w:t>
      </w:r>
      <w:r w:rsidRPr="00E36B8C">
        <w:rPr>
          <w:rFonts w:ascii="Times New Roman" w:hAnsi="Times New Roman"/>
          <w:i/>
        </w:rPr>
        <w:t>European Business Registry Association – EBRA / Association</w:t>
      </w:r>
      <w:r w:rsidRPr="00E36B8C">
        <w:rPr>
          <w:rFonts w:ascii="Times New Roman" w:hAnsi="Times New Roman"/>
          <w:i/>
          <w:spacing w:val="16"/>
        </w:rPr>
        <w:t xml:space="preserve"> </w:t>
      </w:r>
      <w:r w:rsidRPr="00E36B8C">
        <w:rPr>
          <w:rFonts w:ascii="Times New Roman" w:hAnsi="Times New Roman"/>
          <w:i/>
        </w:rPr>
        <w:t>Internationale</w:t>
      </w:r>
      <w:r w:rsidRPr="00E36B8C">
        <w:rPr>
          <w:rFonts w:ascii="Times New Roman" w:hAnsi="Times New Roman"/>
          <w:i/>
          <w:spacing w:val="16"/>
        </w:rPr>
        <w:t xml:space="preserve"> </w:t>
      </w:r>
      <w:r w:rsidRPr="00E36B8C">
        <w:rPr>
          <w:rFonts w:ascii="Times New Roman" w:hAnsi="Times New Roman"/>
          <w:i/>
        </w:rPr>
        <w:t>Sans</w:t>
      </w:r>
      <w:r w:rsidRPr="00E36B8C">
        <w:rPr>
          <w:rFonts w:ascii="Times New Roman" w:hAnsi="Times New Roman"/>
          <w:i/>
          <w:spacing w:val="15"/>
        </w:rPr>
        <w:t xml:space="preserve"> </w:t>
      </w:r>
      <w:r w:rsidRPr="00E36B8C">
        <w:rPr>
          <w:rFonts w:ascii="Times New Roman" w:hAnsi="Times New Roman"/>
          <w:i/>
        </w:rPr>
        <w:t>But</w:t>
      </w:r>
      <w:r w:rsidRPr="00E36B8C">
        <w:rPr>
          <w:rFonts w:ascii="Times New Roman" w:hAnsi="Times New Roman"/>
          <w:i/>
          <w:spacing w:val="15"/>
        </w:rPr>
        <w:t xml:space="preserve"> </w:t>
      </w:r>
      <w:r w:rsidRPr="00E36B8C">
        <w:rPr>
          <w:rFonts w:ascii="Times New Roman" w:hAnsi="Times New Roman"/>
          <w:i/>
        </w:rPr>
        <w:t>Lucratif</w:t>
      </w:r>
      <w:r w:rsidRPr="00E36B8C">
        <w:rPr>
          <w:rFonts w:ascii="Times New Roman" w:hAnsi="Times New Roman"/>
          <w:i/>
          <w:spacing w:val="15"/>
        </w:rPr>
        <w:t xml:space="preserve"> </w:t>
      </w:r>
      <w:r w:rsidRPr="00E36B8C">
        <w:rPr>
          <w:rFonts w:ascii="Times New Roman" w:hAnsi="Times New Roman"/>
          <w:i/>
          <w:iCs/>
        </w:rPr>
        <w:t>–</w:t>
      </w:r>
      <w:r w:rsidRPr="00E36B8C">
        <w:rPr>
          <w:rFonts w:ascii="Times New Roman" w:hAnsi="Times New Roman"/>
          <w:i/>
          <w:spacing w:val="26"/>
          <w:w w:val="75"/>
        </w:rPr>
        <w:t xml:space="preserve"> </w:t>
      </w:r>
      <w:r w:rsidRPr="00E36B8C">
        <w:rPr>
          <w:rFonts w:ascii="Times New Roman" w:hAnsi="Times New Roman"/>
          <w:i/>
        </w:rPr>
        <w:t>AISBL</w:t>
      </w:r>
      <w:r w:rsidRPr="00E36B8C">
        <w:rPr>
          <w:rFonts w:ascii="Times New Roman" w:hAnsi="Times New Roman"/>
        </w:rPr>
        <w:t>);</w:t>
      </w:r>
    </w:p>
    <w:p w:rsidR="0019600C" w:rsidRPr="00E36B8C" w:rsidRDefault="0019600C" w:rsidP="00556A86">
      <w:pPr>
        <w:pStyle w:val="ListParagraph"/>
        <w:tabs>
          <w:tab w:val="left" w:pos="993"/>
        </w:tabs>
        <w:spacing w:after="0" w:line="240" w:lineRule="auto"/>
        <w:ind w:left="993"/>
        <w:contextualSpacing w:val="0"/>
        <w:rPr>
          <w:rFonts w:ascii="Times New Roman" w:hAnsi="Times New Roman"/>
        </w:rPr>
      </w:pPr>
    </w:p>
    <w:p w:rsidR="0019600C" w:rsidRPr="00E36B8C" w:rsidRDefault="0019600C" w:rsidP="00FF2CE7">
      <w:pPr>
        <w:pStyle w:val="ListParagraph"/>
        <w:numPr>
          <w:ilvl w:val="0"/>
          <w:numId w:val="50"/>
        </w:numPr>
        <w:tabs>
          <w:tab w:val="left" w:pos="993"/>
        </w:tabs>
        <w:spacing w:after="0" w:line="240" w:lineRule="auto"/>
        <w:ind w:left="993" w:hanging="426"/>
        <w:contextualSpacing w:val="0"/>
        <w:rPr>
          <w:rFonts w:ascii="Times New Roman" w:hAnsi="Times New Roman"/>
        </w:rPr>
      </w:pPr>
      <w:r w:rsidRPr="00E36B8C">
        <w:rPr>
          <w:rFonts w:ascii="Times New Roman" w:hAnsi="Times New Roman"/>
          <w:b/>
        </w:rPr>
        <w:t>Међународно удружење комерцијалних администратора</w:t>
      </w:r>
      <w:r w:rsidRPr="00E36B8C">
        <w:rPr>
          <w:rFonts w:ascii="Times New Roman" w:hAnsi="Times New Roman"/>
        </w:rPr>
        <w:t xml:space="preserve"> (</w:t>
      </w:r>
      <w:r w:rsidRPr="00E36B8C">
        <w:rPr>
          <w:rFonts w:ascii="Times New Roman" w:hAnsi="Times New Roman"/>
          <w:i/>
        </w:rPr>
        <w:t>International Association оf Commercial Administra</w:t>
      </w:r>
      <w:r w:rsidRPr="00E36B8C">
        <w:rPr>
          <w:rFonts w:ascii="Times New Roman" w:hAnsi="Times New Roman"/>
        </w:rPr>
        <w:t xml:space="preserve">tors – </w:t>
      </w:r>
      <w:r w:rsidRPr="00E36B8C">
        <w:rPr>
          <w:rFonts w:ascii="Times New Roman" w:hAnsi="Times New Roman"/>
          <w:i/>
        </w:rPr>
        <w:t>IACA</w:t>
      </w:r>
      <w:r w:rsidRPr="00E36B8C">
        <w:rPr>
          <w:rFonts w:ascii="Times New Roman" w:hAnsi="Times New Roman"/>
        </w:rPr>
        <w:t>:</w:t>
      </w:r>
      <w:r w:rsidRPr="00E36B8C">
        <w:rPr>
          <w:rFonts w:ascii="Times New Roman" w:hAnsi="Times New Roman"/>
          <w:i/>
        </w:rPr>
        <w:t xml:space="preserve"> </w:t>
      </w:r>
      <w:hyperlink r:id="rId12" w:history="1">
        <w:r w:rsidRPr="00E36B8C">
          <w:rPr>
            <w:rStyle w:val="Hyperlink"/>
          </w:rPr>
          <w:t>www.iaca.org</w:t>
        </w:r>
      </w:hyperlink>
      <w:r w:rsidRPr="00E36B8C">
        <w:rPr>
          <w:rFonts w:ascii="Times New Roman" w:hAnsi="Times New Roman"/>
        </w:rPr>
        <w:t>).</w:t>
      </w:r>
    </w:p>
    <w:p w:rsidR="0019600C" w:rsidRPr="00E36B8C" w:rsidRDefault="0019600C" w:rsidP="00556A86">
      <w:pPr>
        <w:spacing w:after="0" w:line="240" w:lineRule="auto"/>
        <w:rPr>
          <w:rFonts w:ascii="Times New Roman" w:hAnsi="Times New Roman"/>
        </w:rPr>
      </w:pPr>
    </w:p>
    <w:p w:rsidR="0019600C" w:rsidRPr="00E36B8C" w:rsidRDefault="0019600C" w:rsidP="00556A86">
      <w:pPr>
        <w:tabs>
          <w:tab w:val="left" w:pos="993"/>
        </w:tabs>
        <w:spacing w:after="0" w:line="240" w:lineRule="auto"/>
        <w:ind w:left="567"/>
        <w:rPr>
          <w:rFonts w:ascii="Times New Roman" w:hAnsi="Times New Roman"/>
        </w:rPr>
      </w:pPr>
      <w:r w:rsidRPr="00E36B8C">
        <w:rPr>
          <w:rFonts w:ascii="Times New Roman" w:hAnsi="Times New Roman"/>
        </w:rPr>
        <w:t>У контексту јачања мултилатералне сарадње, Агенција ће и надаље активно пратити све активности:</w:t>
      </w:r>
    </w:p>
    <w:p w:rsidR="0019600C" w:rsidRPr="00E36B8C" w:rsidRDefault="0019600C" w:rsidP="00556A86">
      <w:pPr>
        <w:spacing w:after="0" w:line="240" w:lineRule="auto"/>
        <w:rPr>
          <w:rFonts w:ascii="Times New Roman" w:hAnsi="Times New Roman"/>
        </w:rPr>
      </w:pPr>
    </w:p>
    <w:p w:rsidR="0019600C" w:rsidRPr="00E36B8C" w:rsidRDefault="0019600C" w:rsidP="00FF2CE7">
      <w:pPr>
        <w:pStyle w:val="ListParagraph"/>
        <w:numPr>
          <w:ilvl w:val="0"/>
          <w:numId w:val="50"/>
        </w:numPr>
        <w:tabs>
          <w:tab w:val="left" w:pos="993"/>
        </w:tabs>
        <w:spacing w:after="0" w:line="240" w:lineRule="auto"/>
        <w:ind w:left="993" w:hanging="426"/>
        <w:contextualSpacing w:val="0"/>
        <w:rPr>
          <w:rFonts w:ascii="Times New Roman" w:hAnsi="Times New Roman"/>
          <w:b/>
        </w:rPr>
      </w:pPr>
      <w:r w:rsidRPr="00E36B8C">
        <w:rPr>
          <w:rFonts w:ascii="Times New Roman" w:hAnsi="Times New Roman"/>
          <w:b/>
        </w:rPr>
        <w:t>Форума привредних регистара</w:t>
      </w:r>
      <w:r w:rsidRPr="00E36B8C">
        <w:rPr>
          <w:rFonts w:ascii="Times New Roman" w:hAnsi="Times New Roman"/>
        </w:rPr>
        <w:t xml:space="preserve"> (</w:t>
      </w:r>
      <w:r w:rsidRPr="00E36B8C">
        <w:rPr>
          <w:rFonts w:ascii="Times New Roman" w:hAnsi="Times New Roman"/>
          <w:i/>
        </w:rPr>
        <w:t>Corporate Registers Forum</w:t>
      </w:r>
      <w:r w:rsidRPr="00E36B8C">
        <w:rPr>
          <w:rFonts w:ascii="Times New Roman" w:hAnsi="Times New Roman"/>
        </w:rPr>
        <w:t xml:space="preserve"> – </w:t>
      </w:r>
      <w:r w:rsidRPr="00E36B8C">
        <w:rPr>
          <w:rFonts w:ascii="Times New Roman" w:hAnsi="Times New Roman"/>
          <w:i/>
        </w:rPr>
        <w:t>CRF</w:t>
      </w:r>
      <w:r w:rsidRPr="00E36B8C">
        <w:rPr>
          <w:rFonts w:ascii="Times New Roman" w:hAnsi="Times New Roman"/>
        </w:rPr>
        <w:t xml:space="preserve">: </w:t>
      </w:r>
      <w:hyperlink r:id="rId13" w:history="1">
        <w:r w:rsidRPr="00E36B8C">
          <w:rPr>
            <w:rStyle w:val="Hyperlink"/>
          </w:rPr>
          <w:t>www.corporateregistersforum.org</w:t>
        </w:r>
      </w:hyperlink>
      <w:r w:rsidRPr="00E36B8C">
        <w:rPr>
          <w:rFonts w:ascii="Times New Roman" w:hAnsi="Times New Roman"/>
        </w:rPr>
        <w:t>); и</w:t>
      </w:r>
    </w:p>
    <w:p w:rsidR="0019600C" w:rsidRPr="00E36B8C" w:rsidRDefault="0019600C" w:rsidP="00556A86">
      <w:pPr>
        <w:tabs>
          <w:tab w:val="left" w:pos="993"/>
        </w:tabs>
        <w:spacing w:after="0" w:line="240" w:lineRule="auto"/>
        <w:rPr>
          <w:rFonts w:ascii="Times New Roman" w:hAnsi="Times New Roman"/>
        </w:rPr>
      </w:pPr>
    </w:p>
    <w:p w:rsidR="0019600C" w:rsidRPr="00E36B8C" w:rsidRDefault="0019600C" w:rsidP="00FF2CE7">
      <w:pPr>
        <w:pStyle w:val="ListParagraph"/>
        <w:numPr>
          <w:ilvl w:val="0"/>
          <w:numId w:val="50"/>
        </w:numPr>
        <w:tabs>
          <w:tab w:val="left" w:pos="993"/>
        </w:tabs>
        <w:spacing w:after="0" w:line="240" w:lineRule="auto"/>
        <w:ind w:left="993" w:hanging="426"/>
        <w:contextualSpacing w:val="0"/>
        <w:rPr>
          <w:rFonts w:ascii="Times New Roman" w:hAnsi="Times New Roman"/>
          <w:b/>
        </w:rPr>
      </w:pPr>
      <w:r w:rsidRPr="00E36B8C">
        <w:rPr>
          <w:rFonts w:ascii="Times New Roman" w:hAnsi="Times New Roman"/>
          <w:b/>
        </w:rPr>
        <w:t xml:space="preserve">Удружења регистратора Латинске Америке и Кариба </w:t>
      </w:r>
      <w:r w:rsidRPr="00E36B8C">
        <w:rPr>
          <w:rFonts w:ascii="Times New Roman" w:hAnsi="Times New Roman"/>
        </w:rPr>
        <w:t>(</w:t>
      </w:r>
      <w:r w:rsidRPr="00E36B8C">
        <w:rPr>
          <w:rFonts w:ascii="Times New Roman" w:hAnsi="Times New Roman"/>
          <w:i/>
          <w:iCs/>
        </w:rPr>
        <w:t>Association of Latin American and the Caribbean Registrars – ASORLAC</w:t>
      </w:r>
      <w:r w:rsidRPr="00E36B8C">
        <w:rPr>
          <w:rFonts w:ascii="Times New Roman" w:hAnsi="Times New Roman"/>
          <w:iCs/>
        </w:rPr>
        <w:t>:</w:t>
      </w:r>
      <w:r w:rsidRPr="00E36B8C">
        <w:rPr>
          <w:rStyle w:val="Emphasis"/>
          <w:rFonts w:ascii="Times New Roman" w:hAnsi="Times New Roman"/>
        </w:rPr>
        <w:t xml:space="preserve"> </w:t>
      </w:r>
      <w:r w:rsidRPr="00E36B8C">
        <w:rPr>
          <w:rStyle w:val="Hyperlink"/>
          <w:iCs/>
        </w:rPr>
        <w:t>www.asorlac.org</w:t>
      </w:r>
      <w:r w:rsidRPr="00E36B8C">
        <w:rPr>
          <w:rFonts w:ascii="Times New Roman" w:hAnsi="Times New Roman"/>
        </w:rPr>
        <w:t>).</w:t>
      </w:r>
    </w:p>
    <w:p w:rsidR="0019600C" w:rsidRPr="00E36B8C" w:rsidRDefault="0019600C" w:rsidP="00556A86">
      <w:pPr>
        <w:spacing w:after="0" w:line="240" w:lineRule="auto"/>
        <w:rPr>
          <w:rFonts w:ascii="Times New Roman" w:hAnsi="Times New Roman"/>
        </w:rPr>
      </w:pPr>
    </w:p>
    <w:p w:rsidR="0019600C" w:rsidRPr="00E36B8C" w:rsidRDefault="0019600C" w:rsidP="00556A86">
      <w:pPr>
        <w:spacing w:after="0" w:line="240" w:lineRule="auto"/>
        <w:rPr>
          <w:rFonts w:ascii="Times New Roman" w:hAnsi="Times New Roman"/>
        </w:rPr>
      </w:pPr>
    </w:p>
    <w:p w:rsidR="0019600C" w:rsidRPr="00E36B8C" w:rsidRDefault="0019600C" w:rsidP="00556A86">
      <w:pPr>
        <w:pStyle w:val="ListParagraph"/>
        <w:spacing w:after="0" w:line="240" w:lineRule="auto"/>
        <w:ind w:left="567"/>
        <w:contextualSpacing w:val="0"/>
        <w:rPr>
          <w:rFonts w:ascii="Times New Roman" w:hAnsi="Times New Roman"/>
        </w:rPr>
      </w:pPr>
      <w:r w:rsidRPr="00E36B8C">
        <w:rPr>
          <w:rFonts w:ascii="Times New Roman" w:hAnsi="Times New Roman"/>
        </w:rPr>
        <w:t xml:space="preserve">У својству члана међународне Радне групе држава чланица </w:t>
      </w:r>
      <w:r w:rsidRPr="00E36B8C">
        <w:rPr>
          <w:rFonts w:ascii="Times New Roman" w:hAnsi="Times New Roman"/>
          <w:i/>
        </w:rPr>
        <w:t>ECRF</w:t>
      </w:r>
      <w:r w:rsidRPr="00E36B8C">
        <w:rPr>
          <w:rFonts w:ascii="Times New Roman" w:hAnsi="Times New Roman"/>
          <w:i/>
          <w:iCs/>
        </w:rPr>
        <w:t>–</w:t>
      </w:r>
      <w:r w:rsidRPr="00E36B8C">
        <w:rPr>
          <w:rFonts w:ascii="Times New Roman" w:hAnsi="Times New Roman"/>
        </w:rPr>
        <w:t xml:space="preserve">а, </w:t>
      </w:r>
      <w:r w:rsidRPr="00E36B8C">
        <w:rPr>
          <w:rFonts w:ascii="Times New Roman" w:hAnsi="Times New Roman"/>
          <w:i/>
        </w:rPr>
        <w:t>IACA</w:t>
      </w:r>
      <w:r w:rsidRPr="00E36B8C">
        <w:rPr>
          <w:rFonts w:ascii="Times New Roman" w:hAnsi="Times New Roman"/>
        </w:rPr>
        <w:t xml:space="preserve">, </w:t>
      </w:r>
      <w:r w:rsidRPr="00E36B8C">
        <w:rPr>
          <w:rFonts w:ascii="Times New Roman" w:hAnsi="Times New Roman"/>
          <w:i/>
        </w:rPr>
        <w:t>CRF</w:t>
      </w:r>
      <w:r w:rsidRPr="00E36B8C">
        <w:rPr>
          <w:rFonts w:ascii="Times New Roman" w:hAnsi="Times New Roman"/>
          <w:i/>
          <w:iCs/>
        </w:rPr>
        <w:t>–</w:t>
      </w:r>
      <w:r w:rsidRPr="00E36B8C">
        <w:rPr>
          <w:rFonts w:ascii="Times New Roman" w:hAnsi="Times New Roman"/>
        </w:rPr>
        <w:t xml:space="preserve">а и </w:t>
      </w:r>
      <w:r w:rsidRPr="00E36B8C">
        <w:rPr>
          <w:rFonts w:ascii="Times New Roman" w:hAnsi="Times New Roman"/>
          <w:i/>
          <w:iCs/>
        </w:rPr>
        <w:t>ASORLA</w:t>
      </w:r>
      <w:r w:rsidRPr="00E36B8C">
        <w:rPr>
          <w:rFonts w:ascii="Times New Roman" w:hAnsi="Times New Roman"/>
          <w:i/>
        </w:rPr>
        <w:t>C</w:t>
      </w:r>
      <w:r w:rsidRPr="00E36B8C">
        <w:rPr>
          <w:rFonts w:ascii="Times New Roman" w:hAnsi="Times New Roman"/>
          <w:i/>
          <w:iCs/>
        </w:rPr>
        <w:t>–</w:t>
      </w:r>
      <w:r w:rsidRPr="00E36B8C">
        <w:rPr>
          <w:rFonts w:ascii="Times New Roman" w:hAnsi="Times New Roman"/>
        </w:rPr>
        <w:t>а, менаџер за међународну сарадњу Агенције ће наставити своје учешће у најзначајнијем међународном пројекту привредних регистара, тј. у изради глобалне аналитичко-статистичке студије „Међународни упитник и извештај привредних регистара 2019” (“</w:t>
      </w:r>
      <w:r w:rsidRPr="00E36B8C">
        <w:rPr>
          <w:rFonts w:ascii="Times New Roman" w:hAnsi="Times New Roman"/>
          <w:i/>
        </w:rPr>
        <w:t>The</w:t>
      </w:r>
      <w:r w:rsidRPr="00E36B8C">
        <w:rPr>
          <w:rFonts w:ascii="Times New Roman" w:hAnsi="Times New Roman"/>
        </w:rPr>
        <w:t xml:space="preserve"> </w:t>
      </w:r>
      <w:r w:rsidRPr="00E36B8C">
        <w:rPr>
          <w:rFonts w:ascii="Times New Roman" w:hAnsi="Times New Roman"/>
          <w:i/>
        </w:rPr>
        <w:t>International Business Registers Survey and Report 2019ˮ</w:t>
      </w:r>
      <w:r w:rsidRPr="00E36B8C">
        <w:rPr>
          <w:rFonts w:ascii="Times New Roman" w:hAnsi="Times New Roman"/>
        </w:rPr>
        <w:t>), који ће бити презентован на годишњим конференцијама поменутих регистарских асоцијација, које ће се током 2019. године одржати у: Скопљу, Република Македонија (7</w:t>
      </w:r>
      <w:r w:rsidRPr="00E36B8C">
        <w:rPr>
          <w:rFonts w:ascii="Times New Roman" w:hAnsi="Times New Roman"/>
          <w:i/>
          <w:iCs/>
        </w:rPr>
        <w:t>–</w:t>
      </w:r>
      <w:r w:rsidRPr="00E36B8C">
        <w:rPr>
          <w:rFonts w:ascii="Times New Roman" w:hAnsi="Times New Roman"/>
        </w:rPr>
        <w:t xml:space="preserve">11. април, </w:t>
      </w:r>
      <w:r w:rsidRPr="00E36B8C">
        <w:rPr>
          <w:rFonts w:ascii="Times New Roman" w:hAnsi="Times New Roman"/>
          <w:i/>
        </w:rPr>
        <w:t>CRF</w:t>
      </w:r>
      <w:r w:rsidRPr="00E36B8C">
        <w:rPr>
          <w:rFonts w:ascii="Times New Roman" w:hAnsi="Times New Roman"/>
        </w:rPr>
        <w:t>), Њу Орлеансу, Луизијана, САД (19</w:t>
      </w:r>
      <w:r w:rsidRPr="00E36B8C">
        <w:rPr>
          <w:rFonts w:ascii="Times New Roman" w:hAnsi="Times New Roman"/>
          <w:i/>
          <w:iCs/>
        </w:rPr>
        <w:t>–</w:t>
      </w:r>
      <w:r w:rsidRPr="00E36B8C">
        <w:rPr>
          <w:rFonts w:ascii="Times New Roman" w:hAnsi="Times New Roman"/>
        </w:rPr>
        <w:t xml:space="preserve">23. мај, </w:t>
      </w:r>
      <w:r w:rsidRPr="00E36B8C">
        <w:rPr>
          <w:rFonts w:ascii="Times New Roman" w:hAnsi="Times New Roman"/>
          <w:i/>
        </w:rPr>
        <w:t>IACA</w:t>
      </w:r>
      <w:r w:rsidRPr="00E36B8C">
        <w:rPr>
          <w:rFonts w:ascii="Times New Roman" w:hAnsi="Times New Roman"/>
        </w:rPr>
        <w:t>)</w:t>
      </w:r>
      <w:r w:rsidRPr="00E36B8C">
        <w:rPr>
          <w:rFonts w:ascii="Times New Roman" w:hAnsi="Times New Roman"/>
          <w:i/>
        </w:rPr>
        <w:t xml:space="preserve"> </w:t>
      </w:r>
      <w:r w:rsidRPr="00E36B8C">
        <w:rPr>
          <w:rFonts w:ascii="Times New Roman" w:hAnsi="Times New Roman"/>
        </w:rPr>
        <w:t>и Талину, Естонија (5</w:t>
      </w:r>
      <w:r w:rsidRPr="00E36B8C">
        <w:rPr>
          <w:rFonts w:ascii="Times New Roman" w:hAnsi="Times New Roman"/>
          <w:i/>
          <w:iCs/>
        </w:rPr>
        <w:t>–</w:t>
      </w:r>
      <w:r w:rsidRPr="00E36B8C">
        <w:rPr>
          <w:rFonts w:ascii="Times New Roman" w:hAnsi="Times New Roman"/>
        </w:rPr>
        <w:t xml:space="preserve">7. јун, </w:t>
      </w:r>
      <w:r w:rsidRPr="00E36B8C">
        <w:rPr>
          <w:rFonts w:ascii="Times New Roman" w:hAnsi="Times New Roman"/>
          <w:i/>
        </w:rPr>
        <w:t>EBRA / AISBL</w:t>
      </w:r>
      <w:r w:rsidRPr="00E36B8C">
        <w:rPr>
          <w:rFonts w:ascii="Times New Roman" w:hAnsi="Times New Roman"/>
        </w:rPr>
        <w:t>).</w:t>
      </w:r>
    </w:p>
    <w:p w:rsidR="0019600C" w:rsidRPr="00E36B8C" w:rsidRDefault="0019600C" w:rsidP="00556A86">
      <w:pPr>
        <w:spacing w:after="0" w:line="240" w:lineRule="auto"/>
        <w:rPr>
          <w:rFonts w:ascii="Times New Roman" w:hAnsi="Times New Roman"/>
        </w:rPr>
      </w:pPr>
    </w:p>
    <w:p w:rsidR="0019600C" w:rsidRPr="00E36B8C" w:rsidRDefault="0019600C" w:rsidP="00556A86">
      <w:pPr>
        <w:spacing w:after="0" w:line="240" w:lineRule="auto"/>
        <w:rPr>
          <w:rFonts w:ascii="Times New Roman" w:hAnsi="Times New Roman"/>
        </w:rPr>
      </w:pPr>
    </w:p>
    <w:p w:rsidR="0019600C" w:rsidRPr="00E36B8C" w:rsidRDefault="0019600C" w:rsidP="00556A86">
      <w:pPr>
        <w:tabs>
          <w:tab w:val="left" w:pos="993"/>
        </w:tabs>
        <w:spacing w:after="0" w:line="240" w:lineRule="auto"/>
        <w:ind w:left="567"/>
        <w:rPr>
          <w:rFonts w:ascii="Times New Roman" w:hAnsi="Times New Roman"/>
        </w:rPr>
      </w:pPr>
      <w:r w:rsidRPr="00E36B8C">
        <w:rPr>
          <w:rFonts w:ascii="Times New Roman" w:hAnsi="Times New Roman"/>
        </w:rPr>
        <w:t xml:space="preserve">Као потписник </w:t>
      </w:r>
      <w:r w:rsidRPr="00E36B8C">
        <w:rPr>
          <w:rFonts w:ascii="Times New Roman" w:hAnsi="Times New Roman"/>
          <w:i/>
        </w:rPr>
        <w:t>ISA</w:t>
      </w:r>
      <w:r w:rsidRPr="00E36B8C">
        <w:rPr>
          <w:rFonts w:ascii="Times New Roman" w:hAnsi="Times New Roman"/>
        </w:rPr>
        <w:t xml:space="preserve">, Агенција ће и током 2019. године, свим партнерима интегрисаним на </w:t>
      </w:r>
      <w:r w:rsidRPr="00E36B8C">
        <w:rPr>
          <w:rFonts w:ascii="Times New Roman" w:hAnsi="Times New Roman"/>
          <w:i/>
        </w:rPr>
        <w:t>EBRA / AISBL</w:t>
      </w:r>
      <w:r w:rsidRPr="00E36B8C">
        <w:rPr>
          <w:rFonts w:ascii="Times New Roman" w:hAnsi="Times New Roman"/>
        </w:rPr>
        <w:t xml:space="preserve"> електронску мрежу, обезбеђивати следеће услуге / податке садржане у електронској бази Регистра привредних субјеката:</w:t>
      </w:r>
    </w:p>
    <w:p w:rsidR="0019600C" w:rsidRPr="00E36B8C" w:rsidRDefault="0019600C" w:rsidP="00556A86">
      <w:pPr>
        <w:tabs>
          <w:tab w:val="left" w:pos="993"/>
        </w:tabs>
        <w:spacing w:after="0" w:line="240" w:lineRule="auto"/>
        <w:rPr>
          <w:rFonts w:ascii="Times New Roman" w:hAnsi="Times New Roman"/>
        </w:rPr>
      </w:pPr>
    </w:p>
    <w:p w:rsidR="0019600C" w:rsidRPr="00E36B8C" w:rsidRDefault="0019600C" w:rsidP="00FF2CE7">
      <w:pPr>
        <w:numPr>
          <w:ilvl w:val="0"/>
          <w:numId w:val="22"/>
        </w:numPr>
        <w:tabs>
          <w:tab w:val="left" w:pos="993"/>
        </w:tabs>
        <w:spacing w:after="0" w:line="240" w:lineRule="auto"/>
        <w:ind w:left="993" w:hanging="426"/>
        <w:rPr>
          <w:rFonts w:ascii="Times New Roman" w:hAnsi="Times New Roman"/>
        </w:rPr>
      </w:pPr>
      <w:r w:rsidRPr="00E36B8C">
        <w:rPr>
          <w:rFonts w:ascii="Times New Roman" w:hAnsi="Times New Roman"/>
          <w:b/>
          <w:i/>
        </w:rPr>
        <w:lastRenderedPageBreak/>
        <w:t>Претрагу привредних субјеката</w:t>
      </w:r>
      <w:r w:rsidRPr="00E36B8C">
        <w:rPr>
          <w:rFonts w:ascii="Times New Roman" w:hAnsi="Times New Roman"/>
        </w:rPr>
        <w:t>, осим предузетника (</w:t>
      </w:r>
      <w:r w:rsidRPr="00E36B8C">
        <w:rPr>
          <w:rFonts w:ascii="Times New Roman" w:hAnsi="Times New Roman"/>
          <w:i/>
        </w:rPr>
        <w:t>EBR Company search</w:t>
      </w:r>
      <w:r w:rsidRPr="00E36B8C">
        <w:rPr>
          <w:rFonts w:ascii="Times New Roman" w:hAnsi="Times New Roman"/>
        </w:rPr>
        <w:t>);</w:t>
      </w:r>
    </w:p>
    <w:p w:rsidR="0019600C" w:rsidRPr="00E36B8C" w:rsidRDefault="0019600C" w:rsidP="00556A86">
      <w:pPr>
        <w:tabs>
          <w:tab w:val="left" w:pos="993"/>
        </w:tabs>
        <w:spacing w:after="0" w:line="240" w:lineRule="auto"/>
        <w:rPr>
          <w:rFonts w:ascii="Times New Roman" w:hAnsi="Times New Roman"/>
        </w:rPr>
      </w:pPr>
    </w:p>
    <w:p w:rsidR="0019600C" w:rsidRPr="00E36B8C" w:rsidRDefault="0019600C" w:rsidP="00FF2CE7">
      <w:pPr>
        <w:numPr>
          <w:ilvl w:val="0"/>
          <w:numId w:val="22"/>
        </w:numPr>
        <w:tabs>
          <w:tab w:val="left" w:pos="993"/>
        </w:tabs>
        <w:spacing w:after="0" w:line="240" w:lineRule="auto"/>
        <w:ind w:left="993" w:hanging="426"/>
        <w:rPr>
          <w:rFonts w:ascii="Times New Roman" w:hAnsi="Times New Roman"/>
          <w:i/>
        </w:rPr>
      </w:pPr>
      <w:r w:rsidRPr="00E36B8C">
        <w:rPr>
          <w:rFonts w:ascii="Times New Roman" w:hAnsi="Times New Roman"/>
          <w:b/>
          <w:i/>
        </w:rPr>
        <w:t>Извештај о привредном субјекту</w:t>
      </w:r>
      <w:r w:rsidRPr="00E36B8C">
        <w:rPr>
          <w:rFonts w:ascii="Times New Roman" w:hAnsi="Times New Roman"/>
        </w:rPr>
        <w:t xml:space="preserve"> (</w:t>
      </w:r>
      <w:r w:rsidRPr="00E36B8C">
        <w:rPr>
          <w:rFonts w:ascii="Times New Roman" w:hAnsi="Times New Roman"/>
          <w:i/>
        </w:rPr>
        <w:t>EBR Company Profile Report</w:t>
      </w:r>
      <w:r w:rsidRPr="00E36B8C">
        <w:rPr>
          <w:rFonts w:ascii="Times New Roman" w:hAnsi="Times New Roman"/>
        </w:rPr>
        <w:t>)</w:t>
      </w:r>
      <w:r w:rsidRPr="00E36B8C">
        <w:rPr>
          <w:rFonts w:ascii="Times New Roman" w:hAnsi="Times New Roman"/>
          <w:i/>
        </w:rPr>
        <w:t xml:space="preserve">, </w:t>
      </w:r>
      <w:r w:rsidRPr="00E36B8C">
        <w:rPr>
          <w:rFonts w:ascii="Times New Roman" w:hAnsi="Times New Roman"/>
        </w:rPr>
        <w:t>који садржи следеће податке: назив, матични број, податак о томе да ли је привредни субјект активан или не, правну форму, датум прве регистрације, регистрациони орган прве регистрације, регистарски број, датум оснивања, порески идентификациони број, вредност уписаног капитала, вредност уплаћеног новчаног и унетог неновчаног капитала, адресу седишта и претежну делатност;</w:t>
      </w:r>
    </w:p>
    <w:p w:rsidR="0019600C" w:rsidRPr="00E36B8C" w:rsidRDefault="0019600C" w:rsidP="00556A86">
      <w:pPr>
        <w:tabs>
          <w:tab w:val="left" w:pos="993"/>
        </w:tabs>
        <w:spacing w:after="0" w:line="240" w:lineRule="auto"/>
        <w:rPr>
          <w:rFonts w:ascii="Times New Roman" w:hAnsi="Times New Roman"/>
        </w:rPr>
      </w:pPr>
    </w:p>
    <w:p w:rsidR="0019600C" w:rsidRPr="00E36B8C" w:rsidRDefault="0019600C" w:rsidP="00FF2CE7">
      <w:pPr>
        <w:numPr>
          <w:ilvl w:val="0"/>
          <w:numId w:val="22"/>
        </w:numPr>
        <w:tabs>
          <w:tab w:val="left" w:pos="993"/>
        </w:tabs>
        <w:spacing w:after="0" w:line="240" w:lineRule="auto"/>
        <w:ind w:left="993" w:hanging="426"/>
        <w:rPr>
          <w:rFonts w:ascii="Times New Roman" w:hAnsi="Times New Roman"/>
        </w:rPr>
      </w:pPr>
      <w:r w:rsidRPr="00E36B8C">
        <w:rPr>
          <w:rFonts w:ascii="Times New Roman" w:hAnsi="Times New Roman"/>
          <w:b/>
          <w:i/>
        </w:rPr>
        <w:t>Извештај о оснивачима привредног субјекта</w:t>
      </w:r>
      <w:r w:rsidRPr="00E36B8C">
        <w:rPr>
          <w:rFonts w:ascii="Times New Roman" w:hAnsi="Times New Roman"/>
        </w:rPr>
        <w:t xml:space="preserve"> (</w:t>
      </w:r>
      <w:r w:rsidRPr="00E36B8C">
        <w:rPr>
          <w:rFonts w:ascii="Times New Roman" w:hAnsi="Times New Roman"/>
          <w:i/>
        </w:rPr>
        <w:t>EBR Company Appointments Report</w:t>
      </w:r>
      <w:r w:rsidRPr="00E36B8C">
        <w:rPr>
          <w:rFonts w:ascii="Times New Roman" w:hAnsi="Times New Roman"/>
        </w:rPr>
        <w:t>), који садржи следеће податке о привредном субјекту: назив, матични број, правну форму, адресу седишта привредног субјекта, списак свих власника привредног субјекта (име и презиме физичког лица, односно назив правног лица, карактер власника привредног субјекта с обзиром на правну форму привредног субјекта, и матични број или број пасоша и земљу издавања за власнике физичка лица, односно регистарски број и земљу седишта за власнике правна лица); и</w:t>
      </w:r>
    </w:p>
    <w:p w:rsidR="0019600C" w:rsidRPr="00E36B8C" w:rsidRDefault="0019600C" w:rsidP="00556A86">
      <w:pPr>
        <w:tabs>
          <w:tab w:val="left" w:pos="993"/>
        </w:tabs>
        <w:spacing w:after="0" w:line="240" w:lineRule="auto"/>
        <w:rPr>
          <w:rFonts w:ascii="Times New Roman" w:hAnsi="Times New Roman"/>
        </w:rPr>
      </w:pPr>
    </w:p>
    <w:p w:rsidR="0019600C" w:rsidRPr="00E36B8C" w:rsidRDefault="0019600C" w:rsidP="00FF2CE7">
      <w:pPr>
        <w:numPr>
          <w:ilvl w:val="0"/>
          <w:numId w:val="22"/>
        </w:numPr>
        <w:tabs>
          <w:tab w:val="left" w:pos="993"/>
        </w:tabs>
        <w:spacing w:after="0" w:line="240" w:lineRule="auto"/>
        <w:ind w:left="993" w:hanging="426"/>
        <w:rPr>
          <w:rStyle w:val="hps"/>
          <w:rFonts w:ascii="Times New Roman" w:hAnsi="Times New Roman"/>
        </w:rPr>
      </w:pPr>
      <w:r w:rsidRPr="00E36B8C">
        <w:rPr>
          <w:rFonts w:ascii="Times New Roman" w:hAnsi="Times New Roman"/>
          <w:b/>
          <w:i/>
        </w:rPr>
        <w:t>Претрагу</w:t>
      </w:r>
      <w:r w:rsidRPr="00E36B8C">
        <w:rPr>
          <w:rFonts w:ascii="Times New Roman" w:hAnsi="Times New Roman"/>
        </w:rPr>
        <w:t xml:space="preserve"> </w:t>
      </w:r>
      <w:r w:rsidRPr="00E36B8C">
        <w:rPr>
          <w:rFonts w:ascii="Times New Roman" w:hAnsi="Times New Roman"/>
          <w:b/>
          <w:i/>
        </w:rPr>
        <w:t>Централног индекса назива</w:t>
      </w:r>
      <w:r w:rsidRPr="00E36B8C">
        <w:rPr>
          <w:rFonts w:ascii="Times New Roman" w:hAnsi="Times New Roman"/>
        </w:rPr>
        <w:t xml:space="preserve"> (</w:t>
      </w:r>
      <w:r w:rsidRPr="00E36B8C">
        <w:rPr>
          <w:rFonts w:ascii="Times New Roman" w:hAnsi="Times New Roman"/>
          <w:i/>
        </w:rPr>
        <w:t>Central Name Index – CNI search</w:t>
      </w:r>
      <w:r w:rsidRPr="00E36B8C">
        <w:rPr>
          <w:rFonts w:ascii="Times New Roman" w:hAnsi="Times New Roman"/>
        </w:rPr>
        <w:t xml:space="preserve">), која кориснику омогућава </w:t>
      </w:r>
      <w:r w:rsidRPr="00E36B8C">
        <w:rPr>
          <w:rStyle w:val="hps"/>
          <w:rFonts w:ascii="Times New Roman" w:hAnsi="Times New Roman"/>
        </w:rPr>
        <w:t>пан-европску</w:t>
      </w:r>
      <w:r w:rsidRPr="00E36B8C">
        <w:rPr>
          <w:rStyle w:val="longtext"/>
          <w:rFonts w:ascii="Times New Roman" w:hAnsi="Times New Roman"/>
        </w:rPr>
        <w:t xml:space="preserve"> </w:t>
      </w:r>
      <w:r w:rsidRPr="00E36B8C">
        <w:rPr>
          <w:rStyle w:val="hps"/>
          <w:rFonts w:ascii="Times New Roman" w:hAnsi="Times New Roman"/>
        </w:rPr>
        <w:t>идентификацију</w:t>
      </w:r>
      <w:r w:rsidRPr="00E36B8C">
        <w:rPr>
          <w:rStyle w:val="longtext"/>
          <w:rFonts w:ascii="Times New Roman" w:hAnsi="Times New Roman"/>
        </w:rPr>
        <w:t xml:space="preserve"> регистрованог </w:t>
      </w:r>
      <w:r w:rsidRPr="00E36B8C">
        <w:rPr>
          <w:rStyle w:val="hps"/>
          <w:rFonts w:ascii="Times New Roman" w:hAnsi="Times New Roman"/>
        </w:rPr>
        <w:t>привредног субјекта</w:t>
      </w:r>
      <w:r w:rsidRPr="00E36B8C">
        <w:rPr>
          <w:rFonts w:ascii="Times New Roman" w:hAnsi="Times New Roman"/>
        </w:rPr>
        <w:t xml:space="preserve"> путем </w:t>
      </w:r>
      <w:r w:rsidRPr="00E36B8C">
        <w:rPr>
          <w:rStyle w:val="hps"/>
          <w:rFonts w:ascii="Times New Roman" w:hAnsi="Times New Roman"/>
          <w:i/>
        </w:rPr>
        <w:t>јединственог идентификационог броја</w:t>
      </w:r>
      <w:r w:rsidRPr="00E36B8C">
        <w:rPr>
          <w:rStyle w:val="hps"/>
          <w:rFonts w:ascii="Times New Roman" w:hAnsi="Times New Roman"/>
        </w:rPr>
        <w:t xml:space="preserve"> привредног субјекта, који се састоји од:</w:t>
      </w:r>
    </w:p>
    <w:p w:rsidR="0019600C" w:rsidRPr="00E36B8C" w:rsidRDefault="0019600C" w:rsidP="00556A86">
      <w:pPr>
        <w:tabs>
          <w:tab w:val="left" w:pos="993"/>
        </w:tabs>
        <w:spacing w:after="0" w:line="240" w:lineRule="auto"/>
        <w:rPr>
          <w:rStyle w:val="hps"/>
          <w:rFonts w:ascii="Times New Roman" w:hAnsi="Times New Roman"/>
        </w:rPr>
      </w:pPr>
    </w:p>
    <w:p w:rsidR="0019600C" w:rsidRPr="00E36B8C" w:rsidRDefault="0019600C" w:rsidP="00FF2CE7">
      <w:pPr>
        <w:pStyle w:val="Default"/>
        <w:numPr>
          <w:ilvl w:val="0"/>
          <w:numId w:val="51"/>
        </w:numPr>
        <w:tabs>
          <w:tab w:val="left" w:pos="1701"/>
        </w:tabs>
        <w:spacing w:after="200"/>
        <w:ind w:hanging="294"/>
        <w:jc w:val="both"/>
        <w:rPr>
          <w:rStyle w:val="hps"/>
          <w:color w:val="auto"/>
          <w:sz w:val="22"/>
          <w:szCs w:val="22"/>
          <w:lang w:val="sr-Cyrl-CS"/>
        </w:rPr>
      </w:pPr>
      <w:r w:rsidRPr="00E36B8C">
        <w:rPr>
          <w:rStyle w:val="hps"/>
          <w:color w:val="auto"/>
          <w:sz w:val="22"/>
          <w:szCs w:val="22"/>
          <w:lang w:val="sr-Cyrl-CS"/>
        </w:rPr>
        <w:t>идентификатора регистрованог субјекта (</w:t>
      </w:r>
      <w:r w:rsidRPr="00E36B8C">
        <w:rPr>
          <w:rStyle w:val="hps"/>
          <w:i/>
          <w:color w:val="auto"/>
          <w:sz w:val="22"/>
          <w:szCs w:val="22"/>
          <w:lang w:val="sr-Cyrl-CS"/>
        </w:rPr>
        <w:t>Registered Entity Identifier - REID</w:t>
      </w:r>
      <w:r w:rsidRPr="00E36B8C">
        <w:rPr>
          <w:rStyle w:val="hps"/>
          <w:color w:val="auto"/>
          <w:sz w:val="22"/>
          <w:szCs w:val="22"/>
          <w:lang w:val="sr-Cyrl-CS"/>
        </w:rPr>
        <w:t>);</w:t>
      </w:r>
    </w:p>
    <w:p w:rsidR="0019600C" w:rsidRPr="00E36B8C" w:rsidRDefault="0019600C" w:rsidP="00FF2CE7">
      <w:pPr>
        <w:pStyle w:val="Default"/>
        <w:numPr>
          <w:ilvl w:val="0"/>
          <w:numId w:val="51"/>
        </w:numPr>
        <w:tabs>
          <w:tab w:val="left" w:pos="1701"/>
        </w:tabs>
        <w:spacing w:after="200"/>
        <w:ind w:hanging="294"/>
        <w:jc w:val="both"/>
        <w:rPr>
          <w:rStyle w:val="hps"/>
          <w:color w:val="auto"/>
          <w:sz w:val="22"/>
          <w:szCs w:val="22"/>
          <w:lang w:val="sr-Cyrl-CS"/>
        </w:rPr>
      </w:pPr>
      <w:r w:rsidRPr="00E36B8C">
        <w:rPr>
          <w:rStyle w:val="hps"/>
          <w:color w:val="auto"/>
          <w:sz w:val="22"/>
          <w:szCs w:val="22"/>
          <w:lang w:val="sr-Cyrl-CS"/>
        </w:rPr>
        <w:t>идентификатора регистра (</w:t>
      </w:r>
      <w:r w:rsidRPr="00E36B8C">
        <w:rPr>
          <w:rStyle w:val="hps"/>
          <w:i/>
          <w:color w:val="auto"/>
          <w:sz w:val="22"/>
          <w:szCs w:val="22"/>
          <w:lang w:val="sr-Cyrl-CS"/>
        </w:rPr>
        <w:t>Register ID</w:t>
      </w:r>
      <w:r w:rsidRPr="00E36B8C">
        <w:rPr>
          <w:rStyle w:val="hps"/>
          <w:color w:val="auto"/>
          <w:sz w:val="22"/>
          <w:szCs w:val="22"/>
          <w:lang w:val="sr-Cyrl-CS"/>
        </w:rPr>
        <w:t>);</w:t>
      </w:r>
    </w:p>
    <w:p w:rsidR="0019600C" w:rsidRPr="00E36B8C" w:rsidRDefault="0019600C" w:rsidP="00FF2CE7">
      <w:pPr>
        <w:pStyle w:val="Default"/>
        <w:numPr>
          <w:ilvl w:val="0"/>
          <w:numId w:val="51"/>
        </w:numPr>
        <w:tabs>
          <w:tab w:val="left" w:pos="1701"/>
        </w:tabs>
        <w:spacing w:after="200"/>
        <w:ind w:hanging="294"/>
        <w:jc w:val="both"/>
        <w:rPr>
          <w:rStyle w:val="hps"/>
          <w:color w:val="auto"/>
          <w:sz w:val="22"/>
          <w:szCs w:val="22"/>
          <w:lang w:val="sr-Cyrl-CS"/>
        </w:rPr>
      </w:pPr>
      <w:r w:rsidRPr="00E36B8C">
        <w:rPr>
          <w:rStyle w:val="hps"/>
          <w:color w:val="auto"/>
          <w:sz w:val="22"/>
          <w:szCs w:val="22"/>
          <w:lang w:val="sr-Cyrl-CS"/>
        </w:rPr>
        <w:t xml:space="preserve">броја привредног </w:t>
      </w:r>
      <w:r w:rsidRPr="00E36B8C">
        <w:rPr>
          <w:rStyle w:val="hps"/>
          <w:sz w:val="22"/>
          <w:szCs w:val="22"/>
          <w:lang w:val="sr-Cyrl-CS"/>
        </w:rPr>
        <w:t>субјекта</w:t>
      </w:r>
      <w:r w:rsidRPr="00E36B8C">
        <w:rPr>
          <w:rStyle w:val="hps"/>
          <w:color w:val="auto"/>
          <w:sz w:val="22"/>
          <w:szCs w:val="22"/>
          <w:lang w:val="sr-Cyrl-CS"/>
        </w:rPr>
        <w:t xml:space="preserve"> у регистру (</w:t>
      </w:r>
      <w:r w:rsidRPr="00E36B8C">
        <w:rPr>
          <w:rStyle w:val="hps"/>
          <w:i/>
          <w:color w:val="auto"/>
          <w:sz w:val="22"/>
          <w:szCs w:val="22"/>
          <w:lang w:val="sr-Cyrl-CS"/>
        </w:rPr>
        <w:t>Number in Register</w:t>
      </w:r>
      <w:r w:rsidRPr="00E36B8C">
        <w:rPr>
          <w:rStyle w:val="hps"/>
          <w:color w:val="auto"/>
          <w:sz w:val="22"/>
          <w:szCs w:val="22"/>
          <w:lang w:val="sr-Cyrl-CS"/>
        </w:rPr>
        <w:t>); и</w:t>
      </w:r>
    </w:p>
    <w:p w:rsidR="0019600C" w:rsidRPr="00E36B8C" w:rsidRDefault="0019600C" w:rsidP="00FF2CE7">
      <w:pPr>
        <w:pStyle w:val="Default"/>
        <w:numPr>
          <w:ilvl w:val="0"/>
          <w:numId w:val="51"/>
        </w:numPr>
        <w:tabs>
          <w:tab w:val="left" w:pos="1701"/>
        </w:tabs>
        <w:spacing w:after="200"/>
        <w:ind w:hanging="294"/>
        <w:jc w:val="both"/>
        <w:rPr>
          <w:rStyle w:val="hps"/>
          <w:sz w:val="22"/>
          <w:szCs w:val="22"/>
          <w:lang w:val="sr-Cyrl-CS"/>
        </w:rPr>
      </w:pPr>
      <w:r w:rsidRPr="00E36B8C">
        <w:rPr>
          <w:rStyle w:val="hps"/>
          <w:color w:val="auto"/>
          <w:sz w:val="22"/>
          <w:szCs w:val="22"/>
          <w:lang w:val="sr-Cyrl-CS"/>
        </w:rPr>
        <w:t>кратког претражног кода (</w:t>
      </w:r>
      <w:r w:rsidRPr="00E36B8C">
        <w:rPr>
          <w:rStyle w:val="hps"/>
          <w:i/>
          <w:color w:val="auto"/>
          <w:sz w:val="22"/>
          <w:szCs w:val="22"/>
          <w:lang w:val="sr-Cyrl-CS"/>
        </w:rPr>
        <w:t>Short Search Code</w:t>
      </w:r>
      <w:r w:rsidRPr="00E36B8C">
        <w:rPr>
          <w:rStyle w:val="hps"/>
          <w:color w:val="auto"/>
          <w:sz w:val="22"/>
          <w:szCs w:val="22"/>
          <w:lang w:val="sr-Cyrl-CS"/>
        </w:rPr>
        <w:t>).</w:t>
      </w:r>
    </w:p>
    <w:p w:rsidR="0019600C" w:rsidRPr="00E36B8C" w:rsidRDefault="0019600C" w:rsidP="00556A86">
      <w:pPr>
        <w:spacing w:after="0" w:line="240" w:lineRule="auto"/>
        <w:rPr>
          <w:rFonts w:ascii="Times New Roman" w:hAnsi="Times New Roman"/>
        </w:rPr>
      </w:pPr>
    </w:p>
    <w:p w:rsidR="0019600C" w:rsidRPr="00E36B8C" w:rsidRDefault="0019600C" w:rsidP="00556A86">
      <w:pPr>
        <w:pStyle w:val="ListParagraph"/>
        <w:spacing w:after="0" w:line="240" w:lineRule="auto"/>
        <w:ind w:left="567"/>
        <w:contextualSpacing w:val="0"/>
        <w:rPr>
          <w:rFonts w:ascii="Times New Roman" w:hAnsi="Times New Roman"/>
        </w:rPr>
      </w:pPr>
      <w:r w:rsidRPr="00E36B8C">
        <w:rPr>
          <w:rFonts w:ascii="Times New Roman" w:hAnsi="Times New Roman"/>
        </w:rPr>
        <w:t xml:space="preserve">Као чланица </w:t>
      </w:r>
      <w:r w:rsidRPr="00E36B8C">
        <w:rPr>
          <w:rFonts w:ascii="Times New Roman" w:hAnsi="Times New Roman"/>
          <w:i/>
        </w:rPr>
        <w:t>ECRF</w:t>
      </w:r>
      <w:r w:rsidRPr="00E36B8C">
        <w:rPr>
          <w:rFonts w:ascii="Times New Roman" w:hAnsi="Times New Roman"/>
          <w:b/>
          <w:i/>
        </w:rPr>
        <w:t>-</w:t>
      </w:r>
      <w:r w:rsidRPr="00E36B8C">
        <w:rPr>
          <w:rFonts w:ascii="Times New Roman" w:hAnsi="Times New Roman"/>
        </w:rPr>
        <w:t xml:space="preserve">а и </w:t>
      </w:r>
      <w:r w:rsidRPr="00E36B8C">
        <w:rPr>
          <w:rFonts w:ascii="Times New Roman" w:hAnsi="Times New Roman"/>
          <w:i/>
        </w:rPr>
        <w:t>EBR-</w:t>
      </w:r>
      <w:r w:rsidRPr="00E36B8C">
        <w:rPr>
          <w:rFonts w:ascii="Times New Roman" w:hAnsi="Times New Roman"/>
        </w:rPr>
        <w:t xml:space="preserve">а, односно </w:t>
      </w:r>
      <w:r w:rsidRPr="00E36B8C">
        <w:rPr>
          <w:rFonts w:ascii="Times New Roman" w:hAnsi="Times New Roman"/>
          <w:i/>
        </w:rPr>
        <w:t>EBRA / AISBL</w:t>
      </w:r>
      <w:r w:rsidRPr="00E36B8C">
        <w:rPr>
          <w:rFonts w:ascii="Times New Roman" w:hAnsi="Times New Roman"/>
        </w:rPr>
        <w:t>-а, Агенција је ће наставити да прати све активности Европске комисије и држава чланица Европске уније у вези са имплементирањем:</w:t>
      </w:r>
    </w:p>
    <w:p w:rsidR="0019600C" w:rsidRPr="00E36B8C" w:rsidRDefault="0019600C" w:rsidP="00556A86">
      <w:pPr>
        <w:spacing w:after="0" w:line="240" w:lineRule="auto"/>
        <w:rPr>
          <w:rFonts w:ascii="Times New Roman" w:hAnsi="Times New Roman"/>
        </w:rPr>
      </w:pPr>
    </w:p>
    <w:p w:rsidR="0019600C" w:rsidRPr="00E36B8C" w:rsidRDefault="0019600C" w:rsidP="00FF2CE7">
      <w:pPr>
        <w:pStyle w:val="ListParagraph"/>
        <w:numPr>
          <w:ilvl w:val="0"/>
          <w:numId w:val="50"/>
        </w:numPr>
        <w:tabs>
          <w:tab w:val="left" w:pos="993"/>
        </w:tabs>
        <w:spacing w:after="0" w:line="240" w:lineRule="auto"/>
        <w:ind w:left="993" w:hanging="426"/>
        <w:contextualSpacing w:val="0"/>
        <w:rPr>
          <w:rFonts w:ascii="Times New Roman" w:hAnsi="Times New Roman"/>
          <w:color w:val="000000"/>
          <w:shd w:val="clear" w:color="auto" w:fill="FFFFFF"/>
        </w:rPr>
      </w:pPr>
      <w:r w:rsidRPr="00E36B8C">
        <w:rPr>
          <w:rFonts w:ascii="Times New Roman" w:hAnsi="Times New Roman"/>
          <w:b/>
        </w:rPr>
        <w:t xml:space="preserve">Прeдлoга Дирeктивe </w:t>
      </w:r>
      <w:r w:rsidRPr="00E36B8C">
        <w:rPr>
          <w:rFonts w:ascii="Times New Roman" w:hAnsi="Times New Roman"/>
        </w:rPr>
        <w:t xml:space="preserve">Eврoпскoг пaрлaмeнтa и Савета о измени </w:t>
      </w:r>
      <w:r w:rsidRPr="00E36B8C">
        <w:rPr>
          <w:rFonts w:ascii="Times New Roman" w:hAnsi="Times New Roman"/>
          <w:b/>
        </w:rPr>
        <w:t>Дирeктивe (EУ) 2017/1132</w:t>
      </w:r>
      <w:r w:rsidRPr="00E36B8C">
        <w:rPr>
          <w:rFonts w:ascii="Times New Roman" w:hAnsi="Times New Roman"/>
        </w:rPr>
        <w:t xml:space="preserve"> у пoглeду упoтрeбe дигитaлних aлaтa и пoступaкa у прaву друштaвa (Teкст од значаја за ЕЕП), од 25. априла 2018. године;</w:t>
      </w:r>
    </w:p>
    <w:p w:rsidR="0019600C" w:rsidRPr="00E36B8C" w:rsidRDefault="0019600C" w:rsidP="00556A86">
      <w:pPr>
        <w:spacing w:after="0" w:line="240" w:lineRule="auto"/>
        <w:rPr>
          <w:rFonts w:ascii="Times New Roman" w:hAnsi="Times New Roman"/>
        </w:rPr>
      </w:pPr>
    </w:p>
    <w:p w:rsidR="0019600C" w:rsidRPr="00E36B8C" w:rsidRDefault="0019600C" w:rsidP="00FF2CE7">
      <w:pPr>
        <w:pStyle w:val="ListParagraph"/>
        <w:numPr>
          <w:ilvl w:val="0"/>
          <w:numId w:val="50"/>
        </w:numPr>
        <w:tabs>
          <w:tab w:val="left" w:pos="993"/>
        </w:tabs>
        <w:spacing w:after="0" w:line="240" w:lineRule="auto"/>
        <w:ind w:left="993" w:hanging="426"/>
        <w:contextualSpacing w:val="0"/>
        <w:rPr>
          <w:rFonts w:ascii="Times New Roman" w:hAnsi="Times New Roman"/>
        </w:rPr>
      </w:pPr>
      <w:r w:rsidRPr="00E36B8C">
        <w:rPr>
          <w:rFonts w:ascii="Times New Roman" w:hAnsi="Times New Roman"/>
          <w:b/>
        </w:rPr>
        <w:t>Урeдбе (EУ) 2016/679</w:t>
      </w:r>
      <w:r w:rsidRPr="00E36B8C">
        <w:t xml:space="preserve"> </w:t>
      </w:r>
      <w:r w:rsidRPr="00E36B8C">
        <w:rPr>
          <w:rFonts w:ascii="Times New Roman" w:hAnsi="Times New Roman"/>
        </w:rPr>
        <w:t xml:space="preserve">Eврoпскoг пaрлaмeнтa и Савета oд 27. априла 2016. o зaштити пojeдинaцa у вeзи с oбрaдoм личних пoдaтaкa и o слoбoднoм крeтaњу тaквих пoдaтaкa тe o стaвљaњу вaн снaгe Дирeктивe 95/46/EЗ (Oпшта урeдбa o зaштити пoдaтaкa) (Текст од значаја за ЕЕП), која је ступила на снагу 25. маја 2018. године и увела нoви прaвни oквир кojи прoписуje нaчин кoришћeњa пoдaтaкa o личнoсти грaђaнa EУ, због чега свaкa oргaнизaциja кoja нa билo кojи нaчин oбрaђуje пoдaткe EУ грaђaнa мoрa дa сe придржaвa нoвих прaвилa o зaштити пoдaтaкa o личнoсти, чaк и aкo joj je сeдиштe извaн тeритoриje EУ; уредба узимa у oбзир и нoвe тeхнoлoгиje кoje нису oбухвaћeнe Дирeктивом 95/46/EЗ, кao штo су </w:t>
      </w:r>
      <w:r w:rsidRPr="00E36B8C">
        <w:rPr>
          <w:rFonts w:ascii="Times New Roman" w:hAnsi="Times New Roman"/>
          <w:i/>
        </w:rPr>
        <w:t>Big Data</w:t>
      </w:r>
      <w:r w:rsidRPr="00E36B8C">
        <w:rPr>
          <w:rFonts w:ascii="Times New Roman" w:hAnsi="Times New Roman"/>
        </w:rPr>
        <w:t>, мoбилнe aпликaциje, друштвeнe мрeжe итд;</w:t>
      </w:r>
    </w:p>
    <w:p w:rsidR="0019600C" w:rsidRPr="00E36B8C" w:rsidRDefault="0019600C" w:rsidP="00556A86">
      <w:pPr>
        <w:spacing w:after="0" w:line="240" w:lineRule="auto"/>
        <w:rPr>
          <w:rFonts w:ascii="Times New Roman" w:hAnsi="Times New Roman"/>
        </w:rPr>
      </w:pPr>
    </w:p>
    <w:p w:rsidR="0019600C" w:rsidRPr="00E36B8C" w:rsidRDefault="0019600C" w:rsidP="00FF2CE7">
      <w:pPr>
        <w:pStyle w:val="ListParagraph"/>
        <w:numPr>
          <w:ilvl w:val="0"/>
          <w:numId w:val="50"/>
        </w:numPr>
        <w:tabs>
          <w:tab w:val="left" w:pos="993"/>
        </w:tabs>
        <w:spacing w:after="0" w:line="240" w:lineRule="auto"/>
        <w:ind w:left="993" w:hanging="426"/>
        <w:contextualSpacing w:val="0"/>
        <w:rPr>
          <w:rFonts w:ascii="Times New Roman" w:hAnsi="Times New Roman"/>
          <w:b/>
        </w:rPr>
      </w:pPr>
      <w:r w:rsidRPr="00E36B8C">
        <w:rPr>
          <w:rFonts w:ascii="Times New Roman" w:hAnsi="Times New Roman"/>
          <w:b/>
        </w:rPr>
        <w:t>Директиве (ЕУ) 2015/849</w:t>
      </w:r>
      <w:r w:rsidRPr="00E36B8C">
        <w:rPr>
          <w:rFonts w:ascii="Times New Roman" w:hAnsi="Times New Roman"/>
        </w:rPr>
        <w:t xml:space="preserve"> Европског парламента и Савета од 20. маја 2015. године, о спречавању коришћења финансијског система у сврху прања новца или финансирања тероризма, која мења и допуњује Уредбу (ЕУ) бр. 648/2012 Европског парламента и Савета и ставља ван снаге Директиву 2005/60/ЕЗ Европског парламента и Савета и Директиву Комисије 2006/70/ЕЗ, која предвиђа успостављање регистра стварних власника (</w:t>
      </w:r>
      <w:r w:rsidRPr="00E36B8C">
        <w:rPr>
          <w:rFonts w:ascii="Times New Roman" w:hAnsi="Times New Roman"/>
          <w:i/>
        </w:rPr>
        <w:t>beneficial owners</w:t>
      </w:r>
      <w:r w:rsidRPr="00E36B8C">
        <w:rPr>
          <w:rFonts w:ascii="Times New Roman" w:hAnsi="Times New Roman"/>
        </w:rPr>
        <w:t>) привредних субјеката на националном нивоу;</w:t>
      </w:r>
    </w:p>
    <w:p w:rsidR="0019600C" w:rsidRPr="00E36B8C" w:rsidRDefault="0019600C" w:rsidP="00556A86">
      <w:pPr>
        <w:spacing w:after="0" w:line="240" w:lineRule="auto"/>
        <w:rPr>
          <w:rFonts w:ascii="Times New Roman" w:hAnsi="Times New Roman"/>
        </w:rPr>
      </w:pPr>
    </w:p>
    <w:p w:rsidR="0019600C" w:rsidRPr="00E36B8C" w:rsidRDefault="0019600C" w:rsidP="00FF2CE7">
      <w:pPr>
        <w:pStyle w:val="ListParagraph"/>
        <w:numPr>
          <w:ilvl w:val="0"/>
          <w:numId w:val="50"/>
        </w:numPr>
        <w:tabs>
          <w:tab w:val="left" w:pos="993"/>
        </w:tabs>
        <w:spacing w:after="0" w:line="240" w:lineRule="auto"/>
        <w:ind w:left="993" w:hanging="426"/>
        <w:contextualSpacing w:val="0"/>
        <w:rPr>
          <w:rFonts w:ascii="Times New Roman" w:hAnsi="Times New Roman"/>
        </w:rPr>
      </w:pPr>
      <w:r w:rsidRPr="00E36B8C">
        <w:rPr>
          <w:rFonts w:ascii="Times New Roman" w:hAnsi="Times New Roman"/>
          <w:b/>
        </w:rPr>
        <w:t>Директиве 2012/17/EУ</w:t>
      </w:r>
      <w:r w:rsidRPr="00E36B8C">
        <w:rPr>
          <w:rFonts w:ascii="Times New Roman" w:hAnsi="Times New Roman"/>
        </w:rPr>
        <w:t xml:space="preserve"> Европског парламента и Савета од 13. јуна 2012. године, која мења и допуњује Директиву Савета 89/666/ЕЕЗ и Директиве 2005/56/ЕЗ и 2009/101/ЕЗ </w:t>
      </w:r>
      <w:r w:rsidRPr="00E36B8C">
        <w:rPr>
          <w:rFonts w:ascii="Times New Roman" w:hAnsi="Times New Roman"/>
        </w:rPr>
        <w:lastRenderedPageBreak/>
        <w:t>Европског парламента и Савета о интерконекцији централних, трговинских и привредних регистара (Текст од значаја за ЕЕП), која предвиђа успостављање Система за интерконекцију (</w:t>
      </w:r>
      <w:r w:rsidRPr="00E36B8C">
        <w:rPr>
          <w:rFonts w:ascii="Times New Roman" w:hAnsi="Times New Roman"/>
          <w:i/>
        </w:rPr>
        <w:t xml:space="preserve">Business Register Interconnection System </w:t>
      </w:r>
      <w:r w:rsidRPr="00E36B8C">
        <w:rPr>
          <w:rFonts w:ascii="Times New Roman" w:hAnsi="Times New Roman"/>
        </w:rPr>
        <w:t xml:space="preserve">– </w:t>
      </w:r>
      <w:r w:rsidRPr="00E36B8C">
        <w:rPr>
          <w:rFonts w:ascii="Times New Roman" w:hAnsi="Times New Roman"/>
          <w:i/>
        </w:rPr>
        <w:t>BRIS</w:t>
      </w:r>
      <w:r w:rsidRPr="00E36B8C">
        <w:rPr>
          <w:rFonts w:ascii="Times New Roman" w:hAnsi="Times New Roman"/>
        </w:rPr>
        <w:t>), тј. умрежавање информационих система</w:t>
      </w:r>
      <w:r w:rsidRPr="00E36B8C">
        <w:rPr>
          <w:rStyle w:val="FontStyle72"/>
          <w:rFonts w:ascii="Times New Roman" w:hAnsi="Times New Roman"/>
        </w:rPr>
        <w:t xml:space="preserve"> </w:t>
      </w:r>
      <w:r w:rsidRPr="00E36B8C">
        <w:rPr>
          <w:rFonts w:ascii="Times New Roman" w:hAnsi="Times New Roman"/>
        </w:rPr>
        <w:t xml:space="preserve">привредних регистара путем тзв. </w:t>
      </w:r>
      <w:r w:rsidRPr="00E36B8C">
        <w:rPr>
          <w:rFonts w:ascii="Times New Roman" w:hAnsi="Times New Roman"/>
          <w:i/>
        </w:rPr>
        <w:t>„</w:t>
      </w:r>
      <w:r w:rsidRPr="00E36B8C">
        <w:rPr>
          <w:rFonts w:ascii="Times New Roman" w:hAnsi="Times New Roman"/>
        </w:rPr>
        <w:t>Европске централне платформе</w:t>
      </w:r>
      <w:r w:rsidRPr="00E36B8C">
        <w:rPr>
          <w:rFonts w:ascii="Times New Roman" w:hAnsi="Times New Roman"/>
          <w:i/>
        </w:rPr>
        <w:t xml:space="preserve">” </w:t>
      </w:r>
      <w:r w:rsidRPr="00E36B8C">
        <w:rPr>
          <w:rFonts w:ascii="Times New Roman" w:hAnsi="Times New Roman"/>
        </w:rPr>
        <w:t>и</w:t>
      </w:r>
      <w:r w:rsidRPr="00E36B8C">
        <w:rPr>
          <w:rFonts w:ascii="Times New Roman" w:hAnsi="Times New Roman"/>
          <w:i/>
        </w:rPr>
        <w:t xml:space="preserve"> </w:t>
      </w:r>
      <w:r w:rsidRPr="00E36B8C">
        <w:rPr>
          <w:rFonts w:ascii="Times New Roman" w:hAnsi="Times New Roman"/>
          <w:b/>
        </w:rPr>
        <w:t>Спроведбене урeдбе Кoмисиje (EУ) 2015/884</w:t>
      </w:r>
      <w:r w:rsidRPr="00E36B8C">
        <w:rPr>
          <w:rFonts w:ascii="Times New Roman" w:hAnsi="Times New Roman"/>
        </w:rPr>
        <w:t xml:space="preserve"> од 8. јуна 2015. o утврђивaњу тeхничких спeцификaциja и пoступaкa пoтрeбних зa систем за пoвeзивaњa рeгистaрa утврђeн Дирeктивoм 2009/101/EЗ Eврoпскoг пaрлaмeнтa и Савета (Текст од значаја за ЕЕП).</w:t>
      </w:r>
    </w:p>
    <w:p w:rsidR="0019600C" w:rsidRPr="00E36B8C" w:rsidRDefault="0019600C" w:rsidP="00556A86">
      <w:pPr>
        <w:spacing w:after="0" w:line="240" w:lineRule="auto"/>
        <w:rPr>
          <w:rFonts w:ascii="Times New Roman" w:hAnsi="Times New Roman"/>
        </w:rPr>
      </w:pPr>
    </w:p>
    <w:p w:rsidR="0019600C" w:rsidRPr="00E36B8C" w:rsidRDefault="0019600C" w:rsidP="00556A86">
      <w:pPr>
        <w:spacing w:after="0" w:line="240" w:lineRule="auto"/>
        <w:rPr>
          <w:rFonts w:ascii="Times New Roman" w:hAnsi="Times New Roman"/>
        </w:rPr>
      </w:pPr>
    </w:p>
    <w:p w:rsidR="0019600C" w:rsidRPr="00E36B8C" w:rsidRDefault="0019600C" w:rsidP="00FF2CE7">
      <w:pPr>
        <w:pStyle w:val="ListParagraph"/>
        <w:numPr>
          <w:ilvl w:val="0"/>
          <w:numId w:val="16"/>
        </w:numPr>
        <w:spacing w:after="0" w:line="240" w:lineRule="auto"/>
        <w:ind w:left="567" w:hanging="567"/>
        <w:contextualSpacing w:val="0"/>
        <w:rPr>
          <w:rFonts w:ascii="Times New Roman" w:hAnsi="Times New Roman"/>
        </w:rPr>
      </w:pPr>
      <w:r w:rsidRPr="00E36B8C">
        <w:rPr>
          <w:rFonts w:ascii="Times New Roman" w:hAnsi="Times New Roman"/>
          <w:b/>
        </w:rPr>
        <w:t>У контексту имплементације пројекта Европске банке за обнову и развој (</w:t>
      </w:r>
      <w:r w:rsidRPr="00E36B8C">
        <w:rPr>
          <w:rFonts w:ascii="Times New Roman" w:hAnsi="Times New Roman"/>
          <w:b/>
          <w:i/>
        </w:rPr>
        <w:t>International</w:t>
      </w:r>
      <w:r w:rsidRPr="00E36B8C">
        <w:rPr>
          <w:rFonts w:ascii="Times New Roman" w:hAnsi="Times New Roman"/>
          <w:b/>
        </w:rPr>
        <w:t xml:space="preserve"> </w:t>
      </w:r>
      <w:r w:rsidRPr="00E36B8C">
        <w:rPr>
          <w:rFonts w:ascii="Times New Roman" w:hAnsi="Times New Roman"/>
          <w:b/>
          <w:i/>
        </w:rPr>
        <w:t>Bank for Reconstruction and Development – EBRD</w:t>
      </w:r>
      <w:r w:rsidRPr="00E36B8C">
        <w:rPr>
          <w:rFonts w:ascii="Times New Roman" w:hAnsi="Times New Roman"/>
          <w:b/>
        </w:rPr>
        <w:t>) „Развој Регионалног ИТ портала привредних регистара Западног Балкана” (“</w:t>
      </w:r>
      <w:r w:rsidRPr="00E36B8C">
        <w:rPr>
          <w:rFonts w:ascii="Times New Roman" w:hAnsi="Times New Roman"/>
          <w:b/>
          <w:i/>
        </w:rPr>
        <w:t>Development of a Western Balkans Regional Business Registries IT Portal”</w:t>
      </w:r>
      <w:r w:rsidRPr="00E36B8C">
        <w:rPr>
          <w:rFonts w:ascii="Times New Roman" w:hAnsi="Times New Roman"/>
          <w:b/>
        </w:rPr>
        <w:t>)</w:t>
      </w:r>
      <w:r w:rsidRPr="00E36B8C">
        <w:rPr>
          <w:rFonts w:ascii="Times New Roman" w:hAnsi="Times New Roman"/>
        </w:rPr>
        <w:t>, Агенција ће додатно интензивирати своју дугогодишњу успешну сарадњу са:</w:t>
      </w:r>
    </w:p>
    <w:p w:rsidR="0019600C" w:rsidRPr="00E36B8C" w:rsidRDefault="0019600C" w:rsidP="00556A86">
      <w:pPr>
        <w:spacing w:after="0" w:line="240" w:lineRule="auto"/>
        <w:rPr>
          <w:rFonts w:ascii="Times New Roman" w:hAnsi="Times New Roman"/>
        </w:rPr>
      </w:pPr>
    </w:p>
    <w:p w:rsidR="0019600C" w:rsidRPr="00E36B8C" w:rsidRDefault="0019600C" w:rsidP="00FF2CE7">
      <w:pPr>
        <w:pStyle w:val="ListParagraph"/>
        <w:numPr>
          <w:ilvl w:val="0"/>
          <w:numId w:val="50"/>
        </w:numPr>
        <w:tabs>
          <w:tab w:val="left" w:pos="993"/>
        </w:tabs>
        <w:spacing w:after="0" w:line="240" w:lineRule="auto"/>
        <w:ind w:left="993" w:hanging="426"/>
        <w:contextualSpacing w:val="0"/>
        <w:rPr>
          <w:rFonts w:ascii="Times New Roman" w:eastAsia="Calibri" w:hAnsi="Times New Roman"/>
        </w:rPr>
      </w:pPr>
      <w:r w:rsidRPr="00E36B8C">
        <w:rPr>
          <w:rFonts w:ascii="Times New Roman" w:hAnsi="Times New Roman"/>
          <w:b/>
        </w:rPr>
        <w:t>Централним регистром Републике Македоније (ЦРРМ)</w:t>
      </w:r>
      <w:r w:rsidRPr="00E36B8C">
        <w:rPr>
          <w:rFonts w:ascii="Times New Roman" w:hAnsi="Times New Roman"/>
        </w:rPr>
        <w:t xml:space="preserve">, </w:t>
      </w:r>
      <w:r w:rsidRPr="00E36B8C">
        <w:rPr>
          <w:rFonts w:ascii="Times New Roman" w:eastAsia="Calibri" w:hAnsi="Times New Roman"/>
        </w:rPr>
        <w:t>са којим ће наставити интензивну сарадњу на имплементацији поменутог пројекта, сходно Споразуму о успостављању и управљању Регионалним порталом пр</w:t>
      </w:r>
      <w:r w:rsidR="002F11FF" w:rsidRPr="00E36B8C">
        <w:rPr>
          <w:rFonts w:ascii="Times New Roman" w:eastAsia="Calibri" w:hAnsi="Times New Roman"/>
        </w:rPr>
        <w:t>и</w:t>
      </w:r>
      <w:r w:rsidRPr="00E36B8C">
        <w:rPr>
          <w:rFonts w:ascii="Times New Roman" w:eastAsia="Calibri" w:hAnsi="Times New Roman"/>
        </w:rPr>
        <w:t>вредних регистара југоисточне Европе (25. октобар 2018. године</w:t>
      </w:r>
      <w:r w:rsidRPr="00E36B8C">
        <w:rPr>
          <w:rFonts w:ascii="Times New Roman" w:hAnsi="Times New Roman"/>
        </w:rPr>
        <w:t>);</w:t>
      </w:r>
    </w:p>
    <w:p w:rsidR="0019600C" w:rsidRPr="00E36B8C" w:rsidRDefault="0019600C" w:rsidP="00556A86">
      <w:pPr>
        <w:spacing w:after="0" w:line="240" w:lineRule="auto"/>
        <w:rPr>
          <w:rFonts w:ascii="Times New Roman" w:hAnsi="Times New Roman"/>
        </w:rPr>
      </w:pPr>
    </w:p>
    <w:p w:rsidR="0019600C" w:rsidRPr="00E36B8C" w:rsidRDefault="0019600C" w:rsidP="00FF2CE7">
      <w:pPr>
        <w:pStyle w:val="ListParagraph"/>
        <w:numPr>
          <w:ilvl w:val="0"/>
          <w:numId w:val="50"/>
        </w:numPr>
        <w:tabs>
          <w:tab w:val="left" w:pos="993"/>
        </w:tabs>
        <w:spacing w:after="0" w:line="240" w:lineRule="auto"/>
        <w:ind w:left="993" w:hanging="426"/>
        <w:contextualSpacing w:val="0"/>
        <w:rPr>
          <w:rFonts w:ascii="Times New Roman" w:eastAsia="Calibri" w:hAnsi="Times New Roman"/>
        </w:rPr>
      </w:pPr>
      <w:r w:rsidRPr="00E36B8C">
        <w:rPr>
          <w:rFonts w:ascii="Times New Roman" w:hAnsi="Times New Roman"/>
          <w:b/>
        </w:rPr>
        <w:t xml:space="preserve">Агенцијом за </w:t>
      </w:r>
      <w:r w:rsidRPr="00E36B8C">
        <w:rPr>
          <w:rFonts w:ascii="Times New Roman" w:hAnsi="Times New Roman"/>
          <w:b/>
          <w:bCs/>
        </w:rPr>
        <w:t>јавно-правне евиденције и</w:t>
      </w:r>
      <w:r w:rsidRPr="00E36B8C">
        <w:rPr>
          <w:rFonts w:ascii="Times New Roman" w:hAnsi="Times New Roman"/>
          <w:b/>
        </w:rPr>
        <w:t xml:space="preserve"> делатности Републике Словеније (АЈПЕС)</w:t>
      </w:r>
      <w:r w:rsidRPr="00E36B8C">
        <w:rPr>
          <w:rFonts w:ascii="Times New Roman" w:hAnsi="Times New Roman"/>
        </w:rPr>
        <w:t xml:space="preserve">, </w:t>
      </w:r>
      <w:r w:rsidRPr="00E36B8C">
        <w:rPr>
          <w:rFonts w:ascii="Times New Roman" w:eastAsia="Calibri" w:hAnsi="Times New Roman"/>
        </w:rPr>
        <w:t>са којом је закључила Меморандум о разумевању (22. јун 2016. године)</w:t>
      </w:r>
      <w:r w:rsidRPr="00E36B8C">
        <w:rPr>
          <w:rFonts w:ascii="Times New Roman" w:hAnsi="Times New Roman"/>
        </w:rPr>
        <w:t>;</w:t>
      </w:r>
    </w:p>
    <w:p w:rsidR="0019600C" w:rsidRPr="00E36B8C" w:rsidRDefault="0019600C" w:rsidP="00556A86">
      <w:pPr>
        <w:spacing w:after="0" w:line="240" w:lineRule="auto"/>
        <w:rPr>
          <w:rFonts w:ascii="Times New Roman" w:hAnsi="Times New Roman"/>
        </w:rPr>
      </w:pPr>
    </w:p>
    <w:p w:rsidR="0019600C" w:rsidRPr="00E36B8C" w:rsidRDefault="0019600C" w:rsidP="00FF2CE7">
      <w:pPr>
        <w:pStyle w:val="ListParagraph"/>
        <w:numPr>
          <w:ilvl w:val="0"/>
          <w:numId w:val="50"/>
        </w:numPr>
        <w:tabs>
          <w:tab w:val="left" w:pos="993"/>
        </w:tabs>
        <w:spacing w:after="0" w:line="240" w:lineRule="auto"/>
        <w:ind w:left="993" w:hanging="426"/>
        <w:contextualSpacing w:val="0"/>
        <w:rPr>
          <w:rFonts w:ascii="Times New Roman" w:eastAsia="Calibri" w:hAnsi="Times New Roman"/>
        </w:rPr>
      </w:pPr>
      <w:r w:rsidRPr="00E36B8C">
        <w:rPr>
          <w:rFonts w:ascii="Times New Roman" w:hAnsi="Times New Roman"/>
          <w:b/>
        </w:rPr>
        <w:t>Агенцијом за посредничке, информатичке и финансијске услуге Републике Српске (АПИФ)</w:t>
      </w:r>
      <w:r w:rsidRPr="00E36B8C">
        <w:rPr>
          <w:rFonts w:ascii="Times New Roman" w:hAnsi="Times New Roman"/>
        </w:rPr>
        <w:t xml:space="preserve"> и </w:t>
      </w:r>
      <w:r w:rsidRPr="00E36B8C">
        <w:rPr>
          <w:rFonts w:ascii="Times New Roman" w:hAnsi="Times New Roman"/>
          <w:b/>
        </w:rPr>
        <w:t>Финансијско-информатичком агенцијом (ФИА) Босне и Херцеговине</w:t>
      </w:r>
      <w:r w:rsidRPr="00E36B8C">
        <w:rPr>
          <w:rFonts w:ascii="Times New Roman" w:hAnsi="Times New Roman"/>
        </w:rPr>
        <w:t>, које су званично изразиле заинтересованост за прикључење Регионалном ИТ порталу привредних регистара Западног Балкана; и</w:t>
      </w:r>
    </w:p>
    <w:p w:rsidR="0019600C" w:rsidRPr="00E36B8C" w:rsidRDefault="0019600C" w:rsidP="00556A86">
      <w:pPr>
        <w:spacing w:after="0" w:line="240" w:lineRule="auto"/>
        <w:rPr>
          <w:rFonts w:ascii="Times New Roman" w:hAnsi="Times New Roman"/>
        </w:rPr>
      </w:pPr>
    </w:p>
    <w:p w:rsidR="0019600C" w:rsidRPr="00E36B8C" w:rsidRDefault="0019600C" w:rsidP="00FF2CE7">
      <w:pPr>
        <w:pStyle w:val="ListParagraph"/>
        <w:numPr>
          <w:ilvl w:val="0"/>
          <w:numId w:val="50"/>
        </w:numPr>
        <w:tabs>
          <w:tab w:val="left" w:pos="993"/>
        </w:tabs>
        <w:spacing w:after="0" w:line="240" w:lineRule="auto"/>
        <w:ind w:left="993" w:hanging="426"/>
        <w:contextualSpacing w:val="0"/>
        <w:rPr>
          <w:rFonts w:ascii="Times New Roman" w:eastAsia="Calibri" w:hAnsi="Times New Roman"/>
          <w:b/>
        </w:rPr>
      </w:pPr>
      <w:r w:rsidRPr="00E36B8C">
        <w:rPr>
          <w:rFonts w:ascii="Times New Roman" w:eastAsia="Calibri" w:hAnsi="Times New Roman"/>
          <w:b/>
        </w:rPr>
        <w:t>Финанцијском агенцијом (ФИНА)</w:t>
      </w:r>
      <w:r w:rsidRPr="00E36B8C">
        <w:rPr>
          <w:rFonts w:ascii="Times New Roman" w:eastAsia="Calibri" w:hAnsi="Times New Roman"/>
        </w:rPr>
        <w:t>,</w:t>
      </w:r>
      <w:r w:rsidRPr="00E36B8C">
        <w:rPr>
          <w:rFonts w:ascii="Times New Roman" w:eastAsia="Calibri" w:hAnsi="Times New Roman"/>
          <w:b/>
        </w:rPr>
        <w:t xml:space="preserve"> </w:t>
      </w:r>
      <w:r w:rsidRPr="00E36B8C">
        <w:rPr>
          <w:rFonts w:ascii="Times New Roman" w:eastAsia="Calibri" w:hAnsi="Times New Roman"/>
        </w:rPr>
        <w:t xml:space="preserve">која је писмом о намерама </w:t>
      </w:r>
      <w:r w:rsidRPr="00E36B8C">
        <w:rPr>
          <w:rFonts w:ascii="Times New Roman" w:hAnsi="Times New Roman"/>
        </w:rPr>
        <w:t>изразила заинтересованост за прикључење Регионалном ИТ порталу привредних регистара Западног Балкана</w:t>
      </w:r>
      <w:r w:rsidRPr="00E36B8C">
        <w:rPr>
          <w:rFonts w:ascii="Times New Roman" w:eastAsia="Calibri" w:hAnsi="Times New Roman"/>
        </w:rPr>
        <w:t>.</w:t>
      </w:r>
    </w:p>
    <w:p w:rsidR="0019600C" w:rsidRPr="00E36B8C" w:rsidRDefault="0019600C" w:rsidP="00556A86">
      <w:pPr>
        <w:spacing w:after="0" w:line="240" w:lineRule="auto"/>
        <w:rPr>
          <w:rFonts w:ascii="Times New Roman" w:hAnsi="Times New Roman"/>
        </w:rPr>
      </w:pPr>
    </w:p>
    <w:p w:rsidR="0019600C" w:rsidRPr="00E36B8C" w:rsidRDefault="0019600C" w:rsidP="00FF2CE7">
      <w:pPr>
        <w:pStyle w:val="ListParagraph"/>
        <w:numPr>
          <w:ilvl w:val="0"/>
          <w:numId w:val="50"/>
        </w:numPr>
        <w:spacing w:after="0" w:line="240" w:lineRule="auto"/>
        <w:ind w:left="993" w:hanging="426"/>
        <w:contextualSpacing w:val="0"/>
        <w:rPr>
          <w:rFonts w:ascii="Times New Roman" w:hAnsi="Times New Roman"/>
          <w:i/>
        </w:rPr>
      </w:pPr>
      <w:r w:rsidRPr="00E36B8C">
        <w:rPr>
          <w:rFonts w:ascii="Times New Roman" w:hAnsi="Times New Roman"/>
          <w:b/>
        </w:rPr>
        <w:t>Агенција наставља своју сарадњу са Групацијом Светска банка</w:t>
      </w:r>
      <w:r w:rsidRPr="00E36B8C">
        <w:rPr>
          <w:rFonts w:ascii="Times New Roman" w:hAnsi="Times New Roman"/>
        </w:rPr>
        <w:t xml:space="preserve"> (</w:t>
      </w:r>
      <w:r w:rsidRPr="00E36B8C">
        <w:rPr>
          <w:rFonts w:ascii="Times New Roman" w:hAnsi="Times New Roman"/>
          <w:i/>
        </w:rPr>
        <w:t>World Bank Group</w:t>
      </w:r>
      <w:r w:rsidRPr="00E36B8C">
        <w:rPr>
          <w:rFonts w:ascii="Times New Roman" w:hAnsi="Times New Roman"/>
        </w:rPr>
        <w:t>), кроз учешће у:</w:t>
      </w:r>
    </w:p>
    <w:p w:rsidR="0019600C" w:rsidRPr="00E36B8C" w:rsidRDefault="0019600C" w:rsidP="00556A86">
      <w:pPr>
        <w:spacing w:after="0" w:line="240" w:lineRule="auto"/>
        <w:rPr>
          <w:rFonts w:ascii="Times New Roman" w:hAnsi="Times New Roman"/>
        </w:rPr>
      </w:pPr>
    </w:p>
    <w:p w:rsidR="0019600C" w:rsidRPr="00E36B8C" w:rsidRDefault="0019600C" w:rsidP="00FF2CE7">
      <w:pPr>
        <w:pStyle w:val="ListParagraph"/>
        <w:numPr>
          <w:ilvl w:val="0"/>
          <w:numId w:val="21"/>
        </w:numPr>
        <w:tabs>
          <w:tab w:val="left" w:pos="993"/>
        </w:tabs>
        <w:spacing w:after="0" w:line="240" w:lineRule="auto"/>
        <w:ind w:left="1418" w:hanging="425"/>
        <w:contextualSpacing w:val="0"/>
        <w:rPr>
          <w:rFonts w:ascii="Times New Roman" w:hAnsi="Times New Roman"/>
          <w:i/>
        </w:rPr>
      </w:pPr>
      <w:r w:rsidRPr="00E36B8C">
        <w:rPr>
          <w:rFonts w:ascii="Times New Roman" w:hAnsi="Times New Roman"/>
        </w:rPr>
        <w:t>Упитнику „Отпочињање пословања” (“</w:t>
      </w:r>
      <w:r w:rsidRPr="00E36B8C">
        <w:rPr>
          <w:rFonts w:ascii="Times New Roman" w:hAnsi="Times New Roman"/>
          <w:i/>
        </w:rPr>
        <w:t>Starting a Businessˮ</w:t>
      </w:r>
      <w:r w:rsidRPr="00E36B8C">
        <w:rPr>
          <w:rFonts w:ascii="Times New Roman" w:hAnsi="Times New Roman"/>
        </w:rPr>
        <w:t>);</w:t>
      </w:r>
    </w:p>
    <w:p w:rsidR="0019600C" w:rsidRPr="00E36B8C" w:rsidRDefault="0019600C" w:rsidP="00556A86">
      <w:pPr>
        <w:spacing w:after="0" w:line="240" w:lineRule="auto"/>
        <w:rPr>
          <w:rFonts w:ascii="Times New Roman" w:hAnsi="Times New Roman"/>
        </w:rPr>
      </w:pPr>
    </w:p>
    <w:p w:rsidR="0019600C" w:rsidRPr="00E36B8C" w:rsidRDefault="0019600C" w:rsidP="00FF2CE7">
      <w:pPr>
        <w:pStyle w:val="ListParagraph"/>
        <w:numPr>
          <w:ilvl w:val="0"/>
          <w:numId w:val="21"/>
        </w:numPr>
        <w:tabs>
          <w:tab w:val="left" w:pos="993"/>
        </w:tabs>
        <w:spacing w:after="0" w:line="240" w:lineRule="auto"/>
        <w:ind w:left="1418" w:right="-138" w:hanging="425"/>
        <w:contextualSpacing w:val="0"/>
        <w:rPr>
          <w:rFonts w:ascii="Times New Roman" w:hAnsi="Times New Roman"/>
          <w:i/>
        </w:rPr>
      </w:pPr>
      <w:r w:rsidRPr="00E36B8C">
        <w:rPr>
          <w:rFonts w:ascii="Times New Roman" w:hAnsi="Times New Roman"/>
        </w:rPr>
        <w:t>Упитнику о предузетништву”</w:t>
      </w:r>
      <w:r w:rsidRPr="00E36B8C">
        <w:rPr>
          <w:rFonts w:ascii="Times New Roman" w:hAnsi="Times New Roman"/>
          <w:i/>
        </w:rPr>
        <w:t xml:space="preserve"> </w:t>
      </w:r>
      <w:r w:rsidRPr="00E36B8C">
        <w:rPr>
          <w:rFonts w:ascii="Times New Roman" w:hAnsi="Times New Roman"/>
        </w:rPr>
        <w:t>(“</w:t>
      </w:r>
      <w:r w:rsidRPr="00E36B8C">
        <w:rPr>
          <w:rFonts w:ascii="Times New Roman" w:hAnsi="Times New Roman"/>
          <w:i/>
        </w:rPr>
        <w:t>World Bank Entrepreneurship Surveyˮ</w:t>
      </w:r>
      <w:r w:rsidRPr="00E36B8C">
        <w:rPr>
          <w:rFonts w:ascii="Times New Roman" w:hAnsi="Times New Roman"/>
        </w:rPr>
        <w:t>);</w:t>
      </w:r>
    </w:p>
    <w:p w:rsidR="0019600C" w:rsidRPr="00E36B8C" w:rsidRDefault="0019600C" w:rsidP="00556A86">
      <w:pPr>
        <w:spacing w:after="0" w:line="240" w:lineRule="auto"/>
        <w:rPr>
          <w:rFonts w:ascii="Times New Roman" w:hAnsi="Times New Roman"/>
        </w:rPr>
      </w:pPr>
    </w:p>
    <w:p w:rsidR="0019600C" w:rsidRPr="00E36B8C" w:rsidRDefault="0019600C" w:rsidP="00FF2CE7">
      <w:pPr>
        <w:pStyle w:val="ListParagraph"/>
        <w:numPr>
          <w:ilvl w:val="0"/>
          <w:numId w:val="21"/>
        </w:numPr>
        <w:tabs>
          <w:tab w:val="left" w:pos="993"/>
        </w:tabs>
        <w:spacing w:after="0" w:line="240" w:lineRule="auto"/>
        <w:ind w:left="1418" w:hanging="425"/>
        <w:contextualSpacing w:val="0"/>
        <w:rPr>
          <w:rFonts w:ascii="Times New Roman" w:hAnsi="Times New Roman"/>
          <w:i/>
        </w:rPr>
      </w:pPr>
      <w:r w:rsidRPr="00E36B8C">
        <w:rPr>
          <w:rFonts w:ascii="Times New Roman" w:hAnsi="Times New Roman"/>
        </w:rPr>
        <w:t xml:space="preserve">Упитнику „Законска права за добијање кредита” </w:t>
      </w:r>
      <w:r w:rsidRPr="00E36B8C">
        <w:rPr>
          <w:rFonts w:ascii="Times New Roman" w:hAnsi="Times New Roman"/>
          <w:i/>
        </w:rPr>
        <w:t>(“Getting Credit - Legal Rights Surveyˮ</w:t>
      </w:r>
      <w:r w:rsidRPr="00E36B8C">
        <w:rPr>
          <w:rFonts w:ascii="Times New Roman" w:hAnsi="Times New Roman"/>
        </w:rPr>
        <w:t>);</w:t>
      </w:r>
    </w:p>
    <w:p w:rsidR="0019600C" w:rsidRPr="00E36B8C" w:rsidRDefault="0019600C" w:rsidP="00556A86">
      <w:pPr>
        <w:spacing w:after="0" w:line="240" w:lineRule="auto"/>
        <w:rPr>
          <w:rFonts w:ascii="Times New Roman" w:hAnsi="Times New Roman"/>
        </w:rPr>
      </w:pPr>
    </w:p>
    <w:p w:rsidR="0019600C" w:rsidRPr="00E36B8C" w:rsidRDefault="0019600C" w:rsidP="00FF2CE7">
      <w:pPr>
        <w:pStyle w:val="ListParagraph"/>
        <w:numPr>
          <w:ilvl w:val="0"/>
          <w:numId w:val="21"/>
        </w:numPr>
        <w:tabs>
          <w:tab w:val="left" w:pos="993"/>
        </w:tabs>
        <w:spacing w:after="0" w:line="240" w:lineRule="auto"/>
        <w:ind w:left="1418" w:hanging="425"/>
        <w:contextualSpacing w:val="0"/>
        <w:rPr>
          <w:rFonts w:ascii="Times New Roman" w:hAnsi="Times New Roman"/>
          <w:i/>
        </w:rPr>
      </w:pPr>
      <w:r w:rsidRPr="00E36B8C">
        <w:rPr>
          <w:rFonts w:ascii="Times New Roman" w:hAnsi="Times New Roman"/>
        </w:rPr>
        <w:t>Упитнику о информационо-комуникационим технологијама за издавање грађевинских дозвола (</w:t>
      </w:r>
      <w:r w:rsidRPr="00E36B8C">
        <w:rPr>
          <w:rFonts w:ascii="Times New Roman" w:hAnsi="Times New Roman"/>
          <w:i/>
        </w:rPr>
        <w:t>World Bank Group - Survey on ICT for Construction Permits</w:t>
      </w:r>
      <w:r w:rsidRPr="00E36B8C">
        <w:rPr>
          <w:rFonts w:ascii="Times New Roman" w:hAnsi="Times New Roman"/>
        </w:rPr>
        <w:t>).</w:t>
      </w:r>
    </w:p>
    <w:p w:rsidR="0019600C" w:rsidRPr="00E36B8C" w:rsidRDefault="0019600C" w:rsidP="00556A86">
      <w:pPr>
        <w:spacing w:after="0" w:line="240" w:lineRule="auto"/>
        <w:rPr>
          <w:rFonts w:ascii="Times New Roman" w:hAnsi="Times New Roman"/>
        </w:rPr>
      </w:pPr>
    </w:p>
    <w:p w:rsidR="0019600C" w:rsidRPr="00E36B8C" w:rsidRDefault="0019600C" w:rsidP="00556A86">
      <w:pPr>
        <w:tabs>
          <w:tab w:val="left" w:pos="1418"/>
        </w:tabs>
        <w:spacing w:after="0" w:line="240" w:lineRule="auto"/>
        <w:ind w:left="993"/>
        <w:rPr>
          <w:rFonts w:ascii="Times New Roman" w:eastAsia="Sanpya" w:hAnsi="Times New Roman"/>
          <w:color w:val="000000"/>
          <w:spacing w:val="-1"/>
        </w:rPr>
      </w:pPr>
      <w:r w:rsidRPr="00E36B8C">
        <w:rPr>
          <w:rFonts w:ascii="Times New Roman" w:hAnsi="Times New Roman"/>
        </w:rPr>
        <w:t xml:space="preserve">Представници Агенције ће и током 2019. године наставити учешће у раду Заједничке групe Владе Републике Србије чији је задатак </w:t>
      </w:r>
      <w:r w:rsidRPr="00E36B8C">
        <w:rPr>
          <w:rFonts w:ascii="Times New Roman" w:eastAsia="Sanpya" w:hAnsi="Times New Roman"/>
          <w:color w:val="000000"/>
        </w:rPr>
        <w:t>д</w:t>
      </w:r>
      <w:r w:rsidRPr="00E36B8C">
        <w:rPr>
          <w:rFonts w:ascii="Times New Roman" w:eastAsia="Sanpya" w:hAnsi="Times New Roman"/>
          <w:color w:val="000000"/>
          <w:spacing w:val="-1"/>
        </w:rPr>
        <w:t>е</w:t>
      </w:r>
      <w:r w:rsidRPr="00E36B8C">
        <w:rPr>
          <w:rFonts w:ascii="Times New Roman" w:eastAsia="Sanpya" w:hAnsi="Times New Roman"/>
          <w:color w:val="000000"/>
        </w:rPr>
        <w:t>ф</w:t>
      </w:r>
      <w:r w:rsidRPr="00E36B8C">
        <w:rPr>
          <w:rFonts w:ascii="Times New Roman" w:eastAsia="Sanpya" w:hAnsi="Times New Roman"/>
          <w:color w:val="000000"/>
          <w:spacing w:val="-1"/>
        </w:rPr>
        <w:t>и</w:t>
      </w:r>
      <w:r w:rsidRPr="00E36B8C">
        <w:rPr>
          <w:rFonts w:ascii="Times New Roman" w:eastAsia="Sanpya" w:hAnsi="Times New Roman"/>
          <w:color w:val="000000"/>
          <w:spacing w:val="1"/>
        </w:rPr>
        <w:t>нисање</w:t>
      </w:r>
      <w:r w:rsidRPr="00E36B8C">
        <w:rPr>
          <w:rFonts w:ascii="Times New Roman" w:eastAsia="Sanpya" w:hAnsi="Times New Roman"/>
          <w:color w:val="000000"/>
        </w:rPr>
        <w:t xml:space="preserve"> </w:t>
      </w:r>
      <w:r w:rsidRPr="00E36B8C">
        <w:rPr>
          <w:rFonts w:ascii="Times New Roman" w:eastAsia="Sanpya" w:hAnsi="Times New Roman"/>
          <w:color w:val="000000"/>
          <w:spacing w:val="1"/>
        </w:rPr>
        <w:t>к</w:t>
      </w:r>
      <w:r w:rsidRPr="00E36B8C">
        <w:rPr>
          <w:rFonts w:ascii="Times New Roman" w:eastAsia="Sanpya" w:hAnsi="Times New Roman"/>
          <w:color w:val="000000"/>
        </w:rPr>
        <w:t>о</w:t>
      </w:r>
      <w:r w:rsidRPr="00E36B8C">
        <w:rPr>
          <w:rFonts w:ascii="Times New Roman" w:eastAsia="Sanpya" w:hAnsi="Times New Roman"/>
          <w:color w:val="000000"/>
          <w:spacing w:val="1"/>
        </w:rPr>
        <w:t>нк</w:t>
      </w:r>
      <w:r w:rsidRPr="00E36B8C">
        <w:rPr>
          <w:rFonts w:ascii="Times New Roman" w:eastAsia="Sanpya" w:hAnsi="Times New Roman"/>
          <w:color w:val="000000"/>
        </w:rPr>
        <w:t>р</w:t>
      </w:r>
      <w:r w:rsidRPr="00E36B8C">
        <w:rPr>
          <w:rFonts w:ascii="Times New Roman" w:eastAsia="Sanpya" w:hAnsi="Times New Roman"/>
          <w:color w:val="000000"/>
          <w:spacing w:val="-1"/>
        </w:rPr>
        <w:t>е</w:t>
      </w:r>
      <w:r w:rsidRPr="00E36B8C">
        <w:rPr>
          <w:rFonts w:ascii="Times New Roman" w:eastAsia="Sanpya" w:hAnsi="Times New Roman"/>
          <w:color w:val="000000"/>
          <w:spacing w:val="-2"/>
        </w:rPr>
        <w:t>т</w:t>
      </w:r>
      <w:r w:rsidRPr="00E36B8C">
        <w:rPr>
          <w:rFonts w:ascii="Times New Roman" w:eastAsia="Sanpya" w:hAnsi="Times New Roman"/>
          <w:color w:val="000000"/>
          <w:spacing w:val="1"/>
        </w:rPr>
        <w:t>н</w:t>
      </w:r>
      <w:r w:rsidRPr="00E36B8C">
        <w:rPr>
          <w:rFonts w:ascii="Times New Roman" w:eastAsia="Sanpya" w:hAnsi="Times New Roman"/>
          <w:color w:val="000000"/>
        </w:rPr>
        <w:t xml:space="preserve">их </w:t>
      </w:r>
      <w:r w:rsidRPr="00E36B8C">
        <w:rPr>
          <w:rFonts w:ascii="Times New Roman" w:eastAsia="Sanpya" w:hAnsi="Times New Roman"/>
          <w:color w:val="000000"/>
          <w:spacing w:val="-1"/>
        </w:rPr>
        <w:t>ме</w:t>
      </w:r>
      <w:r w:rsidRPr="00E36B8C">
        <w:rPr>
          <w:rFonts w:ascii="Times New Roman" w:eastAsia="Sanpya" w:hAnsi="Times New Roman"/>
          <w:color w:val="000000"/>
        </w:rPr>
        <w:t>ра</w:t>
      </w:r>
      <w:r w:rsidRPr="00E36B8C">
        <w:rPr>
          <w:rFonts w:ascii="Times New Roman" w:eastAsia="Sanpya" w:hAnsi="Times New Roman"/>
          <w:color w:val="000000"/>
          <w:spacing w:val="6"/>
        </w:rPr>
        <w:t xml:space="preserve"> </w:t>
      </w:r>
      <w:r w:rsidRPr="00E36B8C">
        <w:rPr>
          <w:rFonts w:ascii="Times New Roman" w:eastAsia="Sanpya" w:hAnsi="Times New Roman"/>
          <w:color w:val="000000"/>
          <w:spacing w:val="1"/>
        </w:rPr>
        <w:t>з</w:t>
      </w:r>
      <w:r w:rsidRPr="00E36B8C">
        <w:rPr>
          <w:rFonts w:ascii="Times New Roman" w:eastAsia="Sanpya" w:hAnsi="Times New Roman"/>
          <w:color w:val="000000"/>
        </w:rPr>
        <w:t xml:space="preserve">а </w:t>
      </w:r>
      <w:r w:rsidRPr="00E36B8C">
        <w:rPr>
          <w:rFonts w:ascii="Times New Roman" w:eastAsia="Sanpya" w:hAnsi="Times New Roman"/>
          <w:color w:val="000000"/>
          <w:spacing w:val="-5"/>
        </w:rPr>
        <w:t>у</w:t>
      </w:r>
      <w:r w:rsidRPr="00E36B8C">
        <w:rPr>
          <w:rFonts w:ascii="Times New Roman" w:eastAsia="Sanpya" w:hAnsi="Times New Roman"/>
          <w:color w:val="000000"/>
          <w:spacing w:val="3"/>
        </w:rPr>
        <w:t>н</w:t>
      </w:r>
      <w:r w:rsidRPr="00E36B8C">
        <w:rPr>
          <w:rFonts w:ascii="Times New Roman" w:eastAsia="Sanpya" w:hAnsi="Times New Roman"/>
          <w:color w:val="000000"/>
          <w:spacing w:val="-1"/>
        </w:rPr>
        <w:t>а</w:t>
      </w:r>
      <w:r w:rsidRPr="00E36B8C">
        <w:rPr>
          <w:rFonts w:ascii="Times New Roman" w:eastAsia="Sanpya" w:hAnsi="Times New Roman"/>
          <w:color w:val="000000"/>
          <w:spacing w:val="1"/>
        </w:rPr>
        <w:t>п</w:t>
      </w:r>
      <w:r w:rsidRPr="00E36B8C">
        <w:rPr>
          <w:rFonts w:ascii="Times New Roman" w:eastAsia="Sanpya" w:hAnsi="Times New Roman"/>
          <w:color w:val="000000"/>
        </w:rPr>
        <w:t>р</w:t>
      </w:r>
      <w:r w:rsidRPr="00E36B8C">
        <w:rPr>
          <w:rFonts w:ascii="Times New Roman" w:eastAsia="Sanpya" w:hAnsi="Times New Roman"/>
          <w:color w:val="000000"/>
          <w:spacing w:val="-1"/>
        </w:rPr>
        <w:t>е</w:t>
      </w:r>
      <w:r w:rsidRPr="00E36B8C">
        <w:rPr>
          <w:rFonts w:ascii="Times New Roman" w:eastAsia="Sanpya" w:hAnsi="Times New Roman"/>
          <w:color w:val="000000"/>
          <w:spacing w:val="1"/>
        </w:rPr>
        <w:t>ђ</w:t>
      </w:r>
      <w:r w:rsidRPr="00E36B8C">
        <w:rPr>
          <w:rFonts w:ascii="Times New Roman" w:eastAsia="Sanpya" w:hAnsi="Times New Roman"/>
          <w:color w:val="000000"/>
          <w:spacing w:val="-1"/>
        </w:rPr>
        <w:t>е</w:t>
      </w:r>
      <w:r w:rsidRPr="00E36B8C">
        <w:rPr>
          <w:rFonts w:ascii="Times New Roman" w:eastAsia="Sanpya" w:hAnsi="Times New Roman"/>
          <w:color w:val="000000"/>
        </w:rPr>
        <w:t>ње</w:t>
      </w:r>
      <w:r w:rsidRPr="00E36B8C">
        <w:rPr>
          <w:rFonts w:ascii="Times New Roman" w:eastAsia="Sanpya" w:hAnsi="Times New Roman"/>
          <w:color w:val="000000"/>
          <w:spacing w:val="1"/>
        </w:rPr>
        <w:t xml:space="preserve"> п</w:t>
      </w:r>
      <w:r w:rsidRPr="00E36B8C">
        <w:rPr>
          <w:rFonts w:ascii="Times New Roman" w:eastAsia="Sanpya" w:hAnsi="Times New Roman"/>
          <w:color w:val="000000"/>
        </w:rPr>
        <w:t>о</w:t>
      </w:r>
      <w:r w:rsidRPr="00E36B8C">
        <w:rPr>
          <w:rFonts w:ascii="Times New Roman" w:eastAsia="Sanpya" w:hAnsi="Times New Roman"/>
          <w:color w:val="000000"/>
          <w:spacing w:val="1"/>
        </w:rPr>
        <w:t>зи</w:t>
      </w:r>
      <w:r w:rsidRPr="00E36B8C">
        <w:rPr>
          <w:rFonts w:ascii="Times New Roman" w:eastAsia="Sanpya" w:hAnsi="Times New Roman"/>
          <w:color w:val="000000"/>
          <w:spacing w:val="-1"/>
        </w:rPr>
        <w:t>ц</w:t>
      </w:r>
      <w:r w:rsidRPr="00E36B8C">
        <w:rPr>
          <w:rFonts w:ascii="Times New Roman" w:eastAsia="Sanpya" w:hAnsi="Times New Roman"/>
          <w:color w:val="000000"/>
          <w:spacing w:val="1"/>
        </w:rPr>
        <w:t>и</w:t>
      </w:r>
      <w:r w:rsidRPr="00E36B8C">
        <w:rPr>
          <w:rFonts w:ascii="Times New Roman" w:eastAsia="Sanpya" w:hAnsi="Times New Roman"/>
          <w:color w:val="000000"/>
          <w:spacing w:val="-2"/>
        </w:rPr>
        <w:t>ј</w:t>
      </w:r>
      <w:r w:rsidRPr="00E36B8C">
        <w:rPr>
          <w:rFonts w:ascii="Times New Roman" w:eastAsia="Sanpya" w:hAnsi="Times New Roman"/>
          <w:color w:val="000000"/>
        </w:rPr>
        <w:t xml:space="preserve">е </w:t>
      </w:r>
      <w:r w:rsidRPr="00E36B8C">
        <w:rPr>
          <w:rFonts w:ascii="Times New Roman" w:eastAsia="Sanpya" w:hAnsi="Times New Roman"/>
          <w:color w:val="000000"/>
          <w:spacing w:val="1"/>
        </w:rPr>
        <w:t>Р</w:t>
      </w:r>
      <w:r w:rsidRPr="00E36B8C">
        <w:rPr>
          <w:rFonts w:ascii="Times New Roman" w:eastAsia="Sanpya" w:hAnsi="Times New Roman"/>
          <w:color w:val="000000"/>
          <w:spacing w:val="-1"/>
        </w:rPr>
        <w:t>е</w:t>
      </w:r>
      <w:r w:rsidRPr="00E36B8C">
        <w:rPr>
          <w:rFonts w:ascii="Times New Roman" w:eastAsia="Sanpya" w:hAnsi="Times New Roman"/>
          <w:color w:val="000000"/>
          <w:spacing w:val="3"/>
        </w:rPr>
        <w:t>п</w:t>
      </w:r>
      <w:r w:rsidRPr="00E36B8C">
        <w:rPr>
          <w:rFonts w:ascii="Times New Roman" w:eastAsia="Sanpya" w:hAnsi="Times New Roman"/>
          <w:color w:val="000000"/>
          <w:spacing w:val="-7"/>
        </w:rPr>
        <w:t>у</w:t>
      </w:r>
      <w:r w:rsidRPr="00E36B8C">
        <w:rPr>
          <w:rFonts w:ascii="Times New Roman" w:eastAsia="Sanpya" w:hAnsi="Times New Roman"/>
          <w:color w:val="000000"/>
        </w:rPr>
        <w:t>бл</w:t>
      </w:r>
      <w:r w:rsidRPr="00E36B8C">
        <w:rPr>
          <w:rFonts w:ascii="Times New Roman" w:eastAsia="Sanpya" w:hAnsi="Times New Roman"/>
          <w:color w:val="000000"/>
          <w:spacing w:val="1"/>
        </w:rPr>
        <w:t>ик</w:t>
      </w:r>
      <w:r w:rsidRPr="00E36B8C">
        <w:rPr>
          <w:rFonts w:ascii="Times New Roman" w:eastAsia="Sanpya" w:hAnsi="Times New Roman"/>
          <w:color w:val="000000"/>
        </w:rPr>
        <w:t>е</w:t>
      </w:r>
      <w:r w:rsidRPr="00E36B8C">
        <w:rPr>
          <w:rFonts w:ascii="Times New Roman" w:eastAsia="Sanpya" w:hAnsi="Times New Roman"/>
          <w:color w:val="000000"/>
          <w:spacing w:val="1"/>
        </w:rPr>
        <w:t xml:space="preserve"> </w:t>
      </w:r>
      <w:r w:rsidRPr="00E36B8C">
        <w:rPr>
          <w:rFonts w:ascii="Times New Roman" w:eastAsia="Sanpya" w:hAnsi="Times New Roman"/>
          <w:color w:val="000000"/>
        </w:rPr>
        <w:t>Срб</w:t>
      </w:r>
      <w:r w:rsidRPr="00E36B8C">
        <w:rPr>
          <w:rFonts w:ascii="Times New Roman" w:eastAsia="Sanpya" w:hAnsi="Times New Roman"/>
          <w:color w:val="000000"/>
          <w:spacing w:val="1"/>
        </w:rPr>
        <w:t>и</w:t>
      </w:r>
      <w:r w:rsidRPr="00E36B8C">
        <w:rPr>
          <w:rFonts w:ascii="Times New Roman" w:eastAsia="Sanpya" w:hAnsi="Times New Roman"/>
          <w:color w:val="000000"/>
        </w:rPr>
        <w:t xml:space="preserve">је </w:t>
      </w:r>
      <w:r w:rsidRPr="00E36B8C">
        <w:rPr>
          <w:rFonts w:ascii="Times New Roman" w:eastAsia="Sanpya" w:hAnsi="Times New Roman"/>
          <w:color w:val="000000"/>
          <w:spacing w:val="1"/>
        </w:rPr>
        <w:t>н</w:t>
      </w:r>
      <w:r w:rsidRPr="00E36B8C">
        <w:rPr>
          <w:rFonts w:ascii="Times New Roman" w:eastAsia="Sanpya" w:hAnsi="Times New Roman"/>
          <w:color w:val="000000"/>
        </w:rPr>
        <w:t>а</w:t>
      </w:r>
      <w:r w:rsidRPr="00E36B8C">
        <w:rPr>
          <w:rFonts w:ascii="Times New Roman" w:eastAsia="Sanpya" w:hAnsi="Times New Roman"/>
          <w:color w:val="000000"/>
          <w:spacing w:val="2"/>
        </w:rPr>
        <w:t xml:space="preserve"> </w:t>
      </w:r>
      <w:r w:rsidRPr="00E36B8C">
        <w:rPr>
          <w:rFonts w:ascii="Times New Roman" w:eastAsia="Sanpya" w:hAnsi="Times New Roman"/>
          <w:color w:val="000000"/>
          <w:spacing w:val="-2"/>
        </w:rPr>
        <w:t>р</w:t>
      </w:r>
      <w:r w:rsidRPr="00E36B8C">
        <w:rPr>
          <w:rFonts w:ascii="Times New Roman" w:eastAsia="Sanpya" w:hAnsi="Times New Roman"/>
          <w:color w:val="000000"/>
          <w:spacing w:val="-1"/>
        </w:rPr>
        <w:t>а</w:t>
      </w:r>
      <w:r w:rsidRPr="00E36B8C">
        <w:rPr>
          <w:rFonts w:ascii="Times New Roman" w:eastAsia="Sanpya" w:hAnsi="Times New Roman"/>
          <w:color w:val="000000"/>
          <w:spacing w:val="1"/>
        </w:rPr>
        <w:t>н</w:t>
      </w:r>
      <w:r w:rsidRPr="00E36B8C">
        <w:rPr>
          <w:rFonts w:ascii="Times New Roman" w:eastAsia="Sanpya" w:hAnsi="Times New Roman"/>
          <w:color w:val="000000"/>
        </w:rPr>
        <w:t>г</w:t>
      </w:r>
      <w:r w:rsidRPr="00E36B8C">
        <w:rPr>
          <w:rFonts w:ascii="Times New Roman" w:eastAsia="Sanpya" w:hAnsi="Times New Roman"/>
          <w:color w:val="000000"/>
          <w:spacing w:val="1"/>
        </w:rPr>
        <w:t xml:space="preserve"> </w:t>
      </w:r>
      <w:r w:rsidRPr="00E36B8C">
        <w:rPr>
          <w:rFonts w:ascii="Times New Roman" w:eastAsia="Sanpya" w:hAnsi="Times New Roman"/>
          <w:color w:val="000000"/>
        </w:rPr>
        <w:t>л</w:t>
      </w:r>
      <w:r w:rsidRPr="00E36B8C">
        <w:rPr>
          <w:rFonts w:ascii="Times New Roman" w:eastAsia="Sanpya" w:hAnsi="Times New Roman"/>
          <w:color w:val="000000"/>
          <w:spacing w:val="1"/>
        </w:rPr>
        <w:t>и</w:t>
      </w:r>
      <w:r w:rsidRPr="00E36B8C">
        <w:rPr>
          <w:rFonts w:ascii="Times New Roman" w:eastAsia="Sanpya" w:hAnsi="Times New Roman"/>
          <w:color w:val="000000"/>
          <w:spacing w:val="-1"/>
        </w:rPr>
        <w:t>с</w:t>
      </w:r>
      <w:r w:rsidRPr="00E36B8C">
        <w:rPr>
          <w:rFonts w:ascii="Times New Roman" w:eastAsia="Sanpya" w:hAnsi="Times New Roman"/>
          <w:color w:val="000000"/>
        </w:rPr>
        <w:t>ти Св</w:t>
      </w:r>
      <w:r w:rsidRPr="00E36B8C">
        <w:rPr>
          <w:rFonts w:ascii="Times New Roman" w:eastAsia="Sanpya" w:hAnsi="Times New Roman"/>
          <w:color w:val="000000"/>
          <w:spacing w:val="-1"/>
        </w:rPr>
        <w:t>е</w:t>
      </w:r>
      <w:r w:rsidRPr="00E36B8C">
        <w:rPr>
          <w:rFonts w:ascii="Times New Roman" w:eastAsia="Sanpya" w:hAnsi="Times New Roman"/>
          <w:color w:val="000000"/>
        </w:rPr>
        <w:t>т</w:t>
      </w:r>
      <w:r w:rsidRPr="00E36B8C">
        <w:rPr>
          <w:rFonts w:ascii="Times New Roman" w:eastAsia="Sanpya" w:hAnsi="Times New Roman"/>
          <w:color w:val="000000"/>
          <w:spacing w:val="-1"/>
        </w:rPr>
        <w:t>с</w:t>
      </w:r>
      <w:r w:rsidRPr="00E36B8C">
        <w:rPr>
          <w:rFonts w:ascii="Times New Roman" w:eastAsia="Sanpya" w:hAnsi="Times New Roman"/>
          <w:color w:val="000000"/>
          <w:spacing w:val="1"/>
        </w:rPr>
        <w:t>к</w:t>
      </w:r>
      <w:r w:rsidRPr="00E36B8C">
        <w:rPr>
          <w:rFonts w:ascii="Times New Roman" w:eastAsia="Sanpya" w:hAnsi="Times New Roman"/>
          <w:color w:val="000000"/>
        </w:rPr>
        <w:t>е б</w:t>
      </w:r>
      <w:r w:rsidRPr="00E36B8C">
        <w:rPr>
          <w:rFonts w:ascii="Times New Roman" w:eastAsia="Sanpya" w:hAnsi="Times New Roman"/>
          <w:color w:val="000000"/>
          <w:spacing w:val="-1"/>
        </w:rPr>
        <w:t>ан</w:t>
      </w:r>
      <w:r w:rsidRPr="00E36B8C">
        <w:rPr>
          <w:rFonts w:ascii="Times New Roman" w:eastAsia="Sanpya" w:hAnsi="Times New Roman"/>
          <w:color w:val="000000"/>
          <w:spacing w:val="1"/>
        </w:rPr>
        <w:t>к</w:t>
      </w:r>
      <w:r w:rsidRPr="00E36B8C">
        <w:rPr>
          <w:rFonts w:ascii="Times New Roman" w:eastAsia="Sanpya" w:hAnsi="Times New Roman"/>
          <w:color w:val="000000"/>
        </w:rPr>
        <w:t>е о</w:t>
      </w:r>
      <w:r w:rsidRPr="00E36B8C">
        <w:rPr>
          <w:rFonts w:ascii="Times New Roman" w:eastAsia="Sanpya" w:hAnsi="Times New Roman"/>
          <w:color w:val="000000"/>
          <w:spacing w:val="3"/>
        </w:rPr>
        <w:t xml:space="preserve"> </w:t>
      </w:r>
      <w:r w:rsidRPr="00E36B8C">
        <w:rPr>
          <w:rFonts w:ascii="Times New Roman" w:eastAsia="Sanpya" w:hAnsi="Times New Roman"/>
          <w:color w:val="000000"/>
          <w:spacing w:val="-5"/>
        </w:rPr>
        <w:t>лакоћи</w:t>
      </w:r>
      <w:r w:rsidRPr="00E36B8C">
        <w:rPr>
          <w:rFonts w:ascii="Times New Roman" w:hAnsi="Times New Roman"/>
        </w:rPr>
        <w:t xml:space="preserve"> пословања (</w:t>
      </w:r>
      <w:r w:rsidRPr="00E36B8C">
        <w:rPr>
          <w:rFonts w:ascii="Times New Roman" w:hAnsi="Times New Roman"/>
          <w:i/>
        </w:rPr>
        <w:t>Ease of Doing Business</w:t>
      </w:r>
      <w:r w:rsidRPr="00E36B8C">
        <w:rPr>
          <w:rFonts w:ascii="Times New Roman" w:hAnsi="Times New Roman"/>
        </w:rPr>
        <w:t xml:space="preserve">), као и у активностима </w:t>
      </w:r>
      <w:r w:rsidRPr="00E36B8C">
        <w:rPr>
          <w:rFonts w:ascii="Times New Roman" w:eastAsia="Sanpya" w:hAnsi="Times New Roman"/>
          <w:color w:val="000000"/>
        </w:rPr>
        <w:t>Н</w:t>
      </w:r>
      <w:r w:rsidRPr="00E36B8C">
        <w:rPr>
          <w:rFonts w:ascii="Times New Roman" w:eastAsia="Sanpya" w:hAnsi="Times New Roman"/>
          <w:color w:val="000000"/>
          <w:spacing w:val="-1"/>
        </w:rPr>
        <w:t>а</w:t>
      </w:r>
      <w:r w:rsidRPr="00E36B8C">
        <w:rPr>
          <w:rFonts w:ascii="Times New Roman" w:eastAsia="Sanpya" w:hAnsi="Times New Roman"/>
          <w:color w:val="000000"/>
          <w:spacing w:val="1"/>
        </w:rPr>
        <w:t>ци</w:t>
      </w:r>
      <w:r w:rsidRPr="00E36B8C">
        <w:rPr>
          <w:rFonts w:ascii="Times New Roman" w:eastAsia="Sanpya" w:hAnsi="Times New Roman"/>
          <w:color w:val="000000"/>
        </w:rPr>
        <w:t>о</w:t>
      </w:r>
      <w:r w:rsidRPr="00E36B8C">
        <w:rPr>
          <w:rFonts w:ascii="Times New Roman" w:eastAsia="Sanpya" w:hAnsi="Times New Roman"/>
          <w:color w:val="000000"/>
          <w:spacing w:val="1"/>
        </w:rPr>
        <w:t>н</w:t>
      </w:r>
      <w:r w:rsidRPr="00E36B8C">
        <w:rPr>
          <w:rFonts w:ascii="Times New Roman" w:eastAsia="Sanpya" w:hAnsi="Times New Roman"/>
          <w:color w:val="000000"/>
          <w:spacing w:val="-1"/>
        </w:rPr>
        <w:t>а</w:t>
      </w:r>
      <w:r w:rsidRPr="00E36B8C">
        <w:rPr>
          <w:rFonts w:ascii="Times New Roman" w:eastAsia="Sanpya" w:hAnsi="Times New Roman"/>
          <w:color w:val="000000"/>
        </w:rPr>
        <w:t>л</w:t>
      </w:r>
      <w:r w:rsidRPr="00E36B8C">
        <w:rPr>
          <w:rFonts w:ascii="Times New Roman" w:eastAsia="Sanpya" w:hAnsi="Times New Roman"/>
          <w:color w:val="000000"/>
          <w:spacing w:val="1"/>
        </w:rPr>
        <w:t>н</w:t>
      </w:r>
      <w:r w:rsidRPr="00E36B8C">
        <w:rPr>
          <w:rFonts w:ascii="Times New Roman" w:eastAsia="Sanpya" w:hAnsi="Times New Roman"/>
          <w:color w:val="000000"/>
        </w:rPr>
        <w:t>е</w:t>
      </w:r>
      <w:r w:rsidRPr="00E36B8C">
        <w:rPr>
          <w:rFonts w:ascii="Times New Roman" w:eastAsia="Sanpya" w:hAnsi="Times New Roman"/>
          <w:color w:val="000000"/>
          <w:spacing w:val="6"/>
        </w:rPr>
        <w:t xml:space="preserve"> </w:t>
      </w:r>
      <w:r w:rsidRPr="00E36B8C">
        <w:rPr>
          <w:rFonts w:ascii="Times New Roman" w:eastAsia="Sanpya" w:hAnsi="Times New Roman"/>
          <w:color w:val="000000"/>
          <w:spacing w:val="-1"/>
        </w:rPr>
        <w:t>а</w:t>
      </w:r>
      <w:r w:rsidRPr="00E36B8C">
        <w:rPr>
          <w:rFonts w:ascii="Times New Roman" w:eastAsia="Sanpya" w:hAnsi="Times New Roman"/>
          <w:color w:val="000000"/>
        </w:rPr>
        <w:t>л</w:t>
      </w:r>
      <w:r w:rsidRPr="00E36B8C">
        <w:rPr>
          <w:rFonts w:ascii="Times New Roman" w:eastAsia="Sanpya" w:hAnsi="Times New Roman"/>
          <w:color w:val="000000"/>
          <w:spacing w:val="1"/>
        </w:rPr>
        <w:t>и</w:t>
      </w:r>
      <w:r w:rsidRPr="00E36B8C">
        <w:rPr>
          <w:rFonts w:ascii="Times New Roman" w:eastAsia="Sanpya" w:hAnsi="Times New Roman"/>
          <w:color w:val="000000"/>
        </w:rPr>
        <w:t>јан</w:t>
      </w:r>
      <w:r w:rsidRPr="00E36B8C">
        <w:rPr>
          <w:rFonts w:ascii="Times New Roman" w:eastAsia="Sanpya" w:hAnsi="Times New Roman"/>
          <w:color w:val="000000"/>
          <w:spacing w:val="-1"/>
        </w:rPr>
        <w:t>с</w:t>
      </w:r>
      <w:r w:rsidRPr="00E36B8C">
        <w:rPr>
          <w:rFonts w:ascii="Times New Roman" w:eastAsia="Sanpya" w:hAnsi="Times New Roman"/>
          <w:color w:val="000000"/>
        </w:rPr>
        <w:t>е</w:t>
      </w:r>
      <w:r w:rsidRPr="00E36B8C">
        <w:rPr>
          <w:rFonts w:ascii="Times New Roman" w:eastAsia="Sanpya" w:hAnsi="Times New Roman"/>
          <w:color w:val="000000"/>
          <w:spacing w:val="6"/>
        </w:rPr>
        <w:t xml:space="preserve"> </w:t>
      </w:r>
      <w:r w:rsidRPr="00E36B8C">
        <w:rPr>
          <w:rFonts w:ascii="Times New Roman" w:eastAsia="Sanpya" w:hAnsi="Times New Roman"/>
          <w:color w:val="000000"/>
          <w:spacing w:val="1"/>
        </w:rPr>
        <w:t>з</w:t>
      </w:r>
      <w:r w:rsidRPr="00E36B8C">
        <w:rPr>
          <w:rFonts w:ascii="Times New Roman" w:eastAsia="Sanpya" w:hAnsi="Times New Roman"/>
          <w:color w:val="000000"/>
        </w:rPr>
        <w:t>а</w:t>
      </w:r>
      <w:r w:rsidRPr="00E36B8C">
        <w:rPr>
          <w:rFonts w:ascii="Times New Roman" w:eastAsia="Sanpya" w:hAnsi="Times New Roman"/>
          <w:color w:val="000000"/>
          <w:spacing w:val="6"/>
        </w:rPr>
        <w:t xml:space="preserve"> </w:t>
      </w:r>
      <w:r w:rsidRPr="00E36B8C">
        <w:rPr>
          <w:rFonts w:ascii="Times New Roman" w:eastAsia="Sanpya" w:hAnsi="Times New Roman"/>
          <w:color w:val="000000"/>
        </w:rPr>
        <w:t>ло</w:t>
      </w:r>
      <w:r w:rsidRPr="00E36B8C">
        <w:rPr>
          <w:rFonts w:ascii="Times New Roman" w:eastAsia="Sanpya" w:hAnsi="Times New Roman"/>
          <w:color w:val="000000"/>
          <w:spacing w:val="1"/>
        </w:rPr>
        <w:t>к</w:t>
      </w:r>
      <w:r w:rsidRPr="00E36B8C">
        <w:rPr>
          <w:rFonts w:ascii="Times New Roman" w:eastAsia="Sanpya" w:hAnsi="Times New Roman"/>
          <w:color w:val="000000"/>
          <w:spacing w:val="-1"/>
        </w:rPr>
        <w:t>а</w:t>
      </w:r>
      <w:r w:rsidRPr="00E36B8C">
        <w:rPr>
          <w:rFonts w:ascii="Times New Roman" w:eastAsia="Sanpya" w:hAnsi="Times New Roman"/>
          <w:color w:val="000000"/>
        </w:rPr>
        <w:t>л</w:t>
      </w:r>
      <w:r w:rsidRPr="00E36B8C">
        <w:rPr>
          <w:rFonts w:ascii="Times New Roman" w:eastAsia="Sanpya" w:hAnsi="Times New Roman"/>
          <w:color w:val="000000"/>
          <w:spacing w:val="-1"/>
        </w:rPr>
        <w:t>н</w:t>
      </w:r>
      <w:r w:rsidRPr="00E36B8C">
        <w:rPr>
          <w:rFonts w:ascii="Times New Roman" w:eastAsia="Sanpya" w:hAnsi="Times New Roman"/>
          <w:color w:val="000000"/>
        </w:rPr>
        <w:t>и</w:t>
      </w:r>
      <w:r w:rsidRPr="00E36B8C">
        <w:rPr>
          <w:rFonts w:ascii="Times New Roman" w:eastAsia="Sanpya" w:hAnsi="Times New Roman"/>
          <w:color w:val="000000"/>
          <w:spacing w:val="8"/>
        </w:rPr>
        <w:t xml:space="preserve"> </w:t>
      </w:r>
      <w:r w:rsidRPr="00E36B8C">
        <w:rPr>
          <w:rFonts w:ascii="Times New Roman" w:eastAsia="Sanpya" w:hAnsi="Times New Roman"/>
          <w:color w:val="000000"/>
          <w:spacing w:val="-1"/>
        </w:rPr>
        <w:t>е</w:t>
      </w:r>
      <w:r w:rsidRPr="00E36B8C">
        <w:rPr>
          <w:rFonts w:ascii="Times New Roman" w:eastAsia="Sanpya" w:hAnsi="Times New Roman"/>
          <w:color w:val="000000"/>
          <w:spacing w:val="1"/>
        </w:rPr>
        <w:t>к</w:t>
      </w:r>
      <w:r w:rsidRPr="00E36B8C">
        <w:rPr>
          <w:rFonts w:ascii="Times New Roman" w:eastAsia="Sanpya" w:hAnsi="Times New Roman"/>
          <w:color w:val="000000"/>
          <w:spacing w:val="-2"/>
        </w:rPr>
        <w:t>о</w:t>
      </w:r>
      <w:r w:rsidRPr="00E36B8C">
        <w:rPr>
          <w:rFonts w:ascii="Times New Roman" w:eastAsia="Sanpya" w:hAnsi="Times New Roman"/>
          <w:color w:val="000000"/>
          <w:spacing w:val="-1"/>
        </w:rPr>
        <w:t>н</w:t>
      </w:r>
      <w:r w:rsidRPr="00E36B8C">
        <w:rPr>
          <w:rFonts w:ascii="Times New Roman" w:eastAsia="Sanpya" w:hAnsi="Times New Roman"/>
          <w:color w:val="000000"/>
        </w:rPr>
        <w:t>о</w:t>
      </w:r>
      <w:r w:rsidRPr="00E36B8C">
        <w:rPr>
          <w:rFonts w:ascii="Times New Roman" w:eastAsia="Sanpya" w:hAnsi="Times New Roman"/>
          <w:color w:val="000000"/>
          <w:spacing w:val="-1"/>
        </w:rPr>
        <w:t>мс</w:t>
      </w:r>
      <w:r w:rsidRPr="00E36B8C">
        <w:rPr>
          <w:rFonts w:ascii="Times New Roman" w:eastAsia="Sanpya" w:hAnsi="Times New Roman"/>
          <w:color w:val="000000"/>
          <w:spacing w:val="1"/>
        </w:rPr>
        <w:t>к</w:t>
      </w:r>
      <w:r w:rsidRPr="00E36B8C">
        <w:rPr>
          <w:rFonts w:ascii="Times New Roman" w:eastAsia="Sanpya" w:hAnsi="Times New Roman"/>
          <w:color w:val="000000"/>
        </w:rPr>
        <w:t>и</w:t>
      </w:r>
      <w:r w:rsidRPr="00E36B8C">
        <w:rPr>
          <w:rFonts w:ascii="Times New Roman" w:eastAsia="Sanpya" w:hAnsi="Times New Roman"/>
          <w:color w:val="000000"/>
          <w:spacing w:val="8"/>
        </w:rPr>
        <w:t xml:space="preserve"> </w:t>
      </w:r>
      <w:r w:rsidRPr="00E36B8C">
        <w:rPr>
          <w:rFonts w:ascii="Times New Roman" w:eastAsia="Sanpya" w:hAnsi="Times New Roman"/>
          <w:color w:val="000000"/>
        </w:rPr>
        <w:t>р</w:t>
      </w:r>
      <w:r w:rsidRPr="00E36B8C">
        <w:rPr>
          <w:rFonts w:ascii="Times New Roman" w:eastAsia="Sanpya" w:hAnsi="Times New Roman"/>
          <w:color w:val="000000"/>
          <w:spacing w:val="-1"/>
        </w:rPr>
        <w:t>а</w:t>
      </w:r>
      <w:r w:rsidRPr="00E36B8C">
        <w:rPr>
          <w:rFonts w:ascii="Times New Roman" w:eastAsia="Sanpya" w:hAnsi="Times New Roman"/>
          <w:color w:val="000000"/>
          <w:spacing w:val="1"/>
        </w:rPr>
        <w:t>з</w:t>
      </w:r>
      <w:r w:rsidRPr="00E36B8C">
        <w:rPr>
          <w:rFonts w:ascii="Times New Roman" w:eastAsia="Sanpya" w:hAnsi="Times New Roman"/>
          <w:color w:val="000000"/>
        </w:rPr>
        <w:t>вој</w:t>
      </w:r>
      <w:r w:rsidRPr="00E36B8C">
        <w:rPr>
          <w:rFonts w:ascii="Times New Roman" w:eastAsia="Sanpya" w:hAnsi="Times New Roman"/>
          <w:color w:val="000000"/>
          <w:spacing w:val="7"/>
        </w:rPr>
        <w:t xml:space="preserve"> </w:t>
      </w:r>
      <w:r w:rsidRPr="00E36B8C">
        <w:rPr>
          <w:rFonts w:ascii="Times New Roman" w:eastAsia="Sanpya" w:hAnsi="Times New Roman"/>
          <w:color w:val="000000"/>
          <w:spacing w:val="1"/>
        </w:rPr>
        <w:t>(</w:t>
      </w:r>
      <w:r w:rsidRPr="00E36B8C">
        <w:rPr>
          <w:rFonts w:ascii="Times New Roman" w:eastAsia="Sanpya" w:hAnsi="Times New Roman"/>
          <w:color w:val="000000"/>
        </w:rPr>
        <w:t>Н</w:t>
      </w:r>
      <w:r w:rsidRPr="00E36B8C">
        <w:rPr>
          <w:rFonts w:ascii="Times New Roman" w:eastAsia="Sanpya" w:hAnsi="Times New Roman"/>
          <w:color w:val="000000"/>
          <w:spacing w:val="-1"/>
        </w:rPr>
        <w:t>А</w:t>
      </w:r>
      <w:r w:rsidRPr="00E36B8C">
        <w:rPr>
          <w:rFonts w:ascii="Times New Roman" w:eastAsia="Sanpya" w:hAnsi="Times New Roman"/>
          <w:color w:val="000000"/>
        </w:rPr>
        <w:t>ЛЕД) и</w:t>
      </w:r>
      <w:r w:rsidRPr="00E36B8C">
        <w:rPr>
          <w:rFonts w:ascii="Times New Roman" w:eastAsia="Sanpya" w:hAnsi="Times New Roman"/>
          <w:color w:val="000000"/>
          <w:spacing w:val="2"/>
        </w:rPr>
        <w:t xml:space="preserve"> </w:t>
      </w:r>
      <w:r w:rsidRPr="00E36B8C">
        <w:rPr>
          <w:rFonts w:ascii="Times New Roman" w:eastAsia="Sanpya" w:hAnsi="Times New Roman"/>
          <w:color w:val="000000"/>
          <w:spacing w:val="1"/>
        </w:rPr>
        <w:t>Р</w:t>
      </w:r>
      <w:r w:rsidRPr="00E36B8C">
        <w:rPr>
          <w:rFonts w:ascii="Times New Roman" w:eastAsia="Sanpya" w:hAnsi="Times New Roman"/>
          <w:color w:val="000000"/>
          <w:spacing w:val="-1"/>
        </w:rPr>
        <w:t>е</w:t>
      </w:r>
      <w:r w:rsidRPr="00E36B8C">
        <w:rPr>
          <w:rFonts w:ascii="Times New Roman" w:eastAsia="Sanpya" w:hAnsi="Times New Roman"/>
          <w:color w:val="000000"/>
          <w:spacing w:val="1"/>
        </w:rPr>
        <w:t>п</w:t>
      </w:r>
      <w:r w:rsidRPr="00E36B8C">
        <w:rPr>
          <w:rFonts w:ascii="Times New Roman" w:eastAsia="Sanpya" w:hAnsi="Times New Roman"/>
          <w:color w:val="000000"/>
          <w:spacing w:val="-5"/>
        </w:rPr>
        <w:t>у</w:t>
      </w:r>
      <w:r w:rsidRPr="00E36B8C">
        <w:rPr>
          <w:rFonts w:ascii="Times New Roman" w:eastAsia="Sanpya" w:hAnsi="Times New Roman"/>
          <w:color w:val="000000"/>
          <w:spacing w:val="2"/>
        </w:rPr>
        <w:t>б</w:t>
      </w:r>
      <w:r w:rsidRPr="00E36B8C">
        <w:rPr>
          <w:rFonts w:ascii="Times New Roman" w:eastAsia="Sanpya" w:hAnsi="Times New Roman"/>
          <w:color w:val="000000"/>
        </w:rPr>
        <w:t>л</w:t>
      </w:r>
      <w:r w:rsidRPr="00E36B8C">
        <w:rPr>
          <w:rFonts w:ascii="Times New Roman" w:eastAsia="Sanpya" w:hAnsi="Times New Roman"/>
          <w:color w:val="000000"/>
          <w:spacing w:val="1"/>
        </w:rPr>
        <w:t>и</w:t>
      </w:r>
      <w:r w:rsidRPr="00E36B8C">
        <w:rPr>
          <w:rFonts w:ascii="Times New Roman" w:eastAsia="Sanpya" w:hAnsi="Times New Roman"/>
          <w:color w:val="000000"/>
          <w:spacing w:val="-1"/>
        </w:rPr>
        <w:t>ч</w:t>
      </w:r>
      <w:r w:rsidRPr="00E36B8C">
        <w:rPr>
          <w:rFonts w:ascii="Times New Roman" w:eastAsia="Sanpya" w:hAnsi="Times New Roman"/>
          <w:color w:val="000000"/>
          <w:spacing w:val="1"/>
        </w:rPr>
        <w:t>к</w:t>
      </w:r>
      <w:r w:rsidRPr="00E36B8C">
        <w:rPr>
          <w:rFonts w:ascii="Times New Roman" w:eastAsia="Sanpya" w:hAnsi="Times New Roman"/>
          <w:color w:val="000000"/>
        </w:rPr>
        <w:t>ог</w:t>
      </w:r>
      <w:r w:rsidRPr="00E36B8C">
        <w:rPr>
          <w:rFonts w:ascii="Times New Roman" w:eastAsia="Sanpya" w:hAnsi="Times New Roman"/>
          <w:color w:val="000000"/>
          <w:spacing w:val="2"/>
        </w:rPr>
        <w:t xml:space="preserve"> </w:t>
      </w:r>
      <w:r w:rsidRPr="00E36B8C">
        <w:rPr>
          <w:rFonts w:ascii="Times New Roman" w:eastAsia="Sanpya" w:hAnsi="Times New Roman"/>
          <w:color w:val="000000"/>
          <w:spacing w:val="-1"/>
        </w:rPr>
        <w:t>се</w:t>
      </w:r>
      <w:r w:rsidRPr="00E36B8C">
        <w:rPr>
          <w:rFonts w:ascii="Times New Roman" w:eastAsia="Sanpya" w:hAnsi="Times New Roman"/>
          <w:color w:val="000000"/>
          <w:spacing w:val="1"/>
        </w:rPr>
        <w:t>к</w:t>
      </w:r>
      <w:r w:rsidRPr="00E36B8C">
        <w:rPr>
          <w:rFonts w:ascii="Times New Roman" w:eastAsia="Sanpya" w:hAnsi="Times New Roman"/>
          <w:color w:val="000000"/>
        </w:rPr>
        <w:t>р</w:t>
      </w:r>
      <w:r w:rsidRPr="00E36B8C">
        <w:rPr>
          <w:rFonts w:ascii="Times New Roman" w:eastAsia="Sanpya" w:hAnsi="Times New Roman"/>
          <w:color w:val="000000"/>
          <w:spacing w:val="-1"/>
        </w:rPr>
        <w:t>е</w:t>
      </w:r>
      <w:r w:rsidRPr="00E36B8C">
        <w:rPr>
          <w:rFonts w:ascii="Times New Roman" w:eastAsia="Sanpya" w:hAnsi="Times New Roman"/>
          <w:color w:val="000000"/>
        </w:rPr>
        <w:t>т</w:t>
      </w:r>
      <w:r w:rsidRPr="00E36B8C">
        <w:rPr>
          <w:rFonts w:ascii="Times New Roman" w:eastAsia="Sanpya" w:hAnsi="Times New Roman"/>
          <w:color w:val="000000"/>
          <w:spacing w:val="-1"/>
        </w:rPr>
        <w:t>а</w:t>
      </w:r>
      <w:r w:rsidRPr="00E36B8C">
        <w:rPr>
          <w:rFonts w:ascii="Times New Roman" w:eastAsia="Sanpya" w:hAnsi="Times New Roman"/>
          <w:color w:val="000000"/>
        </w:rPr>
        <w:t>р</w:t>
      </w:r>
      <w:r w:rsidRPr="00E36B8C">
        <w:rPr>
          <w:rFonts w:ascii="Times New Roman" w:eastAsia="Sanpya" w:hAnsi="Times New Roman"/>
          <w:color w:val="000000"/>
          <w:spacing w:val="1"/>
        </w:rPr>
        <w:t>и</w:t>
      </w:r>
      <w:r w:rsidRPr="00E36B8C">
        <w:rPr>
          <w:rFonts w:ascii="Times New Roman" w:eastAsia="Sanpya" w:hAnsi="Times New Roman"/>
          <w:color w:val="000000"/>
        </w:rPr>
        <w:t>јата</w:t>
      </w:r>
      <w:r w:rsidRPr="00E36B8C">
        <w:rPr>
          <w:rFonts w:ascii="Times New Roman" w:eastAsia="Sanpya" w:hAnsi="Times New Roman"/>
          <w:color w:val="000000"/>
          <w:spacing w:val="1"/>
        </w:rPr>
        <w:t xml:space="preserve"> </w:t>
      </w:r>
      <w:r w:rsidRPr="00E36B8C">
        <w:rPr>
          <w:rFonts w:ascii="Times New Roman" w:eastAsia="Sanpya" w:hAnsi="Times New Roman"/>
          <w:color w:val="000000"/>
          <w:spacing w:val="-1"/>
        </w:rPr>
        <w:t>з</w:t>
      </w:r>
      <w:r w:rsidRPr="00E36B8C">
        <w:rPr>
          <w:rFonts w:ascii="Times New Roman" w:eastAsia="Sanpya" w:hAnsi="Times New Roman"/>
          <w:color w:val="000000"/>
        </w:rPr>
        <w:t>а ја</w:t>
      </w:r>
      <w:r w:rsidRPr="00E36B8C">
        <w:rPr>
          <w:rFonts w:ascii="Times New Roman" w:eastAsia="Sanpya" w:hAnsi="Times New Roman"/>
          <w:color w:val="000000"/>
          <w:spacing w:val="-1"/>
        </w:rPr>
        <w:t>в</w:t>
      </w:r>
      <w:r w:rsidRPr="00E36B8C">
        <w:rPr>
          <w:rFonts w:ascii="Times New Roman" w:eastAsia="Sanpya" w:hAnsi="Times New Roman"/>
          <w:color w:val="000000"/>
          <w:spacing w:val="1"/>
        </w:rPr>
        <w:t>н</w:t>
      </w:r>
      <w:r w:rsidRPr="00E36B8C">
        <w:rPr>
          <w:rFonts w:ascii="Times New Roman" w:eastAsia="Sanpya" w:hAnsi="Times New Roman"/>
          <w:color w:val="000000"/>
        </w:rPr>
        <w:t xml:space="preserve">е </w:t>
      </w:r>
      <w:r w:rsidRPr="00E36B8C">
        <w:rPr>
          <w:rFonts w:ascii="Times New Roman" w:eastAsia="Sanpya" w:hAnsi="Times New Roman"/>
          <w:color w:val="000000"/>
          <w:spacing w:val="1"/>
        </w:rPr>
        <w:t>п</w:t>
      </w:r>
      <w:r w:rsidRPr="00E36B8C">
        <w:rPr>
          <w:rFonts w:ascii="Times New Roman" w:eastAsia="Sanpya" w:hAnsi="Times New Roman"/>
          <w:color w:val="000000"/>
        </w:rPr>
        <w:t>ол</w:t>
      </w:r>
      <w:r w:rsidRPr="00E36B8C">
        <w:rPr>
          <w:rFonts w:ascii="Times New Roman" w:eastAsia="Sanpya" w:hAnsi="Times New Roman"/>
          <w:color w:val="000000"/>
          <w:spacing w:val="1"/>
        </w:rPr>
        <w:t>и</w:t>
      </w:r>
      <w:r w:rsidRPr="00E36B8C">
        <w:rPr>
          <w:rFonts w:ascii="Times New Roman" w:eastAsia="Sanpya" w:hAnsi="Times New Roman"/>
          <w:color w:val="000000"/>
        </w:rPr>
        <w:t>т</w:t>
      </w:r>
      <w:r w:rsidRPr="00E36B8C">
        <w:rPr>
          <w:rFonts w:ascii="Times New Roman" w:eastAsia="Sanpya" w:hAnsi="Times New Roman"/>
          <w:color w:val="000000"/>
          <w:spacing w:val="-1"/>
        </w:rPr>
        <w:t>и</w:t>
      </w:r>
      <w:r w:rsidRPr="00E36B8C">
        <w:rPr>
          <w:rFonts w:ascii="Times New Roman" w:eastAsia="Sanpya" w:hAnsi="Times New Roman"/>
          <w:color w:val="000000"/>
          <w:spacing w:val="1"/>
        </w:rPr>
        <w:t>к</w:t>
      </w:r>
      <w:r w:rsidRPr="00E36B8C">
        <w:rPr>
          <w:rFonts w:ascii="Times New Roman" w:eastAsia="Sanpya" w:hAnsi="Times New Roman"/>
          <w:color w:val="000000"/>
          <w:spacing w:val="-1"/>
        </w:rPr>
        <w:t>е</w:t>
      </w:r>
      <w:r w:rsidRPr="00E36B8C">
        <w:rPr>
          <w:rFonts w:ascii="Times New Roman" w:eastAsia="Sanpya" w:hAnsi="Times New Roman"/>
          <w:color w:val="000000"/>
        </w:rPr>
        <w:t>,</w:t>
      </w:r>
      <w:r w:rsidRPr="00E36B8C">
        <w:rPr>
          <w:rFonts w:ascii="Times New Roman" w:eastAsia="Sanpya" w:hAnsi="Times New Roman"/>
          <w:color w:val="000000"/>
          <w:spacing w:val="1"/>
        </w:rPr>
        <w:t xml:space="preserve"> који пружају </w:t>
      </w:r>
      <w:r w:rsidRPr="00E36B8C">
        <w:rPr>
          <w:rFonts w:ascii="Times New Roman" w:eastAsia="Sanpya" w:hAnsi="Times New Roman"/>
          <w:color w:val="000000"/>
          <w:spacing w:val="-3"/>
        </w:rPr>
        <w:t>с</w:t>
      </w:r>
      <w:r w:rsidRPr="00E36B8C">
        <w:rPr>
          <w:rFonts w:ascii="Times New Roman" w:eastAsia="Sanpya" w:hAnsi="Times New Roman"/>
          <w:color w:val="000000"/>
        </w:rPr>
        <w:t>т</w:t>
      </w:r>
      <w:r w:rsidRPr="00E36B8C">
        <w:rPr>
          <w:rFonts w:ascii="Times New Roman" w:eastAsia="Sanpya" w:hAnsi="Times New Roman"/>
          <w:color w:val="000000"/>
          <w:spacing w:val="2"/>
        </w:rPr>
        <w:t>р</w:t>
      </w:r>
      <w:r w:rsidRPr="00E36B8C">
        <w:rPr>
          <w:rFonts w:ascii="Times New Roman" w:eastAsia="Sanpya" w:hAnsi="Times New Roman"/>
          <w:color w:val="000000"/>
          <w:spacing w:val="-5"/>
        </w:rPr>
        <w:t>у</w:t>
      </w:r>
      <w:r w:rsidRPr="00E36B8C">
        <w:rPr>
          <w:rFonts w:ascii="Times New Roman" w:eastAsia="Sanpya" w:hAnsi="Times New Roman"/>
          <w:color w:val="000000"/>
          <w:spacing w:val="-1"/>
        </w:rPr>
        <w:t>ч</w:t>
      </w:r>
      <w:r w:rsidRPr="00E36B8C">
        <w:rPr>
          <w:rFonts w:ascii="Times New Roman" w:eastAsia="Sanpya" w:hAnsi="Times New Roman"/>
          <w:color w:val="000000"/>
          <w:spacing w:val="1"/>
        </w:rPr>
        <w:t>н</w:t>
      </w:r>
      <w:r w:rsidRPr="00E36B8C">
        <w:rPr>
          <w:rFonts w:ascii="Times New Roman" w:eastAsia="Sanpya" w:hAnsi="Times New Roman"/>
          <w:color w:val="000000"/>
        </w:rPr>
        <w:t xml:space="preserve">у </w:t>
      </w:r>
      <w:r w:rsidRPr="00E36B8C">
        <w:rPr>
          <w:rFonts w:ascii="Times New Roman" w:eastAsia="Sanpya" w:hAnsi="Times New Roman"/>
          <w:color w:val="000000"/>
          <w:spacing w:val="1"/>
        </w:rPr>
        <w:t>п</w:t>
      </w:r>
      <w:r w:rsidRPr="00E36B8C">
        <w:rPr>
          <w:rFonts w:ascii="Times New Roman" w:eastAsia="Sanpya" w:hAnsi="Times New Roman"/>
          <w:color w:val="000000"/>
        </w:rPr>
        <w:t>одрш</w:t>
      </w:r>
      <w:r w:rsidRPr="00E36B8C">
        <w:rPr>
          <w:rFonts w:ascii="Times New Roman" w:eastAsia="Sanpya" w:hAnsi="Times New Roman"/>
          <w:color w:val="000000"/>
          <w:spacing w:val="1"/>
        </w:rPr>
        <w:t>к</w:t>
      </w:r>
      <w:r w:rsidRPr="00E36B8C">
        <w:rPr>
          <w:rFonts w:ascii="Times New Roman" w:eastAsia="Sanpya" w:hAnsi="Times New Roman"/>
          <w:color w:val="000000"/>
        </w:rPr>
        <w:t>у р</w:t>
      </w:r>
      <w:r w:rsidRPr="00E36B8C">
        <w:rPr>
          <w:rFonts w:ascii="Times New Roman" w:eastAsia="Sanpya" w:hAnsi="Times New Roman"/>
          <w:color w:val="000000"/>
          <w:spacing w:val="-1"/>
        </w:rPr>
        <w:t>а</w:t>
      </w:r>
      <w:r w:rsidRPr="00E36B8C">
        <w:rPr>
          <w:rFonts w:ascii="Times New Roman" w:eastAsia="Sanpya" w:hAnsi="Times New Roman"/>
          <w:color w:val="000000"/>
          <w:spacing w:val="2"/>
        </w:rPr>
        <w:t>д</w:t>
      </w:r>
      <w:r w:rsidRPr="00E36B8C">
        <w:rPr>
          <w:rFonts w:ascii="Times New Roman" w:eastAsia="Sanpya" w:hAnsi="Times New Roman"/>
          <w:color w:val="000000"/>
        </w:rPr>
        <w:t>у З</w:t>
      </w:r>
      <w:r w:rsidRPr="00E36B8C">
        <w:rPr>
          <w:rFonts w:ascii="Times New Roman" w:eastAsia="Sanpya" w:hAnsi="Times New Roman"/>
          <w:color w:val="000000"/>
          <w:spacing w:val="-1"/>
        </w:rPr>
        <w:t>а</w:t>
      </w:r>
      <w:r w:rsidRPr="00E36B8C">
        <w:rPr>
          <w:rFonts w:ascii="Times New Roman" w:eastAsia="Sanpya" w:hAnsi="Times New Roman"/>
          <w:color w:val="000000"/>
        </w:rPr>
        <w:t>јед</w:t>
      </w:r>
      <w:r w:rsidRPr="00E36B8C">
        <w:rPr>
          <w:rFonts w:ascii="Times New Roman" w:eastAsia="Sanpya" w:hAnsi="Times New Roman"/>
          <w:color w:val="000000"/>
          <w:spacing w:val="1"/>
        </w:rPr>
        <w:t>ни</w:t>
      </w:r>
      <w:r w:rsidRPr="00E36B8C">
        <w:rPr>
          <w:rFonts w:ascii="Times New Roman" w:eastAsia="Sanpya" w:hAnsi="Times New Roman"/>
          <w:color w:val="000000"/>
          <w:spacing w:val="-1"/>
        </w:rPr>
        <w:t>ч</w:t>
      </w:r>
      <w:r w:rsidRPr="00E36B8C">
        <w:rPr>
          <w:rFonts w:ascii="Times New Roman" w:eastAsia="Sanpya" w:hAnsi="Times New Roman"/>
          <w:color w:val="000000"/>
          <w:spacing w:val="1"/>
        </w:rPr>
        <w:t>к</w:t>
      </w:r>
      <w:r w:rsidRPr="00E36B8C">
        <w:rPr>
          <w:rFonts w:ascii="Times New Roman" w:eastAsia="Sanpya" w:hAnsi="Times New Roman"/>
          <w:color w:val="000000"/>
        </w:rPr>
        <w:t>е</w:t>
      </w:r>
      <w:r w:rsidRPr="00E36B8C">
        <w:rPr>
          <w:rFonts w:ascii="Times New Roman" w:eastAsia="Sanpya" w:hAnsi="Times New Roman"/>
          <w:color w:val="000000"/>
          <w:spacing w:val="4"/>
        </w:rPr>
        <w:t xml:space="preserve"> </w:t>
      </w:r>
      <w:r w:rsidRPr="00E36B8C">
        <w:rPr>
          <w:rFonts w:ascii="Times New Roman" w:eastAsia="Sanpya" w:hAnsi="Times New Roman"/>
          <w:color w:val="000000"/>
        </w:rPr>
        <w:t>г</w:t>
      </w:r>
      <w:r w:rsidRPr="00E36B8C">
        <w:rPr>
          <w:rFonts w:ascii="Times New Roman" w:eastAsia="Sanpya" w:hAnsi="Times New Roman"/>
          <w:color w:val="000000"/>
          <w:spacing w:val="2"/>
        </w:rPr>
        <w:t>р</w:t>
      </w:r>
      <w:r w:rsidRPr="00E36B8C">
        <w:rPr>
          <w:rFonts w:ascii="Times New Roman" w:eastAsia="Sanpya" w:hAnsi="Times New Roman"/>
          <w:color w:val="000000"/>
          <w:spacing w:val="-5"/>
        </w:rPr>
        <w:t>у</w:t>
      </w:r>
      <w:r w:rsidRPr="00E36B8C">
        <w:rPr>
          <w:rFonts w:ascii="Times New Roman" w:eastAsia="Sanpya" w:hAnsi="Times New Roman"/>
          <w:color w:val="000000"/>
          <w:spacing w:val="1"/>
        </w:rPr>
        <w:t>п</w:t>
      </w:r>
      <w:r w:rsidRPr="00E36B8C">
        <w:rPr>
          <w:rFonts w:ascii="Times New Roman" w:eastAsia="Sanpya" w:hAnsi="Times New Roman"/>
          <w:color w:val="000000"/>
          <w:spacing w:val="-1"/>
        </w:rPr>
        <w:t>е</w:t>
      </w:r>
      <w:r w:rsidRPr="00E36B8C">
        <w:rPr>
          <w:rFonts w:ascii="Times New Roman" w:eastAsia="Sanpya" w:hAnsi="Times New Roman"/>
          <w:color w:val="000000"/>
        </w:rPr>
        <w:t xml:space="preserve"> кроз </w:t>
      </w:r>
      <w:r w:rsidRPr="00E36B8C">
        <w:rPr>
          <w:rFonts w:ascii="Times New Roman" w:eastAsia="Sanpya" w:hAnsi="Times New Roman"/>
          <w:color w:val="000000"/>
          <w:spacing w:val="-1"/>
        </w:rPr>
        <w:t>анализу</w:t>
      </w:r>
      <w:r w:rsidRPr="00E36B8C">
        <w:rPr>
          <w:rFonts w:ascii="Times New Roman" w:eastAsia="Sanpya" w:hAnsi="Times New Roman"/>
          <w:color w:val="000000"/>
          <w:spacing w:val="4"/>
        </w:rPr>
        <w:t xml:space="preserve"> </w:t>
      </w:r>
      <w:r w:rsidRPr="00E36B8C">
        <w:rPr>
          <w:rFonts w:ascii="Times New Roman" w:eastAsia="Sanpya" w:hAnsi="Times New Roman"/>
          <w:color w:val="000000"/>
          <w:spacing w:val="1"/>
        </w:rPr>
        <w:t>п</w:t>
      </w:r>
      <w:r w:rsidRPr="00E36B8C">
        <w:rPr>
          <w:rFonts w:ascii="Times New Roman" w:eastAsia="Sanpya" w:hAnsi="Times New Roman"/>
          <w:color w:val="000000"/>
        </w:rPr>
        <w:t>о</w:t>
      </w:r>
      <w:r w:rsidRPr="00E36B8C">
        <w:rPr>
          <w:rFonts w:ascii="Times New Roman" w:eastAsia="Sanpya" w:hAnsi="Times New Roman"/>
          <w:color w:val="000000"/>
          <w:spacing w:val="-1"/>
        </w:rPr>
        <w:t>с</w:t>
      </w:r>
      <w:r w:rsidRPr="00E36B8C">
        <w:rPr>
          <w:rFonts w:ascii="Times New Roman" w:eastAsia="Sanpya" w:hAnsi="Times New Roman"/>
          <w:color w:val="000000"/>
        </w:rPr>
        <w:t>тојећ</w:t>
      </w:r>
      <w:r w:rsidRPr="00E36B8C">
        <w:rPr>
          <w:rFonts w:ascii="Times New Roman" w:eastAsia="Sanpya" w:hAnsi="Times New Roman"/>
          <w:color w:val="000000"/>
          <w:spacing w:val="-1"/>
        </w:rPr>
        <w:t>е</w:t>
      </w:r>
      <w:r w:rsidRPr="00E36B8C">
        <w:rPr>
          <w:rFonts w:ascii="Times New Roman" w:eastAsia="Sanpya" w:hAnsi="Times New Roman"/>
          <w:color w:val="000000"/>
        </w:rPr>
        <w:t>г</w:t>
      </w:r>
      <w:r w:rsidRPr="00E36B8C">
        <w:rPr>
          <w:rFonts w:ascii="Times New Roman" w:eastAsia="Sanpya" w:hAnsi="Times New Roman"/>
          <w:color w:val="000000"/>
          <w:spacing w:val="7"/>
        </w:rPr>
        <w:t xml:space="preserve"> </w:t>
      </w:r>
      <w:r w:rsidRPr="00E36B8C">
        <w:rPr>
          <w:rFonts w:ascii="Times New Roman" w:eastAsia="Sanpya" w:hAnsi="Times New Roman"/>
          <w:color w:val="000000"/>
          <w:spacing w:val="6"/>
        </w:rPr>
        <w:t>с</w:t>
      </w:r>
      <w:r w:rsidRPr="00E36B8C">
        <w:rPr>
          <w:rFonts w:ascii="Times New Roman" w:eastAsia="Sanpya" w:hAnsi="Times New Roman"/>
          <w:color w:val="000000"/>
        </w:rPr>
        <w:t>т</w:t>
      </w:r>
      <w:r w:rsidRPr="00E36B8C">
        <w:rPr>
          <w:rFonts w:ascii="Times New Roman" w:eastAsia="Sanpya" w:hAnsi="Times New Roman"/>
          <w:color w:val="000000"/>
          <w:spacing w:val="-1"/>
        </w:rPr>
        <w:t>а</w:t>
      </w:r>
      <w:r w:rsidRPr="00E36B8C">
        <w:rPr>
          <w:rFonts w:ascii="Times New Roman" w:eastAsia="Sanpya" w:hAnsi="Times New Roman"/>
          <w:color w:val="000000"/>
          <w:spacing w:val="1"/>
        </w:rPr>
        <w:t>њ</w:t>
      </w:r>
      <w:r w:rsidRPr="00E36B8C">
        <w:rPr>
          <w:rFonts w:ascii="Times New Roman" w:eastAsia="Sanpya" w:hAnsi="Times New Roman"/>
          <w:color w:val="000000"/>
        </w:rPr>
        <w:t>а</w:t>
      </w:r>
      <w:r w:rsidRPr="00E36B8C">
        <w:rPr>
          <w:rFonts w:ascii="Times New Roman" w:eastAsia="Sanpya" w:hAnsi="Times New Roman"/>
          <w:color w:val="000000"/>
          <w:spacing w:val="9"/>
        </w:rPr>
        <w:t xml:space="preserve"> </w:t>
      </w:r>
      <w:r w:rsidRPr="00E36B8C">
        <w:rPr>
          <w:rFonts w:ascii="Times New Roman" w:eastAsia="Sanpya" w:hAnsi="Times New Roman"/>
          <w:color w:val="000000"/>
        </w:rPr>
        <w:t>у</w:t>
      </w:r>
      <w:r w:rsidRPr="00E36B8C">
        <w:rPr>
          <w:rFonts w:ascii="Times New Roman" w:eastAsia="Sanpya" w:hAnsi="Times New Roman"/>
          <w:color w:val="000000"/>
          <w:spacing w:val="2"/>
        </w:rPr>
        <w:t xml:space="preserve"> </w:t>
      </w:r>
      <w:r w:rsidRPr="00E36B8C">
        <w:rPr>
          <w:rFonts w:ascii="Times New Roman" w:eastAsia="Sanpya" w:hAnsi="Times New Roman"/>
          <w:color w:val="000000"/>
        </w:rPr>
        <w:t>обла</w:t>
      </w:r>
      <w:r w:rsidRPr="00E36B8C">
        <w:rPr>
          <w:rFonts w:ascii="Times New Roman" w:eastAsia="Sanpya" w:hAnsi="Times New Roman"/>
          <w:color w:val="000000"/>
          <w:spacing w:val="-1"/>
        </w:rPr>
        <w:t>с</w:t>
      </w:r>
      <w:r w:rsidRPr="00E36B8C">
        <w:rPr>
          <w:rFonts w:ascii="Times New Roman" w:eastAsia="Sanpya" w:hAnsi="Times New Roman"/>
          <w:color w:val="000000"/>
        </w:rPr>
        <w:t>т</w:t>
      </w:r>
      <w:r w:rsidRPr="00E36B8C">
        <w:rPr>
          <w:rFonts w:ascii="Times New Roman" w:eastAsia="Sanpya" w:hAnsi="Times New Roman"/>
          <w:color w:val="000000"/>
          <w:spacing w:val="1"/>
        </w:rPr>
        <w:t>и</w:t>
      </w:r>
      <w:r w:rsidRPr="00E36B8C">
        <w:rPr>
          <w:rFonts w:ascii="Times New Roman" w:eastAsia="Sanpya" w:hAnsi="Times New Roman"/>
          <w:color w:val="000000"/>
          <w:spacing w:val="-1"/>
        </w:rPr>
        <w:t>м</w:t>
      </w:r>
      <w:r w:rsidRPr="00E36B8C">
        <w:rPr>
          <w:rFonts w:ascii="Times New Roman" w:eastAsia="Sanpya" w:hAnsi="Times New Roman"/>
          <w:color w:val="000000"/>
        </w:rPr>
        <w:t>а</w:t>
      </w:r>
      <w:r w:rsidRPr="00E36B8C">
        <w:rPr>
          <w:rFonts w:ascii="Times New Roman" w:eastAsia="Sanpya" w:hAnsi="Times New Roman"/>
          <w:color w:val="000000"/>
          <w:spacing w:val="4"/>
        </w:rPr>
        <w:t xml:space="preserve"> </w:t>
      </w:r>
      <w:r w:rsidRPr="00E36B8C">
        <w:rPr>
          <w:rFonts w:ascii="Times New Roman" w:eastAsia="Sanpya" w:hAnsi="Times New Roman"/>
          <w:color w:val="000000"/>
          <w:spacing w:val="1"/>
        </w:rPr>
        <w:t>обухваћеним</w:t>
      </w:r>
      <w:r w:rsidRPr="00E36B8C">
        <w:rPr>
          <w:rFonts w:ascii="Times New Roman" w:eastAsia="Sanpya" w:hAnsi="Times New Roman"/>
          <w:color w:val="000000"/>
        </w:rPr>
        <w:t xml:space="preserve"> </w:t>
      </w:r>
      <w:r w:rsidRPr="00E36B8C">
        <w:rPr>
          <w:rFonts w:ascii="Times New Roman" w:eastAsia="Sanpya" w:hAnsi="Times New Roman"/>
          <w:color w:val="000000"/>
          <w:spacing w:val="-1"/>
        </w:rPr>
        <w:t>ме</w:t>
      </w:r>
      <w:r w:rsidRPr="00E36B8C">
        <w:rPr>
          <w:rFonts w:ascii="Times New Roman" w:eastAsia="Sanpya" w:hAnsi="Times New Roman"/>
          <w:color w:val="000000"/>
        </w:rPr>
        <w:t>тодолог</w:t>
      </w:r>
      <w:r w:rsidRPr="00E36B8C">
        <w:rPr>
          <w:rFonts w:ascii="Times New Roman" w:eastAsia="Sanpya" w:hAnsi="Times New Roman"/>
          <w:color w:val="000000"/>
          <w:spacing w:val="1"/>
        </w:rPr>
        <w:t>и</w:t>
      </w:r>
      <w:r w:rsidRPr="00E36B8C">
        <w:rPr>
          <w:rFonts w:ascii="Times New Roman" w:eastAsia="Sanpya" w:hAnsi="Times New Roman"/>
          <w:color w:val="000000"/>
        </w:rPr>
        <w:t>јом</w:t>
      </w:r>
      <w:r w:rsidRPr="00E36B8C">
        <w:rPr>
          <w:rFonts w:ascii="Times New Roman" w:eastAsia="Sanpya" w:hAnsi="Times New Roman"/>
          <w:color w:val="000000"/>
          <w:spacing w:val="1"/>
        </w:rPr>
        <w:t xml:space="preserve"> </w:t>
      </w:r>
      <w:r w:rsidRPr="00E36B8C">
        <w:rPr>
          <w:rFonts w:ascii="Times New Roman" w:eastAsia="Sanpya" w:hAnsi="Times New Roman"/>
          <w:color w:val="000000"/>
        </w:rPr>
        <w:t>Св</w:t>
      </w:r>
      <w:r w:rsidRPr="00E36B8C">
        <w:rPr>
          <w:rFonts w:ascii="Times New Roman" w:eastAsia="Sanpya" w:hAnsi="Times New Roman"/>
          <w:color w:val="000000"/>
          <w:spacing w:val="-1"/>
        </w:rPr>
        <w:t>е</w:t>
      </w:r>
      <w:r w:rsidRPr="00E36B8C">
        <w:rPr>
          <w:rFonts w:ascii="Times New Roman" w:eastAsia="Sanpya" w:hAnsi="Times New Roman"/>
          <w:color w:val="000000"/>
        </w:rPr>
        <w:t>т</w:t>
      </w:r>
      <w:r w:rsidRPr="00E36B8C">
        <w:rPr>
          <w:rFonts w:ascii="Times New Roman" w:eastAsia="Sanpya" w:hAnsi="Times New Roman"/>
          <w:color w:val="000000"/>
          <w:spacing w:val="-1"/>
        </w:rPr>
        <w:t>с</w:t>
      </w:r>
      <w:r w:rsidRPr="00E36B8C">
        <w:rPr>
          <w:rFonts w:ascii="Times New Roman" w:eastAsia="Sanpya" w:hAnsi="Times New Roman"/>
          <w:color w:val="000000"/>
          <w:spacing w:val="1"/>
        </w:rPr>
        <w:t>к</w:t>
      </w:r>
      <w:r w:rsidRPr="00E36B8C">
        <w:rPr>
          <w:rFonts w:ascii="Times New Roman" w:eastAsia="Sanpya" w:hAnsi="Times New Roman"/>
          <w:color w:val="000000"/>
        </w:rPr>
        <w:t>е</w:t>
      </w:r>
      <w:r w:rsidRPr="00E36B8C">
        <w:rPr>
          <w:rFonts w:ascii="Times New Roman" w:eastAsia="Sanpya" w:hAnsi="Times New Roman"/>
          <w:color w:val="000000"/>
          <w:spacing w:val="1"/>
        </w:rPr>
        <w:t xml:space="preserve"> </w:t>
      </w:r>
      <w:r w:rsidRPr="00E36B8C">
        <w:rPr>
          <w:rFonts w:ascii="Times New Roman" w:eastAsia="Sanpya" w:hAnsi="Times New Roman"/>
          <w:color w:val="000000"/>
        </w:rPr>
        <w:t>б</w:t>
      </w:r>
      <w:r w:rsidRPr="00E36B8C">
        <w:rPr>
          <w:rFonts w:ascii="Times New Roman" w:eastAsia="Sanpya" w:hAnsi="Times New Roman"/>
          <w:color w:val="000000"/>
          <w:spacing w:val="-1"/>
        </w:rPr>
        <w:t>а</w:t>
      </w:r>
      <w:r w:rsidRPr="00E36B8C">
        <w:rPr>
          <w:rFonts w:ascii="Times New Roman" w:eastAsia="Sanpya" w:hAnsi="Times New Roman"/>
          <w:color w:val="000000"/>
          <w:spacing w:val="1"/>
        </w:rPr>
        <w:t>нк</w:t>
      </w:r>
      <w:r w:rsidRPr="00E36B8C">
        <w:rPr>
          <w:rFonts w:ascii="Times New Roman" w:eastAsia="Sanpya" w:hAnsi="Times New Roman"/>
          <w:color w:val="000000"/>
        </w:rPr>
        <w:t>е</w:t>
      </w:r>
      <w:r w:rsidRPr="00E36B8C">
        <w:rPr>
          <w:rFonts w:ascii="Times New Roman" w:eastAsia="Sanpya" w:hAnsi="Times New Roman"/>
          <w:color w:val="000000"/>
          <w:spacing w:val="1"/>
        </w:rPr>
        <w:t xml:space="preserve"> и</w:t>
      </w:r>
      <w:r w:rsidRPr="00E36B8C">
        <w:rPr>
          <w:rFonts w:ascii="Times New Roman" w:eastAsia="Sanpya" w:hAnsi="Times New Roman"/>
          <w:color w:val="000000"/>
        </w:rPr>
        <w:t xml:space="preserve"> обезбеђивањем</w:t>
      </w:r>
      <w:r w:rsidRPr="00E36B8C">
        <w:rPr>
          <w:rFonts w:ascii="Times New Roman" w:eastAsia="Sanpya" w:hAnsi="Times New Roman"/>
          <w:color w:val="000000"/>
          <w:spacing w:val="3"/>
        </w:rPr>
        <w:t xml:space="preserve"> </w:t>
      </w:r>
      <w:r w:rsidRPr="00E36B8C">
        <w:rPr>
          <w:rFonts w:ascii="Times New Roman" w:eastAsia="Sanpya" w:hAnsi="Times New Roman"/>
          <w:color w:val="000000"/>
        </w:rPr>
        <w:t>ш</w:t>
      </w:r>
      <w:r w:rsidRPr="00E36B8C">
        <w:rPr>
          <w:rFonts w:ascii="Times New Roman" w:eastAsia="Sanpya" w:hAnsi="Times New Roman"/>
          <w:color w:val="000000"/>
          <w:spacing w:val="1"/>
        </w:rPr>
        <w:t>и</w:t>
      </w:r>
      <w:r w:rsidRPr="00E36B8C">
        <w:rPr>
          <w:rFonts w:ascii="Times New Roman" w:eastAsia="Sanpya" w:hAnsi="Times New Roman"/>
          <w:color w:val="000000"/>
        </w:rPr>
        <w:t>ро</w:t>
      </w:r>
      <w:r w:rsidRPr="00E36B8C">
        <w:rPr>
          <w:rFonts w:ascii="Times New Roman" w:eastAsia="Sanpya" w:hAnsi="Times New Roman"/>
          <w:color w:val="000000"/>
          <w:spacing w:val="1"/>
        </w:rPr>
        <w:t>ког</w:t>
      </w:r>
      <w:r w:rsidRPr="00E36B8C">
        <w:rPr>
          <w:rFonts w:ascii="Times New Roman" w:eastAsia="Sanpya" w:hAnsi="Times New Roman"/>
          <w:color w:val="000000"/>
        </w:rPr>
        <w:t xml:space="preserve"> </w:t>
      </w:r>
      <w:r w:rsidRPr="00E36B8C">
        <w:rPr>
          <w:rFonts w:ascii="Times New Roman" w:eastAsia="Sanpya" w:hAnsi="Times New Roman"/>
          <w:color w:val="000000"/>
          <w:spacing w:val="1"/>
        </w:rPr>
        <w:t>к</w:t>
      </w:r>
      <w:r w:rsidRPr="00E36B8C">
        <w:rPr>
          <w:rFonts w:ascii="Times New Roman" w:eastAsia="Sanpya" w:hAnsi="Times New Roman"/>
          <w:color w:val="000000"/>
          <w:spacing w:val="-2"/>
        </w:rPr>
        <w:t>о</w:t>
      </w:r>
      <w:r w:rsidRPr="00E36B8C">
        <w:rPr>
          <w:rFonts w:ascii="Times New Roman" w:eastAsia="Sanpya" w:hAnsi="Times New Roman"/>
          <w:color w:val="000000"/>
          <w:spacing w:val="1"/>
        </w:rPr>
        <w:t>нс</w:t>
      </w:r>
      <w:r w:rsidRPr="00E36B8C">
        <w:rPr>
          <w:rFonts w:ascii="Times New Roman" w:eastAsia="Sanpya" w:hAnsi="Times New Roman"/>
          <w:color w:val="000000"/>
          <w:spacing w:val="-5"/>
        </w:rPr>
        <w:t>у</w:t>
      </w:r>
      <w:r w:rsidRPr="00E36B8C">
        <w:rPr>
          <w:rFonts w:ascii="Times New Roman" w:eastAsia="Sanpya" w:hAnsi="Times New Roman"/>
          <w:color w:val="000000"/>
        </w:rPr>
        <w:t>л</w:t>
      </w:r>
      <w:r w:rsidRPr="00E36B8C">
        <w:rPr>
          <w:rFonts w:ascii="Times New Roman" w:eastAsia="Sanpya" w:hAnsi="Times New Roman"/>
          <w:color w:val="000000"/>
          <w:spacing w:val="1"/>
        </w:rPr>
        <w:t>т</w:t>
      </w:r>
      <w:r w:rsidRPr="00E36B8C">
        <w:rPr>
          <w:rFonts w:ascii="Times New Roman" w:eastAsia="Sanpya" w:hAnsi="Times New Roman"/>
          <w:color w:val="000000"/>
          <w:spacing w:val="-1"/>
        </w:rPr>
        <w:t>а</w:t>
      </w:r>
      <w:r w:rsidRPr="00E36B8C">
        <w:rPr>
          <w:rFonts w:ascii="Times New Roman" w:eastAsia="Sanpya" w:hAnsi="Times New Roman"/>
          <w:color w:val="000000"/>
        </w:rPr>
        <w:t>т</w:t>
      </w:r>
      <w:r w:rsidRPr="00E36B8C">
        <w:rPr>
          <w:rFonts w:ascii="Times New Roman" w:eastAsia="Sanpya" w:hAnsi="Times New Roman"/>
          <w:color w:val="000000"/>
          <w:spacing w:val="1"/>
        </w:rPr>
        <w:t>и</w:t>
      </w:r>
      <w:r w:rsidRPr="00E36B8C">
        <w:rPr>
          <w:rFonts w:ascii="Times New Roman" w:eastAsia="Sanpya" w:hAnsi="Times New Roman"/>
          <w:color w:val="000000"/>
        </w:rPr>
        <w:t>вног</w:t>
      </w:r>
      <w:r w:rsidRPr="00E36B8C">
        <w:rPr>
          <w:rFonts w:ascii="Times New Roman" w:eastAsia="Sanpya" w:hAnsi="Times New Roman"/>
          <w:color w:val="000000"/>
          <w:spacing w:val="3"/>
        </w:rPr>
        <w:t xml:space="preserve"> </w:t>
      </w:r>
      <w:r w:rsidRPr="00E36B8C">
        <w:rPr>
          <w:rFonts w:ascii="Times New Roman" w:eastAsia="Sanpya" w:hAnsi="Times New Roman"/>
          <w:color w:val="000000"/>
          <w:spacing w:val="1"/>
        </w:rPr>
        <w:t>п</w:t>
      </w:r>
      <w:r w:rsidRPr="00E36B8C">
        <w:rPr>
          <w:rFonts w:ascii="Times New Roman" w:eastAsia="Sanpya" w:hAnsi="Times New Roman"/>
          <w:color w:val="000000"/>
        </w:rPr>
        <w:t>р</w:t>
      </w:r>
      <w:r w:rsidRPr="00E36B8C">
        <w:rPr>
          <w:rFonts w:ascii="Times New Roman" w:eastAsia="Sanpya" w:hAnsi="Times New Roman"/>
          <w:color w:val="000000"/>
          <w:spacing w:val="-2"/>
        </w:rPr>
        <w:t>о</w:t>
      </w:r>
      <w:r w:rsidRPr="00E36B8C">
        <w:rPr>
          <w:rFonts w:ascii="Times New Roman" w:eastAsia="Sanpya" w:hAnsi="Times New Roman"/>
          <w:color w:val="000000"/>
          <w:spacing w:val="1"/>
        </w:rPr>
        <w:t>ц</w:t>
      </w:r>
      <w:r w:rsidRPr="00E36B8C">
        <w:rPr>
          <w:rFonts w:ascii="Times New Roman" w:eastAsia="Sanpya" w:hAnsi="Times New Roman"/>
          <w:color w:val="000000"/>
          <w:spacing w:val="-1"/>
        </w:rPr>
        <w:t>е</w:t>
      </w:r>
      <w:r w:rsidRPr="00E36B8C">
        <w:rPr>
          <w:rFonts w:ascii="Times New Roman" w:eastAsia="Sanpya" w:hAnsi="Times New Roman"/>
          <w:color w:val="000000"/>
        </w:rPr>
        <w:t>са</w:t>
      </w:r>
      <w:r w:rsidRPr="00E36B8C">
        <w:rPr>
          <w:rFonts w:ascii="Times New Roman" w:eastAsia="Sanpya" w:hAnsi="Times New Roman"/>
          <w:color w:val="000000"/>
          <w:spacing w:val="1"/>
        </w:rPr>
        <w:t xml:space="preserve"> </w:t>
      </w:r>
      <w:r w:rsidRPr="00E36B8C">
        <w:rPr>
          <w:rFonts w:ascii="Times New Roman" w:eastAsia="Sanpya" w:hAnsi="Times New Roman"/>
          <w:color w:val="000000"/>
          <w:spacing w:val="-1"/>
        </w:rPr>
        <w:t>с</w:t>
      </w:r>
      <w:r w:rsidRPr="00E36B8C">
        <w:rPr>
          <w:rFonts w:ascii="Times New Roman" w:eastAsia="Sanpya" w:hAnsi="Times New Roman"/>
          <w:color w:val="000000"/>
        </w:rPr>
        <w:t>а</w:t>
      </w:r>
      <w:r w:rsidRPr="00E36B8C">
        <w:rPr>
          <w:rFonts w:ascii="Times New Roman" w:eastAsia="Sanpya" w:hAnsi="Times New Roman"/>
          <w:color w:val="000000"/>
          <w:spacing w:val="3"/>
        </w:rPr>
        <w:t xml:space="preserve"> </w:t>
      </w:r>
      <w:r w:rsidRPr="00E36B8C">
        <w:rPr>
          <w:rFonts w:ascii="Times New Roman" w:eastAsia="Sanpya" w:hAnsi="Times New Roman"/>
          <w:color w:val="000000"/>
          <w:spacing w:val="-1"/>
        </w:rPr>
        <w:t>с</w:t>
      </w:r>
      <w:r w:rsidRPr="00E36B8C">
        <w:rPr>
          <w:rFonts w:ascii="Times New Roman" w:eastAsia="Sanpya" w:hAnsi="Times New Roman"/>
          <w:color w:val="000000"/>
        </w:rPr>
        <w:t>вим</w:t>
      </w:r>
      <w:r w:rsidRPr="00E36B8C">
        <w:rPr>
          <w:rFonts w:ascii="Times New Roman" w:eastAsia="Sanpya" w:hAnsi="Times New Roman"/>
          <w:color w:val="000000"/>
          <w:spacing w:val="1"/>
        </w:rPr>
        <w:t xml:space="preserve"> з</w:t>
      </w:r>
      <w:r w:rsidRPr="00E36B8C">
        <w:rPr>
          <w:rFonts w:ascii="Times New Roman" w:eastAsia="Sanpya" w:hAnsi="Times New Roman"/>
          <w:color w:val="000000"/>
          <w:spacing w:val="-1"/>
        </w:rPr>
        <w:t>а</w:t>
      </w:r>
      <w:r w:rsidRPr="00E36B8C">
        <w:rPr>
          <w:rFonts w:ascii="Times New Roman" w:eastAsia="Sanpya" w:hAnsi="Times New Roman"/>
          <w:color w:val="000000"/>
          <w:spacing w:val="1"/>
        </w:rPr>
        <w:t>ин</w:t>
      </w:r>
      <w:r w:rsidRPr="00E36B8C">
        <w:rPr>
          <w:rFonts w:ascii="Times New Roman" w:eastAsia="Sanpya" w:hAnsi="Times New Roman"/>
          <w:color w:val="000000"/>
        </w:rPr>
        <w:t>т</w:t>
      </w:r>
      <w:r w:rsidRPr="00E36B8C">
        <w:rPr>
          <w:rFonts w:ascii="Times New Roman" w:eastAsia="Sanpya" w:hAnsi="Times New Roman"/>
          <w:color w:val="000000"/>
          <w:spacing w:val="-1"/>
        </w:rPr>
        <w:t>е</w:t>
      </w:r>
      <w:r w:rsidRPr="00E36B8C">
        <w:rPr>
          <w:rFonts w:ascii="Times New Roman" w:eastAsia="Sanpya" w:hAnsi="Times New Roman"/>
          <w:color w:val="000000"/>
        </w:rPr>
        <w:t>р</w:t>
      </w:r>
      <w:r w:rsidRPr="00E36B8C">
        <w:rPr>
          <w:rFonts w:ascii="Times New Roman" w:eastAsia="Sanpya" w:hAnsi="Times New Roman"/>
          <w:color w:val="000000"/>
          <w:spacing w:val="-1"/>
        </w:rPr>
        <w:t>ес</w:t>
      </w:r>
      <w:r w:rsidRPr="00E36B8C">
        <w:rPr>
          <w:rFonts w:ascii="Times New Roman" w:eastAsia="Sanpya" w:hAnsi="Times New Roman"/>
          <w:color w:val="000000"/>
        </w:rPr>
        <w:t>ов</w:t>
      </w:r>
      <w:r w:rsidRPr="00E36B8C">
        <w:rPr>
          <w:rFonts w:ascii="Times New Roman" w:eastAsia="Sanpya" w:hAnsi="Times New Roman"/>
          <w:color w:val="000000"/>
          <w:spacing w:val="-1"/>
        </w:rPr>
        <w:t>а</w:t>
      </w:r>
      <w:r w:rsidRPr="00E36B8C">
        <w:rPr>
          <w:rFonts w:ascii="Times New Roman" w:eastAsia="Sanpya" w:hAnsi="Times New Roman"/>
          <w:color w:val="000000"/>
          <w:spacing w:val="1"/>
        </w:rPr>
        <w:t>ни</w:t>
      </w:r>
      <w:r w:rsidRPr="00E36B8C">
        <w:rPr>
          <w:rFonts w:ascii="Times New Roman" w:eastAsia="Sanpya" w:hAnsi="Times New Roman"/>
          <w:color w:val="000000"/>
        </w:rPr>
        <w:t xml:space="preserve">м </w:t>
      </w:r>
      <w:r w:rsidRPr="00E36B8C">
        <w:rPr>
          <w:rFonts w:ascii="Times New Roman" w:eastAsia="Sanpya" w:hAnsi="Times New Roman"/>
          <w:color w:val="000000"/>
          <w:spacing w:val="-1"/>
        </w:rPr>
        <w:t>с</w:t>
      </w:r>
      <w:r w:rsidRPr="00E36B8C">
        <w:rPr>
          <w:rFonts w:ascii="Times New Roman" w:eastAsia="Sanpya" w:hAnsi="Times New Roman"/>
          <w:color w:val="000000"/>
        </w:rPr>
        <w:t>тр</w:t>
      </w:r>
      <w:r w:rsidRPr="00E36B8C">
        <w:rPr>
          <w:rFonts w:ascii="Times New Roman" w:eastAsia="Sanpya" w:hAnsi="Times New Roman"/>
          <w:color w:val="000000"/>
          <w:spacing w:val="-1"/>
        </w:rPr>
        <w:t>а</w:t>
      </w:r>
      <w:r w:rsidRPr="00E36B8C">
        <w:rPr>
          <w:rFonts w:ascii="Times New Roman" w:eastAsia="Sanpya" w:hAnsi="Times New Roman"/>
          <w:color w:val="000000"/>
          <w:spacing w:val="1"/>
        </w:rPr>
        <w:t>н</w:t>
      </w:r>
      <w:r w:rsidRPr="00E36B8C">
        <w:rPr>
          <w:rFonts w:ascii="Times New Roman" w:eastAsia="Sanpya" w:hAnsi="Times New Roman"/>
          <w:color w:val="000000"/>
          <w:spacing w:val="-1"/>
        </w:rPr>
        <w:t>ама</w:t>
      </w:r>
      <w:r w:rsidRPr="00E36B8C">
        <w:rPr>
          <w:rFonts w:ascii="Times New Roman" w:eastAsia="Sanpya" w:hAnsi="Times New Roman"/>
          <w:color w:val="000000"/>
        </w:rPr>
        <w:t>.</w:t>
      </w:r>
    </w:p>
    <w:p w:rsidR="0019600C" w:rsidRPr="00E36B8C" w:rsidRDefault="0019600C" w:rsidP="00556A86">
      <w:pPr>
        <w:spacing w:after="0" w:line="240" w:lineRule="auto"/>
        <w:rPr>
          <w:rFonts w:ascii="Times New Roman" w:hAnsi="Times New Roman"/>
        </w:rPr>
      </w:pPr>
    </w:p>
    <w:p w:rsidR="0019600C" w:rsidRPr="00E36B8C" w:rsidRDefault="0019600C" w:rsidP="00FF2CE7">
      <w:pPr>
        <w:pStyle w:val="ListParagraph"/>
        <w:numPr>
          <w:ilvl w:val="0"/>
          <w:numId w:val="26"/>
        </w:numPr>
        <w:spacing w:after="0" w:line="240" w:lineRule="auto"/>
        <w:ind w:left="567" w:hanging="567"/>
        <w:contextualSpacing w:val="0"/>
        <w:rPr>
          <w:rFonts w:ascii="Times New Roman" w:hAnsi="Times New Roman"/>
        </w:rPr>
      </w:pPr>
      <w:r w:rsidRPr="00E36B8C">
        <w:rPr>
          <w:rFonts w:ascii="Times New Roman" w:hAnsi="Times New Roman"/>
          <w:b/>
          <w:bCs/>
        </w:rPr>
        <w:lastRenderedPageBreak/>
        <w:t>Активности Агенције у оквиру процеса приступања Републике Србије Европској унији:</w:t>
      </w:r>
    </w:p>
    <w:p w:rsidR="0019600C" w:rsidRPr="00E36B8C" w:rsidRDefault="0019600C" w:rsidP="00556A86">
      <w:pPr>
        <w:spacing w:after="0" w:line="240" w:lineRule="auto"/>
        <w:rPr>
          <w:rFonts w:ascii="Times New Roman" w:hAnsi="Times New Roman"/>
        </w:rPr>
      </w:pPr>
    </w:p>
    <w:p w:rsidR="0019600C" w:rsidRPr="00E36B8C" w:rsidRDefault="0019600C" w:rsidP="00556A86">
      <w:pPr>
        <w:pStyle w:val="ListParagraph"/>
        <w:spacing w:after="0" w:line="240" w:lineRule="auto"/>
        <w:ind w:left="567"/>
        <w:contextualSpacing w:val="0"/>
        <w:rPr>
          <w:rFonts w:ascii="Times New Roman" w:eastAsia="Sanpya" w:hAnsi="Times New Roman"/>
          <w:color w:val="000000"/>
          <w:spacing w:val="1"/>
        </w:rPr>
      </w:pPr>
      <w:r w:rsidRPr="00E36B8C">
        <w:rPr>
          <w:rFonts w:ascii="Times New Roman" w:eastAsia="Sanpya" w:hAnsi="Times New Roman"/>
          <w:bCs/>
          <w:color w:val="000000"/>
          <w:spacing w:val="1"/>
        </w:rPr>
        <w:t xml:space="preserve">У складу са актима Владе Републике Србије који дефинишу институционални оквир за координацију процеса приступања Републике Србије Европској унији, </w:t>
      </w:r>
      <w:r w:rsidRPr="00E36B8C">
        <w:rPr>
          <w:rFonts w:ascii="Times New Roman" w:eastAsia="Sanpya" w:hAnsi="Times New Roman"/>
          <w:color w:val="000000"/>
          <w:spacing w:val="1"/>
        </w:rPr>
        <w:t>Агенција ће и током 2019. године учествовати</w:t>
      </w:r>
      <w:r w:rsidRPr="00E36B8C">
        <w:rPr>
          <w:rFonts w:ascii="Times New Roman" w:eastAsia="Sanpya" w:hAnsi="Times New Roman"/>
          <w:bCs/>
          <w:color w:val="000000"/>
          <w:spacing w:val="1"/>
        </w:rPr>
        <w:t xml:space="preserve"> у активностима следећих</w:t>
      </w:r>
      <w:r w:rsidRPr="00E36B8C">
        <w:rPr>
          <w:rFonts w:ascii="Times New Roman" w:eastAsia="Sanpya" w:hAnsi="Times New Roman"/>
          <w:color w:val="000000"/>
          <w:spacing w:val="1"/>
        </w:rPr>
        <w:t xml:space="preserve"> преговарачких група („ПГ”):</w:t>
      </w:r>
    </w:p>
    <w:p w:rsidR="0019600C" w:rsidRPr="00E36B8C" w:rsidRDefault="0019600C" w:rsidP="00556A86">
      <w:pPr>
        <w:spacing w:after="0" w:line="240" w:lineRule="auto"/>
        <w:rPr>
          <w:rFonts w:ascii="Times New Roman" w:hAnsi="Times New Roman"/>
          <w:highlight w:val="yellow"/>
        </w:rPr>
      </w:pPr>
    </w:p>
    <w:p w:rsidR="0019600C" w:rsidRPr="00E36B8C" w:rsidRDefault="0019600C" w:rsidP="00FF2CE7">
      <w:pPr>
        <w:pStyle w:val="ListParagraph"/>
        <w:numPr>
          <w:ilvl w:val="0"/>
          <w:numId w:val="52"/>
        </w:numPr>
        <w:spacing w:after="0" w:line="240" w:lineRule="auto"/>
        <w:ind w:left="993" w:hanging="426"/>
        <w:contextualSpacing w:val="0"/>
        <w:rPr>
          <w:rFonts w:ascii="Times New Roman" w:hAnsi="Times New Roman"/>
        </w:rPr>
      </w:pPr>
      <w:r w:rsidRPr="00E36B8C">
        <w:rPr>
          <w:rFonts w:ascii="Times New Roman" w:hAnsi="Times New Roman"/>
          <w:b/>
          <w:bCs/>
        </w:rPr>
        <w:t>ПГ 3) за пословно настањивање и слободу пружања услуга</w:t>
      </w:r>
      <w:r w:rsidRPr="00E36B8C">
        <w:rPr>
          <w:rFonts w:ascii="Times New Roman" w:hAnsi="Times New Roman"/>
        </w:rPr>
        <w:t xml:space="preserve"> – чије активности координира Министарство трговине, туризма и телекомуникација;</w:t>
      </w:r>
    </w:p>
    <w:p w:rsidR="0019600C" w:rsidRPr="00E36B8C" w:rsidRDefault="0019600C" w:rsidP="00556A86">
      <w:pPr>
        <w:spacing w:after="0" w:line="240" w:lineRule="auto"/>
        <w:rPr>
          <w:rFonts w:ascii="Times New Roman" w:hAnsi="Times New Roman"/>
        </w:rPr>
      </w:pPr>
    </w:p>
    <w:p w:rsidR="0019600C" w:rsidRPr="00E36B8C" w:rsidRDefault="0019600C" w:rsidP="00FF2CE7">
      <w:pPr>
        <w:pStyle w:val="ListParagraph"/>
        <w:numPr>
          <w:ilvl w:val="0"/>
          <w:numId w:val="52"/>
        </w:numPr>
        <w:spacing w:after="0" w:line="240" w:lineRule="auto"/>
        <w:ind w:left="993" w:hanging="426"/>
        <w:contextualSpacing w:val="0"/>
        <w:rPr>
          <w:rFonts w:ascii="Times New Roman" w:hAnsi="Times New Roman"/>
        </w:rPr>
      </w:pPr>
      <w:r w:rsidRPr="00E36B8C">
        <w:rPr>
          <w:rFonts w:ascii="Times New Roman" w:hAnsi="Times New Roman"/>
          <w:b/>
          <w:bCs/>
        </w:rPr>
        <w:t>ПГ 6) за право привредних друштава</w:t>
      </w:r>
      <w:r w:rsidRPr="00E36B8C">
        <w:rPr>
          <w:rFonts w:ascii="Times New Roman" w:hAnsi="Times New Roman"/>
        </w:rPr>
        <w:t xml:space="preserve"> - чије активности координира Министарство привреде;</w:t>
      </w:r>
    </w:p>
    <w:p w:rsidR="0019600C" w:rsidRPr="00E36B8C" w:rsidRDefault="0019600C" w:rsidP="00556A86">
      <w:pPr>
        <w:spacing w:after="0" w:line="240" w:lineRule="auto"/>
        <w:rPr>
          <w:rFonts w:ascii="Times New Roman" w:hAnsi="Times New Roman"/>
        </w:rPr>
      </w:pPr>
    </w:p>
    <w:p w:rsidR="0019600C" w:rsidRPr="00E36B8C" w:rsidRDefault="0019600C" w:rsidP="00FF2CE7">
      <w:pPr>
        <w:pStyle w:val="ListParagraph"/>
        <w:numPr>
          <w:ilvl w:val="0"/>
          <w:numId w:val="21"/>
        </w:numPr>
        <w:tabs>
          <w:tab w:val="left" w:pos="993"/>
        </w:tabs>
        <w:spacing w:after="0" w:line="240" w:lineRule="auto"/>
        <w:ind w:left="1418" w:right="-138" w:hanging="425"/>
        <w:contextualSpacing w:val="0"/>
        <w:rPr>
          <w:rFonts w:ascii="Times New Roman" w:eastAsia="Sanpya" w:hAnsi="Times New Roman"/>
          <w:bCs/>
          <w:color w:val="000000"/>
          <w:spacing w:val="1"/>
        </w:rPr>
      </w:pPr>
      <w:r w:rsidRPr="00E36B8C">
        <w:rPr>
          <w:rFonts w:ascii="Times New Roman" w:eastAsia="Sanpya" w:hAnsi="Times New Roman"/>
          <w:bCs/>
          <w:color w:val="000000"/>
          <w:spacing w:val="1"/>
        </w:rPr>
        <w:t>представници Агенције ће и надаље учествовати у свим активностима које ће се током 2019. године предузимати у контексту отварања Преговарачког поглавља 6, сходно резултатима и плановима утврђеним међувладином конференцијом Европске уније и Републике Србије;</w:t>
      </w:r>
    </w:p>
    <w:p w:rsidR="0019600C" w:rsidRPr="00E36B8C" w:rsidRDefault="0019600C" w:rsidP="00556A86">
      <w:pPr>
        <w:spacing w:after="0" w:line="240" w:lineRule="auto"/>
        <w:rPr>
          <w:rFonts w:ascii="Times New Roman" w:hAnsi="Times New Roman"/>
        </w:rPr>
      </w:pPr>
    </w:p>
    <w:p w:rsidR="0019600C" w:rsidRPr="00E36B8C" w:rsidRDefault="0019600C" w:rsidP="00FF2CE7">
      <w:pPr>
        <w:pStyle w:val="ListParagraph"/>
        <w:numPr>
          <w:ilvl w:val="0"/>
          <w:numId w:val="52"/>
        </w:numPr>
        <w:spacing w:after="0" w:line="240" w:lineRule="auto"/>
        <w:ind w:left="993" w:hanging="426"/>
        <w:contextualSpacing w:val="0"/>
        <w:rPr>
          <w:rFonts w:ascii="Times New Roman" w:hAnsi="Times New Roman"/>
        </w:rPr>
      </w:pPr>
      <w:r w:rsidRPr="00E36B8C">
        <w:rPr>
          <w:rFonts w:ascii="Times New Roman" w:hAnsi="Times New Roman"/>
          <w:b/>
          <w:bCs/>
        </w:rPr>
        <w:t>ПГ 9) за финансијске услуге</w:t>
      </w:r>
      <w:r w:rsidRPr="00E36B8C">
        <w:rPr>
          <w:rFonts w:ascii="Times New Roman" w:hAnsi="Times New Roman"/>
        </w:rPr>
        <w:t xml:space="preserve"> - чије активности координирају Министарство финансија и Народна банка; и</w:t>
      </w:r>
    </w:p>
    <w:p w:rsidR="0019600C" w:rsidRPr="00E36B8C" w:rsidRDefault="0019600C" w:rsidP="00556A86">
      <w:pPr>
        <w:spacing w:after="0" w:line="240" w:lineRule="auto"/>
        <w:rPr>
          <w:rFonts w:ascii="Times New Roman" w:hAnsi="Times New Roman"/>
        </w:rPr>
      </w:pPr>
    </w:p>
    <w:p w:rsidR="0019600C" w:rsidRPr="00E36B8C" w:rsidRDefault="0019600C" w:rsidP="00FF2CE7">
      <w:pPr>
        <w:pStyle w:val="ListParagraph"/>
        <w:numPr>
          <w:ilvl w:val="0"/>
          <w:numId w:val="52"/>
        </w:numPr>
        <w:spacing w:after="0" w:line="240" w:lineRule="auto"/>
        <w:ind w:left="993" w:hanging="426"/>
        <w:contextualSpacing w:val="0"/>
        <w:rPr>
          <w:rFonts w:ascii="Times New Roman" w:hAnsi="Times New Roman"/>
        </w:rPr>
      </w:pPr>
      <w:r w:rsidRPr="00E36B8C">
        <w:rPr>
          <w:rFonts w:ascii="Times New Roman" w:hAnsi="Times New Roman"/>
          <w:b/>
          <w:bCs/>
        </w:rPr>
        <w:t>ПГ 20) за предузетништво и индустријску политику</w:t>
      </w:r>
      <w:r w:rsidRPr="00E36B8C">
        <w:rPr>
          <w:rFonts w:ascii="Times New Roman" w:hAnsi="Times New Roman"/>
        </w:rPr>
        <w:t xml:space="preserve"> - чије активности координира Министарства привреде;</w:t>
      </w:r>
    </w:p>
    <w:p w:rsidR="0019600C" w:rsidRPr="00E36B8C" w:rsidRDefault="0019600C" w:rsidP="00556A86">
      <w:pPr>
        <w:spacing w:after="0" w:line="240" w:lineRule="auto"/>
        <w:rPr>
          <w:rFonts w:ascii="Times New Roman" w:hAnsi="Times New Roman"/>
        </w:rPr>
      </w:pPr>
    </w:p>
    <w:p w:rsidR="0019600C" w:rsidRPr="00E36B8C" w:rsidRDefault="0019600C" w:rsidP="00556A86">
      <w:pPr>
        <w:pStyle w:val="ListParagraph"/>
        <w:spacing w:after="0" w:line="240" w:lineRule="auto"/>
        <w:ind w:left="567"/>
        <w:contextualSpacing w:val="0"/>
        <w:rPr>
          <w:rFonts w:ascii="Times New Roman" w:eastAsia="Sanpya" w:hAnsi="Times New Roman"/>
          <w:bCs/>
          <w:color w:val="000000"/>
          <w:spacing w:val="1"/>
        </w:rPr>
      </w:pPr>
      <w:r w:rsidRPr="00E36B8C">
        <w:rPr>
          <w:rFonts w:ascii="Times New Roman" w:eastAsia="Sanpya" w:hAnsi="Times New Roman"/>
          <w:bCs/>
          <w:color w:val="000000"/>
          <w:spacing w:val="1"/>
        </w:rPr>
        <w:t xml:space="preserve">Паралелно са претходно наведеним активностима, представници Агенције ће учествовати и у раду тела надлежних за спровођење </w:t>
      </w:r>
      <w:r w:rsidRPr="00E36B8C">
        <w:rPr>
          <w:rFonts w:ascii="Times New Roman" w:eastAsia="Sanpya" w:hAnsi="Times New Roman"/>
          <w:b/>
          <w:bCs/>
          <w:color w:val="000000"/>
          <w:spacing w:val="1"/>
        </w:rPr>
        <w:t>Споразума о стабилизацији и придруживању са Европском унијом</w:t>
      </w:r>
      <w:r w:rsidRPr="00E36B8C">
        <w:rPr>
          <w:rFonts w:ascii="Times New Roman" w:eastAsia="Sanpya" w:hAnsi="Times New Roman"/>
          <w:bCs/>
          <w:color w:val="000000"/>
          <w:spacing w:val="1"/>
        </w:rPr>
        <w:t>, и то:</w:t>
      </w:r>
    </w:p>
    <w:p w:rsidR="0019600C" w:rsidRPr="00E36B8C" w:rsidRDefault="0019600C" w:rsidP="00556A86">
      <w:pPr>
        <w:spacing w:after="0" w:line="240" w:lineRule="auto"/>
        <w:rPr>
          <w:rFonts w:ascii="Times New Roman" w:hAnsi="Times New Roman"/>
          <w:highlight w:val="yellow"/>
        </w:rPr>
      </w:pPr>
    </w:p>
    <w:p w:rsidR="0019600C" w:rsidRPr="00E36B8C" w:rsidRDefault="0019600C" w:rsidP="00FF2CE7">
      <w:pPr>
        <w:pStyle w:val="ListParagraph"/>
        <w:numPr>
          <w:ilvl w:val="0"/>
          <w:numId w:val="52"/>
        </w:numPr>
        <w:spacing w:after="0" w:line="240" w:lineRule="auto"/>
        <w:ind w:left="993" w:hanging="426"/>
        <w:contextualSpacing w:val="0"/>
        <w:rPr>
          <w:rFonts w:ascii="Times New Roman" w:hAnsi="Times New Roman"/>
          <w:b/>
          <w:bCs/>
        </w:rPr>
      </w:pPr>
      <w:r w:rsidRPr="00E36B8C">
        <w:rPr>
          <w:rFonts w:ascii="Times New Roman" w:hAnsi="Times New Roman"/>
          <w:b/>
          <w:bCs/>
        </w:rPr>
        <w:t>Пододбора за унутрашње тржиште и заштиту конкуренције; и</w:t>
      </w:r>
    </w:p>
    <w:p w:rsidR="0019600C" w:rsidRPr="00E36B8C" w:rsidRDefault="0019600C" w:rsidP="00556A86">
      <w:pPr>
        <w:spacing w:after="0" w:line="240" w:lineRule="auto"/>
        <w:rPr>
          <w:rFonts w:ascii="Times New Roman" w:hAnsi="Times New Roman"/>
        </w:rPr>
      </w:pPr>
    </w:p>
    <w:p w:rsidR="0019600C" w:rsidRPr="00E36B8C" w:rsidRDefault="0019600C" w:rsidP="00FF2CE7">
      <w:pPr>
        <w:pStyle w:val="ListParagraph"/>
        <w:numPr>
          <w:ilvl w:val="0"/>
          <w:numId w:val="52"/>
        </w:numPr>
        <w:spacing w:after="0" w:line="240" w:lineRule="auto"/>
        <w:ind w:left="993" w:hanging="426"/>
        <w:contextualSpacing w:val="0"/>
        <w:rPr>
          <w:rFonts w:ascii="Times New Roman" w:hAnsi="Times New Roman"/>
          <w:b/>
          <w:bCs/>
        </w:rPr>
      </w:pPr>
      <w:r w:rsidRPr="00E36B8C">
        <w:rPr>
          <w:rFonts w:ascii="Times New Roman" w:hAnsi="Times New Roman"/>
          <w:b/>
          <w:bCs/>
        </w:rPr>
        <w:t>Пододбора за економска и финансијска питања и статистику.</w:t>
      </w:r>
    </w:p>
    <w:p w:rsidR="0019600C" w:rsidRPr="00E36B8C" w:rsidRDefault="0019600C" w:rsidP="00556A86">
      <w:pPr>
        <w:spacing w:after="0" w:line="240" w:lineRule="auto"/>
        <w:rPr>
          <w:rFonts w:ascii="Times New Roman" w:hAnsi="Times New Roman"/>
        </w:rPr>
      </w:pPr>
    </w:p>
    <w:p w:rsidR="0019600C" w:rsidRPr="00E36B8C" w:rsidRDefault="0019600C" w:rsidP="00556A86">
      <w:pPr>
        <w:pStyle w:val="ListParagraph"/>
        <w:spacing w:after="0" w:line="240" w:lineRule="auto"/>
        <w:ind w:left="567"/>
        <w:contextualSpacing w:val="0"/>
        <w:rPr>
          <w:rStyle w:val="Strong"/>
          <w:rFonts w:ascii="Times New Roman" w:hAnsi="Times New Roman"/>
          <w:b w:val="0"/>
          <w:bCs w:val="0"/>
        </w:rPr>
      </w:pPr>
      <w:r w:rsidRPr="00E36B8C">
        <w:rPr>
          <w:rStyle w:val="Strong"/>
          <w:rFonts w:ascii="Times New Roman" w:hAnsi="Times New Roman"/>
        </w:rPr>
        <w:t xml:space="preserve">У координацији са Министарством привреде, Агенција ће наставити своје досадашње активности у вези са спровођењем извештавања о усклађености националних прописа </w:t>
      </w:r>
      <w:r w:rsidRPr="00E36B8C">
        <w:rPr>
          <w:rStyle w:val="Strong"/>
          <w:rFonts w:ascii="Times New Roman" w:hAnsi="Times New Roman"/>
          <w:b w:val="0"/>
        </w:rPr>
        <w:t xml:space="preserve">са </w:t>
      </w:r>
      <w:r w:rsidRPr="00E36B8C">
        <w:rPr>
          <w:rFonts w:ascii="Times New Roman" w:hAnsi="Times New Roman"/>
          <w:b/>
        </w:rPr>
        <w:t>политиком развоја малих и средњих предузећа у ЕУ</w:t>
      </w:r>
      <w:r w:rsidRPr="00E36B8C">
        <w:rPr>
          <w:rStyle w:val="Strong"/>
          <w:rFonts w:ascii="Times New Roman" w:hAnsi="Times New Roman"/>
        </w:rPr>
        <w:t xml:space="preserve"> и принципима успостављених </w:t>
      </w:r>
      <w:r w:rsidRPr="00E36B8C">
        <w:rPr>
          <w:rFonts w:ascii="Times New Roman" w:hAnsi="Times New Roman"/>
          <w:b/>
          <w:bCs/>
        </w:rPr>
        <w:t>Актом о малим предузећима</w:t>
      </w:r>
      <w:r w:rsidRPr="00E36B8C">
        <w:rPr>
          <w:rFonts w:ascii="Times New Roman" w:hAnsi="Times New Roman"/>
        </w:rPr>
        <w:t xml:space="preserve"> </w:t>
      </w:r>
      <w:r w:rsidRPr="00E36B8C">
        <w:rPr>
          <w:rFonts w:ascii="Times New Roman" w:hAnsi="Times New Roman"/>
          <w:b/>
          <w:bCs/>
        </w:rPr>
        <w:t>(</w:t>
      </w:r>
      <w:r w:rsidRPr="00E36B8C">
        <w:rPr>
          <w:rFonts w:ascii="Times New Roman" w:hAnsi="Times New Roman"/>
          <w:b/>
          <w:bCs/>
          <w:i/>
          <w:iCs/>
        </w:rPr>
        <w:t>Small Business Act</w:t>
      </w:r>
      <w:r w:rsidRPr="00E36B8C">
        <w:rPr>
          <w:rFonts w:ascii="Times New Roman" w:hAnsi="Times New Roman"/>
          <w:b/>
          <w:bCs/>
        </w:rPr>
        <w:t>) Организације за економску сарадњу и развој (</w:t>
      </w:r>
      <w:r w:rsidRPr="00E36B8C">
        <w:rPr>
          <w:rFonts w:ascii="Times New Roman" w:hAnsi="Times New Roman"/>
          <w:b/>
          <w:bCs/>
          <w:i/>
          <w:iCs/>
        </w:rPr>
        <w:t>Organisation for Economic Cooperation and Development - OECD</w:t>
      </w:r>
      <w:r w:rsidRPr="00E36B8C">
        <w:rPr>
          <w:rFonts w:ascii="Times New Roman" w:hAnsi="Times New Roman"/>
          <w:b/>
          <w:bCs/>
        </w:rPr>
        <w:t>)</w:t>
      </w:r>
      <w:r w:rsidRPr="00E36B8C">
        <w:rPr>
          <w:rFonts w:ascii="Times New Roman" w:hAnsi="Times New Roman"/>
          <w:bCs/>
        </w:rPr>
        <w:t>,</w:t>
      </w:r>
      <w:r w:rsidRPr="00E36B8C">
        <w:rPr>
          <w:rFonts w:ascii="Times New Roman" w:hAnsi="Times New Roman"/>
        </w:rPr>
        <w:t xml:space="preserve"> који представља основни стратешки документ ЕУ у тој области.</w:t>
      </w:r>
    </w:p>
    <w:p w:rsidR="0019600C" w:rsidRPr="00E36B8C" w:rsidRDefault="0019600C" w:rsidP="00556A86">
      <w:pPr>
        <w:spacing w:after="0" w:line="240" w:lineRule="auto"/>
        <w:rPr>
          <w:rFonts w:ascii="Times New Roman" w:hAnsi="Times New Roman"/>
          <w:highlight w:val="yellow"/>
        </w:rPr>
      </w:pPr>
    </w:p>
    <w:p w:rsidR="003208F9" w:rsidRPr="00E36B8C" w:rsidRDefault="0019600C" w:rsidP="00556A86">
      <w:pPr>
        <w:tabs>
          <w:tab w:val="left" w:pos="993"/>
        </w:tabs>
        <w:spacing w:after="0" w:line="240" w:lineRule="auto"/>
        <w:ind w:left="567"/>
        <w:rPr>
          <w:rStyle w:val="Strong"/>
          <w:rFonts w:ascii="Times New Roman" w:hAnsi="Times New Roman"/>
          <w:b w:val="0"/>
          <w:color w:val="A6A6A6" w:themeColor="background1" w:themeShade="A6"/>
        </w:rPr>
      </w:pPr>
      <w:r w:rsidRPr="00E36B8C">
        <w:rPr>
          <w:rStyle w:val="Strong"/>
          <w:rFonts w:ascii="Times New Roman" w:hAnsi="Times New Roman"/>
          <w:b w:val="0"/>
        </w:rPr>
        <w:t xml:space="preserve">У активностима које у Републици Србији спроводи </w:t>
      </w:r>
      <w:r w:rsidRPr="00E36B8C">
        <w:rPr>
          <w:rStyle w:val="Strong"/>
          <w:rFonts w:ascii="Times New Roman" w:hAnsi="Times New Roman"/>
        </w:rPr>
        <w:t>Манивал (</w:t>
      </w:r>
      <w:r w:rsidRPr="00E36B8C">
        <w:rPr>
          <w:rStyle w:val="Strong"/>
          <w:rFonts w:ascii="Times New Roman" w:hAnsi="Times New Roman"/>
          <w:i/>
          <w:iCs/>
        </w:rPr>
        <w:t>MoneyVAL</w:t>
      </w:r>
      <w:r w:rsidRPr="00E36B8C">
        <w:rPr>
          <w:rStyle w:val="Strong"/>
          <w:rFonts w:ascii="Times New Roman" w:hAnsi="Times New Roman"/>
        </w:rPr>
        <w:t>)</w:t>
      </w:r>
      <w:r w:rsidRPr="00E36B8C">
        <w:rPr>
          <w:rStyle w:val="Strong"/>
          <w:rFonts w:ascii="Times New Roman" w:hAnsi="Times New Roman"/>
          <w:b w:val="0"/>
        </w:rPr>
        <w:t xml:space="preserve"> - </w:t>
      </w:r>
      <w:r w:rsidRPr="00E36B8C">
        <w:rPr>
          <w:rFonts w:ascii="Times New Roman" w:hAnsi="Times New Roman"/>
          <w:b/>
        </w:rPr>
        <w:t>Комитет Савета Европе који процењује усклађеност држава чланица ЕУ са свим релевантним међународним стандардима за борбу против прања новца и финансирања тероризма</w:t>
      </w:r>
      <w:r w:rsidRPr="00E36B8C">
        <w:rPr>
          <w:rFonts w:ascii="Times New Roman" w:hAnsi="Times New Roman"/>
        </w:rPr>
        <w:t>, а у</w:t>
      </w:r>
      <w:r w:rsidRPr="00E36B8C">
        <w:rPr>
          <w:rStyle w:val="Strong"/>
          <w:rFonts w:ascii="Times New Roman" w:hAnsi="Times New Roman"/>
          <w:b w:val="0"/>
        </w:rPr>
        <w:t xml:space="preserve"> координацији са Управом за спречавање прања новца Министарства финансија, </w:t>
      </w:r>
      <w:r w:rsidRPr="00E36B8C">
        <w:rPr>
          <w:rFonts w:ascii="Times New Roman" w:hAnsi="Times New Roman"/>
        </w:rPr>
        <w:t>Министарством привреде, Пореском управом и Народном банком Србије,</w:t>
      </w:r>
      <w:r w:rsidRPr="00E36B8C">
        <w:rPr>
          <w:rStyle w:val="Strong"/>
          <w:rFonts w:ascii="Times New Roman" w:hAnsi="Times New Roman"/>
          <w:b w:val="0"/>
        </w:rPr>
        <w:t xml:space="preserve"> Агенција ће посредством својих представника учествовати у изради и спровођењу националне </w:t>
      </w:r>
      <w:r w:rsidRPr="00E36B8C">
        <w:rPr>
          <w:rStyle w:val="Strong"/>
          <w:rFonts w:ascii="Times New Roman" w:hAnsi="Times New Roman"/>
        </w:rPr>
        <w:t>п</w:t>
      </w:r>
      <w:r w:rsidRPr="00E36B8C">
        <w:rPr>
          <w:rFonts w:ascii="Times New Roman" w:hAnsi="Times New Roman"/>
          <w:b/>
          <w:bCs/>
        </w:rPr>
        <w:t>роцене ризика од прања новца и финансирања тероризма</w:t>
      </w:r>
      <w:r w:rsidRPr="00E36B8C">
        <w:rPr>
          <w:rFonts w:ascii="Times New Roman" w:hAnsi="Times New Roman"/>
          <w:bCs/>
        </w:rPr>
        <w:t>.</w:t>
      </w:r>
    </w:p>
    <w:p w:rsidR="0041154F" w:rsidRPr="00E36B8C" w:rsidRDefault="0041154F" w:rsidP="00556A86">
      <w:pPr>
        <w:spacing w:after="0" w:line="240" w:lineRule="auto"/>
        <w:rPr>
          <w:rFonts w:ascii="Times New Roman" w:hAnsi="Times New Roman"/>
          <w:color w:val="A6A6A6" w:themeColor="background1" w:themeShade="A6"/>
        </w:rPr>
      </w:pPr>
    </w:p>
    <w:p w:rsidR="00983736" w:rsidRPr="00E36B8C" w:rsidRDefault="00E4473C" w:rsidP="00FF2CE7">
      <w:pPr>
        <w:pStyle w:val="Heading1"/>
        <w:numPr>
          <w:ilvl w:val="0"/>
          <w:numId w:val="38"/>
        </w:numPr>
        <w:spacing w:before="0" w:after="0" w:line="240" w:lineRule="auto"/>
        <w:rPr>
          <w:rFonts w:ascii="Times New Roman" w:hAnsi="Times New Roman"/>
          <w:color w:val="000000" w:themeColor="text1"/>
          <w:sz w:val="24"/>
          <w:szCs w:val="24"/>
        </w:rPr>
      </w:pPr>
      <w:bookmarkStart w:id="156" w:name="_Toc249332509"/>
      <w:bookmarkStart w:id="157" w:name="_Toc280094861"/>
      <w:bookmarkStart w:id="158" w:name="_Toc438113814"/>
      <w:bookmarkStart w:id="159" w:name="_Toc531086679"/>
      <w:r w:rsidRPr="00E36B8C">
        <w:rPr>
          <w:rFonts w:ascii="Times New Roman" w:hAnsi="Times New Roman"/>
          <w:color w:val="000000" w:themeColor="text1"/>
          <w:sz w:val="24"/>
          <w:szCs w:val="24"/>
        </w:rPr>
        <w:t>РАЗВОЈ И ИНФОРМАЦИОНЕ ТЕХНОЛОГИЈЕ</w:t>
      </w:r>
      <w:bookmarkEnd w:id="155"/>
      <w:bookmarkEnd w:id="156"/>
      <w:bookmarkEnd w:id="157"/>
      <w:bookmarkEnd w:id="158"/>
      <w:bookmarkEnd w:id="159"/>
    </w:p>
    <w:p w:rsidR="00FF5F7D" w:rsidRPr="00E36B8C" w:rsidRDefault="00FF5F7D" w:rsidP="00556A86">
      <w:pPr>
        <w:spacing w:after="0" w:line="240" w:lineRule="auto"/>
        <w:rPr>
          <w:rFonts w:ascii="Times New Roman" w:hAnsi="Times New Roman"/>
          <w:b/>
          <w:bCs/>
          <w:color w:val="A6A6A6" w:themeColor="background1" w:themeShade="A6"/>
        </w:rPr>
      </w:pPr>
    </w:p>
    <w:p w:rsidR="00724302" w:rsidRPr="0031206A" w:rsidRDefault="00724302" w:rsidP="00724302">
      <w:pPr>
        <w:spacing w:after="0" w:line="240" w:lineRule="auto"/>
        <w:rPr>
          <w:rFonts w:ascii="Times New Roman" w:hAnsi="Times New Roman"/>
        </w:rPr>
      </w:pPr>
      <w:r w:rsidRPr="0031206A">
        <w:rPr>
          <w:rFonts w:ascii="Times New Roman" w:hAnsi="Times New Roman"/>
        </w:rPr>
        <w:t>Почетак 2019. године обележиће пуштање у рад система Централне евиденције стварних власника. Ради се о веома сложеном информационом систему који је интегрисан са неколико државних институција и више регистара у Агенцији, путем кога законским заступницима привредних друштава и других правних лица мора бити омогућено да спроводе своју законску обавезу и у евиденцију уписују стварне власнике. Велики изазов који је постављен пред овај информациони систем је висока доступност и перформантност јер ће кратак рок за иницијални упис стварних власника за последицу имати велико оптерећење система</w:t>
      </w:r>
      <w:r w:rsidR="001F6299">
        <w:rPr>
          <w:rFonts w:ascii="Times New Roman" w:hAnsi="Times New Roman"/>
        </w:rPr>
        <w:t>.</w:t>
      </w:r>
    </w:p>
    <w:p w:rsidR="00D17205" w:rsidRDefault="00D17205" w:rsidP="00724302">
      <w:pPr>
        <w:spacing w:after="0" w:line="240" w:lineRule="auto"/>
        <w:rPr>
          <w:rFonts w:ascii="Times New Roman" w:hAnsi="Times New Roman"/>
        </w:rPr>
      </w:pPr>
    </w:p>
    <w:p w:rsidR="00724302" w:rsidRPr="0031206A" w:rsidRDefault="00724302" w:rsidP="00724302">
      <w:pPr>
        <w:spacing w:after="0" w:line="240" w:lineRule="auto"/>
        <w:rPr>
          <w:rFonts w:ascii="Times New Roman" w:hAnsi="Times New Roman"/>
        </w:rPr>
      </w:pPr>
      <w:r w:rsidRPr="0031206A">
        <w:rPr>
          <w:rFonts w:ascii="Times New Roman" w:hAnsi="Times New Roman"/>
        </w:rPr>
        <w:t>За прву половину 2019. године постављен је захтев да се омогући електронска регистрација оснивања вишечланих друштава са ограниченом одговорношћу, као екстензија постојећег система електронске регистрације предузетника и једночланих друштава са ограниченом одговорношћу.</w:t>
      </w:r>
    </w:p>
    <w:p w:rsidR="00724302" w:rsidRPr="0031206A" w:rsidRDefault="00724302" w:rsidP="00724302">
      <w:pPr>
        <w:spacing w:after="0" w:line="240" w:lineRule="auto"/>
        <w:rPr>
          <w:rFonts w:ascii="Times New Roman" w:hAnsi="Times New Roman"/>
        </w:rPr>
      </w:pPr>
      <w:r w:rsidRPr="0031206A">
        <w:rPr>
          <w:rFonts w:ascii="Times New Roman" w:hAnsi="Times New Roman"/>
        </w:rPr>
        <w:t>У току припреме и саме реализације пројекта електронске регистрације оснивања предузетника и једночланих доо, Агенције је више пута истакла и образложила да успостављање целовитог система електронске регистрације у Регистру привредних субјеката, као и у осталим статусним регистрима, над постојећим информационим системом, није изводљиво.</w:t>
      </w:r>
    </w:p>
    <w:p w:rsidR="00EE501B" w:rsidRDefault="00EE501B" w:rsidP="00724302">
      <w:pPr>
        <w:spacing w:after="0" w:line="240" w:lineRule="auto"/>
        <w:rPr>
          <w:rFonts w:ascii="Times New Roman" w:hAnsi="Times New Roman"/>
        </w:rPr>
      </w:pPr>
    </w:p>
    <w:p w:rsidR="00724302" w:rsidRPr="0031206A" w:rsidRDefault="00724302" w:rsidP="00724302">
      <w:pPr>
        <w:spacing w:after="0" w:line="240" w:lineRule="auto"/>
        <w:rPr>
          <w:rFonts w:ascii="Times New Roman" w:hAnsi="Times New Roman"/>
        </w:rPr>
      </w:pPr>
      <w:r w:rsidRPr="0031206A">
        <w:rPr>
          <w:rFonts w:ascii="Times New Roman" w:hAnsi="Times New Roman"/>
        </w:rPr>
        <w:t>Узимајући у обзир очекивања и захт</w:t>
      </w:r>
      <w:r w:rsidR="00EE501B" w:rsidRPr="0031206A">
        <w:rPr>
          <w:rFonts w:ascii="Times New Roman" w:hAnsi="Times New Roman"/>
        </w:rPr>
        <w:t>е</w:t>
      </w:r>
      <w:r w:rsidRPr="0031206A">
        <w:rPr>
          <w:rFonts w:ascii="Times New Roman" w:hAnsi="Times New Roman"/>
        </w:rPr>
        <w:t>ве пословне заједнице, као и општи тренд дигитализације државне управе, у Агенцији је планирано да у 2019. години започне један велики стратешки програм потпуне замене постојећег и израде новог пословно-информационог система за спровођење свих процедура у статусним регистрима. Идеја је да, уколико буду обезбеђени неопходни ресурси, Програм буде реализован кроз више пројеката у наредних неколико година.</w:t>
      </w:r>
    </w:p>
    <w:p w:rsidR="00EE501B" w:rsidRDefault="00EE501B" w:rsidP="00724302">
      <w:pPr>
        <w:spacing w:after="0" w:line="240" w:lineRule="auto"/>
        <w:rPr>
          <w:rFonts w:ascii="Times New Roman" w:hAnsi="Times New Roman"/>
        </w:rPr>
      </w:pPr>
    </w:p>
    <w:p w:rsidR="00724302" w:rsidRPr="0031206A" w:rsidRDefault="00724302" w:rsidP="00724302">
      <w:pPr>
        <w:spacing w:after="0" w:line="240" w:lineRule="auto"/>
        <w:rPr>
          <w:rFonts w:ascii="Times New Roman" w:hAnsi="Times New Roman"/>
        </w:rPr>
      </w:pPr>
      <w:r w:rsidRPr="0031206A">
        <w:rPr>
          <w:rFonts w:ascii="Times New Roman" w:hAnsi="Times New Roman"/>
        </w:rPr>
        <w:t>Задатак првог пројекта, чија реализа</w:t>
      </w:r>
      <w:r w:rsidR="00EE501B">
        <w:rPr>
          <w:rFonts w:ascii="Times New Roman" w:hAnsi="Times New Roman"/>
        </w:rPr>
        <w:t>ц</w:t>
      </w:r>
      <w:r w:rsidRPr="0031206A">
        <w:rPr>
          <w:rFonts w:ascii="Times New Roman" w:hAnsi="Times New Roman"/>
        </w:rPr>
        <w:t>ија је планирана током 2019. године је да се прикупе и детаљно специфицирају сви захтеви који су неопходни за развој новог пословно-информационог система, да се на основу дефинисаних захтева пројектује и произведе минимално функционалан производ на коме ће бити верификована нова архитектура и дизајн и на бази кога ће у наредних неколико година бити израђени нови системи, пре свега за потребе спровођења свих регистрационих поступака у Регистру привредних субјеката (привредна друштва и предузетници), а након тога и у Регистру удружења и пре</w:t>
      </w:r>
      <w:r w:rsidR="00EE501B">
        <w:rPr>
          <w:rFonts w:ascii="Times New Roman" w:hAnsi="Times New Roman"/>
        </w:rPr>
        <w:t>д</w:t>
      </w:r>
      <w:r w:rsidRPr="0031206A">
        <w:rPr>
          <w:rFonts w:ascii="Times New Roman" w:hAnsi="Times New Roman"/>
        </w:rPr>
        <w:t>ставништава страних удружења, Регистру стечајних маса, Регистру задужбина и фондација и пре</w:t>
      </w:r>
      <w:r w:rsidR="00EE501B">
        <w:rPr>
          <w:rFonts w:ascii="Times New Roman" w:hAnsi="Times New Roman"/>
        </w:rPr>
        <w:t>д</w:t>
      </w:r>
      <w:r w:rsidRPr="0031206A">
        <w:rPr>
          <w:rFonts w:ascii="Times New Roman" w:hAnsi="Times New Roman"/>
        </w:rPr>
        <w:t xml:space="preserve">ставништава страних задужбина и фондација и Регистру удружења, друштава и савеза у области спорта. </w:t>
      </w:r>
    </w:p>
    <w:p w:rsidR="00EE501B" w:rsidRDefault="00EE501B" w:rsidP="00724302">
      <w:pPr>
        <w:spacing w:after="0" w:line="240" w:lineRule="auto"/>
        <w:rPr>
          <w:rFonts w:ascii="Times New Roman" w:hAnsi="Times New Roman"/>
        </w:rPr>
      </w:pPr>
    </w:p>
    <w:p w:rsidR="00724302" w:rsidRPr="0031206A" w:rsidRDefault="00724302" w:rsidP="00724302">
      <w:pPr>
        <w:spacing w:after="0" w:line="240" w:lineRule="auto"/>
        <w:rPr>
          <w:rFonts w:ascii="Times New Roman" w:hAnsi="Times New Roman"/>
        </w:rPr>
      </w:pPr>
      <w:r w:rsidRPr="0031206A">
        <w:rPr>
          <w:rFonts w:ascii="Times New Roman" w:hAnsi="Times New Roman"/>
        </w:rPr>
        <w:t>Ново решење биће израђено применом савремених, пажљиво одабраних технологија, које треба дугорочно да обезбеде: ефикасан, флексибилан, одржив, високо доступан и безбедан информациони систем и поред базе за миграцију постојећих регистара, пре</w:t>
      </w:r>
      <w:r w:rsidR="00EE501B">
        <w:rPr>
          <w:rFonts w:ascii="Times New Roman" w:hAnsi="Times New Roman"/>
        </w:rPr>
        <w:t>д</w:t>
      </w:r>
      <w:r w:rsidRPr="0031206A">
        <w:rPr>
          <w:rFonts w:ascii="Times New Roman" w:hAnsi="Times New Roman"/>
        </w:rPr>
        <w:t>стављаће основу за имплементацију нових регистара који буду поверени Агенцији на управљање у будућности.</w:t>
      </w:r>
    </w:p>
    <w:p w:rsidR="00EE501B" w:rsidRDefault="00EE501B" w:rsidP="00724302">
      <w:pPr>
        <w:spacing w:after="0" w:line="240" w:lineRule="auto"/>
        <w:rPr>
          <w:rFonts w:ascii="Times New Roman" w:hAnsi="Times New Roman"/>
        </w:rPr>
      </w:pPr>
    </w:p>
    <w:p w:rsidR="00724302" w:rsidRPr="0031206A" w:rsidRDefault="00724302" w:rsidP="00724302">
      <w:pPr>
        <w:spacing w:after="0" w:line="240" w:lineRule="auto"/>
        <w:rPr>
          <w:rFonts w:ascii="Times New Roman" w:hAnsi="Times New Roman"/>
        </w:rPr>
      </w:pPr>
      <w:r w:rsidRPr="0031206A">
        <w:rPr>
          <w:rFonts w:ascii="Times New Roman" w:hAnsi="Times New Roman"/>
        </w:rPr>
        <w:t>Као и сваке године биће спроведене све неопходне припреме у Посебном информационом систему финансијских извештаја, како би обвезницима на подношење финансијских извештаја систем био расположив у законском року (крајем јануара). Циљ је да се у 2019. години одржи ниво квалитета услуга, који је постигнут у 2018. години. Измене Закона о рачуноводству најављене у 2018. години су померене за 2019. годину и могу узроковати већи обим радова на усклађивању информационог система са законом због чега се морају планирати одговарајући људски ресурси.</w:t>
      </w:r>
    </w:p>
    <w:p w:rsidR="00EE501B" w:rsidRDefault="00EE501B" w:rsidP="00724302">
      <w:pPr>
        <w:spacing w:after="0" w:line="240" w:lineRule="auto"/>
        <w:rPr>
          <w:rFonts w:ascii="Times New Roman" w:hAnsi="Times New Roman"/>
        </w:rPr>
      </w:pPr>
    </w:p>
    <w:p w:rsidR="00724302" w:rsidRPr="0031206A" w:rsidRDefault="00724302" w:rsidP="00724302">
      <w:pPr>
        <w:spacing w:after="0" w:line="240" w:lineRule="auto"/>
        <w:rPr>
          <w:rFonts w:ascii="Times New Roman" w:hAnsi="Times New Roman"/>
        </w:rPr>
      </w:pPr>
      <w:r w:rsidRPr="0031206A">
        <w:rPr>
          <w:rFonts w:ascii="Times New Roman" w:hAnsi="Times New Roman"/>
        </w:rPr>
        <w:t>Активности на Пројекту успостављања Регионалног портала привредних регистара, који се реализује уз финансијску помоћ ЕБРД, одлуком надлежних органа продужене су до средине 2019. године када се очекује пуштање у рад финалне верзије овог производа. Иницијална верзија портала је израђена у сарадњи са Централним регистром Републике Македоније и њено пуштање у рад очекује се почетком 2019. године.</w:t>
      </w:r>
    </w:p>
    <w:p w:rsidR="00EE501B" w:rsidRDefault="00EE501B" w:rsidP="00724302">
      <w:pPr>
        <w:spacing w:after="0" w:line="240" w:lineRule="auto"/>
        <w:rPr>
          <w:rFonts w:ascii="Times New Roman" w:hAnsi="Times New Roman"/>
        </w:rPr>
      </w:pPr>
    </w:p>
    <w:p w:rsidR="00724302" w:rsidRPr="0031206A" w:rsidRDefault="00724302" w:rsidP="00724302">
      <w:pPr>
        <w:spacing w:after="0" w:line="240" w:lineRule="auto"/>
        <w:rPr>
          <w:rFonts w:ascii="Times New Roman" w:hAnsi="Times New Roman"/>
        </w:rPr>
      </w:pPr>
      <w:r w:rsidRPr="0031206A">
        <w:rPr>
          <w:rFonts w:ascii="Times New Roman" w:hAnsi="Times New Roman"/>
        </w:rPr>
        <w:t>Надоградња система ЦЕОП као што је било планирано финансира се из средстава Агенције и пројекат који је започео у 2018. години и прва фаза по пројектном плану је завршена. У 2019. години планирана је имплементација захтева из преостале три фазе пројекта. Запослени у сектору информатике и развоја пружиће сву неопходну помоћ на реализацији пројекта.</w:t>
      </w:r>
    </w:p>
    <w:p w:rsidR="00EE501B" w:rsidRDefault="00EE501B" w:rsidP="00724302">
      <w:pPr>
        <w:spacing w:after="0" w:line="240" w:lineRule="auto"/>
        <w:rPr>
          <w:rFonts w:ascii="Times New Roman" w:hAnsi="Times New Roman"/>
        </w:rPr>
      </w:pPr>
    </w:p>
    <w:p w:rsidR="00724302" w:rsidRPr="0031206A" w:rsidRDefault="00724302" w:rsidP="00724302">
      <w:pPr>
        <w:spacing w:after="0" w:line="240" w:lineRule="auto"/>
        <w:rPr>
          <w:rFonts w:ascii="Times New Roman" w:hAnsi="Times New Roman"/>
        </w:rPr>
      </w:pPr>
      <w:r w:rsidRPr="0031206A">
        <w:rPr>
          <w:rFonts w:ascii="Times New Roman" w:hAnsi="Times New Roman"/>
        </w:rPr>
        <w:t>Увођење Регистра здравствених установа у Агенцији је најављиван али није реализован ни у 2018. години јер није усвојен закон и подзаконска акта. Агенција очекује да ће одговарајућа регулатива у наредном периоду бити донета и да ће бити створени услови за успостављање овог регистра у току 2019. и 2020. године. Сектор информатике и развоја ће припремити техничку спецификацију, учествовати у поступку набавке и пружити неопходну подршку на успостављању новог регистра у Агенцији.</w:t>
      </w:r>
    </w:p>
    <w:p w:rsidR="00EE501B" w:rsidRDefault="00EE501B" w:rsidP="00724302">
      <w:pPr>
        <w:spacing w:after="0" w:line="240" w:lineRule="auto"/>
        <w:rPr>
          <w:rFonts w:ascii="Times New Roman" w:hAnsi="Times New Roman"/>
        </w:rPr>
      </w:pPr>
    </w:p>
    <w:p w:rsidR="00724302" w:rsidRPr="0031206A" w:rsidRDefault="00724302" w:rsidP="00724302">
      <w:pPr>
        <w:spacing w:after="0" w:line="240" w:lineRule="auto"/>
        <w:rPr>
          <w:rFonts w:ascii="Times New Roman" w:hAnsi="Times New Roman"/>
        </w:rPr>
      </w:pPr>
      <w:r w:rsidRPr="0031206A">
        <w:rPr>
          <w:rFonts w:ascii="Times New Roman" w:hAnsi="Times New Roman"/>
        </w:rPr>
        <w:lastRenderedPageBreak/>
        <w:t>Током 2018. године реализован је први део пројекта успостављања услуга електронске регистрације у Регистру финансијског лизинга. Прикупљени су пословни захтеви, спроведена детаљна анализа захтева, дефинисани функционални захтеви будућег система и спроведена јавна набавка за ангажовање извођача који ће помоћи Агенцији у изради новог информационог система. План је да већи део новог информационог система буде израђен и постављен у рад до краја 2019. године. Нове услуге електронске регистрације у Регистру финансијског лизинга треба да омогуће лизинг компанијама електронско подношење захтева, бољу комуникацију и једноставнији приступ подацима и документима из регистра. Пројекат предвиђа израду потпуно новог информационог система који ће омогућити повећање капацитета регистра, ефикасније и транспарент</w:t>
      </w:r>
      <w:r w:rsidR="00EE501B">
        <w:rPr>
          <w:rFonts w:ascii="Times New Roman" w:hAnsi="Times New Roman"/>
        </w:rPr>
        <w:t>н</w:t>
      </w:r>
      <w:r w:rsidRPr="0031206A">
        <w:rPr>
          <w:rFonts w:ascii="Times New Roman" w:hAnsi="Times New Roman"/>
        </w:rPr>
        <w:t>ије спровођење процедура и смањење трошкова обраде предмета и архивирања докумената.</w:t>
      </w:r>
    </w:p>
    <w:p w:rsidR="00EE501B" w:rsidRDefault="00EE501B" w:rsidP="00724302">
      <w:pPr>
        <w:spacing w:after="0" w:line="240" w:lineRule="auto"/>
        <w:rPr>
          <w:rFonts w:ascii="Times New Roman" w:hAnsi="Times New Roman"/>
        </w:rPr>
      </w:pPr>
    </w:p>
    <w:p w:rsidR="00724302" w:rsidRPr="0031206A" w:rsidRDefault="00724302" w:rsidP="00724302">
      <w:pPr>
        <w:spacing w:after="0" w:line="240" w:lineRule="auto"/>
        <w:rPr>
          <w:rFonts w:ascii="Times New Roman" w:hAnsi="Times New Roman"/>
        </w:rPr>
      </w:pPr>
      <w:r w:rsidRPr="0031206A">
        <w:rPr>
          <w:rFonts w:ascii="Times New Roman" w:hAnsi="Times New Roman"/>
        </w:rPr>
        <w:t>У 2018. години из средстава донације УНОПС, посредством Министарства грађевинарства, саобраћаја и инфраструктуре, набављена је опрема за израду резервног дата центра на локацији архива у Раковици. Током 2019. године биће израђен пројекат и успостављен резервни дата центар, односно резервна локација на којој ће бити могуће опоравити и извршавати дефинисан скуп пословних процеса Агенције у случају отказа примарне локације у Бранковој 25.</w:t>
      </w:r>
    </w:p>
    <w:p w:rsidR="00EE501B" w:rsidRDefault="00EE501B" w:rsidP="00724302">
      <w:pPr>
        <w:spacing w:after="0" w:line="240" w:lineRule="auto"/>
        <w:rPr>
          <w:rFonts w:ascii="Times New Roman" w:hAnsi="Times New Roman"/>
        </w:rPr>
      </w:pPr>
    </w:p>
    <w:p w:rsidR="00724302" w:rsidRPr="0031206A" w:rsidRDefault="00724302" w:rsidP="00724302">
      <w:pPr>
        <w:spacing w:after="0" w:line="240" w:lineRule="auto"/>
        <w:rPr>
          <w:rFonts w:ascii="Times New Roman" w:hAnsi="Times New Roman"/>
        </w:rPr>
      </w:pPr>
      <w:r w:rsidRPr="0031206A">
        <w:rPr>
          <w:rFonts w:ascii="Times New Roman" w:hAnsi="Times New Roman"/>
        </w:rPr>
        <w:t>У 2019. години биће настављене активности на усклађивање свих података о адресама лица која су уписана у регистрима Агенције и успостављању пуне интероперабилности информационог система Агенције са Регистром просторних јединица и Адресним регистром који су у надлежности Републичког геодетског завода. Агенција ће своје активности ускладити са динамиком израде и пуштањем у рад информационог система наведених регистара у Републичком геодетском заводу. План је да сви послови буду окончани до краја 2019. године.</w:t>
      </w:r>
    </w:p>
    <w:p w:rsidR="00EE501B" w:rsidRDefault="00EE501B" w:rsidP="00724302">
      <w:pPr>
        <w:spacing w:after="0" w:line="240" w:lineRule="auto"/>
        <w:rPr>
          <w:rFonts w:ascii="Times New Roman" w:hAnsi="Times New Roman"/>
        </w:rPr>
      </w:pPr>
    </w:p>
    <w:p w:rsidR="00724302" w:rsidRPr="0031206A" w:rsidRDefault="00724302" w:rsidP="00724302">
      <w:pPr>
        <w:spacing w:after="0" w:line="240" w:lineRule="auto"/>
        <w:rPr>
          <w:rFonts w:ascii="Times New Roman" w:hAnsi="Times New Roman"/>
        </w:rPr>
      </w:pPr>
      <w:r w:rsidRPr="0031206A">
        <w:rPr>
          <w:rFonts w:ascii="Times New Roman" w:hAnsi="Times New Roman"/>
        </w:rPr>
        <w:t>Као и претходних година, активности које су планиране у 2019. години ће бити спровођене кроз три области:</w:t>
      </w:r>
    </w:p>
    <w:p w:rsidR="00724302" w:rsidRPr="0031206A" w:rsidRDefault="00724302" w:rsidP="00FF2CE7">
      <w:pPr>
        <w:pStyle w:val="ListParagraph"/>
        <w:numPr>
          <w:ilvl w:val="0"/>
          <w:numId w:val="57"/>
        </w:numPr>
        <w:spacing w:after="0" w:line="240" w:lineRule="auto"/>
        <w:rPr>
          <w:rFonts w:ascii="Times New Roman" w:hAnsi="Times New Roman"/>
        </w:rPr>
      </w:pPr>
      <w:r w:rsidRPr="0031206A">
        <w:rPr>
          <w:rFonts w:ascii="Times New Roman" w:hAnsi="Times New Roman"/>
        </w:rPr>
        <w:t>Унапређење ИКТ система и услуга</w:t>
      </w:r>
    </w:p>
    <w:p w:rsidR="00724302" w:rsidRPr="0031206A" w:rsidRDefault="00724302" w:rsidP="00FF2CE7">
      <w:pPr>
        <w:pStyle w:val="ListParagraph"/>
        <w:numPr>
          <w:ilvl w:val="0"/>
          <w:numId w:val="57"/>
        </w:numPr>
        <w:spacing w:after="0" w:line="240" w:lineRule="auto"/>
        <w:rPr>
          <w:rFonts w:ascii="Times New Roman" w:hAnsi="Times New Roman"/>
        </w:rPr>
      </w:pPr>
      <w:r w:rsidRPr="0031206A">
        <w:rPr>
          <w:rFonts w:ascii="Times New Roman" w:hAnsi="Times New Roman"/>
        </w:rPr>
        <w:t>Унапређење организације Сектора информатике и развоја</w:t>
      </w:r>
    </w:p>
    <w:p w:rsidR="00724302" w:rsidRPr="0031206A" w:rsidRDefault="00724302" w:rsidP="00FF2CE7">
      <w:pPr>
        <w:pStyle w:val="ListParagraph"/>
        <w:numPr>
          <w:ilvl w:val="0"/>
          <w:numId w:val="57"/>
        </w:numPr>
        <w:spacing w:after="0" w:line="240" w:lineRule="auto"/>
        <w:rPr>
          <w:rFonts w:ascii="Times New Roman" w:hAnsi="Times New Roman"/>
        </w:rPr>
      </w:pPr>
      <w:r w:rsidRPr="0031206A">
        <w:rPr>
          <w:rFonts w:ascii="Times New Roman" w:hAnsi="Times New Roman"/>
        </w:rPr>
        <w:t>Имплементација нових функционалности, система и услуга</w:t>
      </w:r>
    </w:p>
    <w:p w:rsidR="00724302" w:rsidRPr="0031206A" w:rsidRDefault="00724302" w:rsidP="00724302">
      <w:pPr>
        <w:spacing w:after="0" w:line="240" w:lineRule="auto"/>
        <w:rPr>
          <w:rFonts w:ascii="Times New Roman" w:hAnsi="Times New Roman"/>
        </w:rPr>
      </w:pPr>
      <w:r w:rsidRPr="0031206A">
        <w:rPr>
          <w:rFonts w:ascii="Times New Roman" w:hAnsi="Times New Roman"/>
        </w:rPr>
        <w:t>У наставку су дефинисане редовне годишње активности Сектора информатике и развоја, а затим циљеви и задаци за сваку стратешку област посебно.</w:t>
      </w:r>
    </w:p>
    <w:p w:rsidR="00EE501B" w:rsidRDefault="00EE501B" w:rsidP="00724302">
      <w:pPr>
        <w:spacing w:after="0" w:line="240" w:lineRule="auto"/>
        <w:rPr>
          <w:rFonts w:ascii="Times New Roman" w:hAnsi="Times New Roman"/>
          <w:b/>
        </w:rPr>
      </w:pPr>
    </w:p>
    <w:p w:rsidR="00724302" w:rsidRPr="0031206A" w:rsidRDefault="00724302" w:rsidP="00724302">
      <w:pPr>
        <w:spacing w:after="0" w:line="240" w:lineRule="auto"/>
        <w:rPr>
          <w:rFonts w:ascii="Times New Roman" w:hAnsi="Times New Roman"/>
          <w:b/>
        </w:rPr>
      </w:pPr>
      <w:r w:rsidRPr="0031206A">
        <w:rPr>
          <w:rFonts w:ascii="Times New Roman" w:hAnsi="Times New Roman"/>
          <w:b/>
        </w:rPr>
        <w:t>Редовни пословни ИТ сектора</w:t>
      </w:r>
    </w:p>
    <w:p w:rsidR="00EE501B" w:rsidRDefault="00EE501B" w:rsidP="00724302">
      <w:pPr>
        <w:spacing w:after="0" w:line="240" w:lineRule="auto"/>
        <w:rPr>
          <w:rFonts w:ascii="Times New Roman" w:hAnsi="Times New Roman"/>
          <w:b/>
        </w:rPr>
      </w:pPr>
    </w:p>
    <w:p w:rsidR="00724302" w:rsidRPr="0031206A" w:rsidRDefault="00724302" w:rsidP="00724302">
      <w:pPr>
        <w:spacing w:after="0" w:line="240" w:lineRule="auto"/>
        <w:rPr>
          <w:rFonts w:ascii="Times New Roman" w:hAnsi="Times New Roman"/>
          <w:b/>
        </w:rPr>
      </w:pPr>
      <w:r w:rsidRPr="0031206A">
        <w:rPr>
          <w:rFonts w:ascii="Times New Roman" w:hAnsi="Times New Roman"/>
          <w:b/>
        </w:rPr>
        <w:t>Управљање серверима, рачунарском и мрежном опремом и системима за складиштење података</w:t>
      </w:r>
    </w:p>
    <w:p w:rsidR="00EE501B" w:rsidRDefault="00EE501B" w:rsidP="00724302">
      <w:pPr>
        <w:spacing w:after="0" w:line="240" w:lineRule="auto"/>
        <w:rPr>
          <w:rFonts w:ascii="Times New Roman" w:hAnsi="Times New Roman"/>
        </w:rPr>
      </w:pPr>
    </w:p>
    <w:p w:rsidR="00724302" w:rsidRPr="0031206A" w:rsidRDefault="00724302" w:rsidP="00724302">
      <w:pPr>
        <w:spacing w:after="0" w:line="240" w:lineRule="auto"/>
        <w:rPr>
          <w:rFonts w:ascii="Times New Roman" w:hAnsi="Times New Roman"/>
        </w:rPr>
      </w:pPr>
      <w:r w:rsidRPr="0031206A">
        <w:rPr>
          <w:rFonts w:ascii="Times New Roman" w:hAnsi="Times New Roman"/>
        </w:rPr>
        <w:t xml:space="preserve">Ове активности превасходно спроводе систем администратори. Планирани послови су: </w:t>
      </w:r>
    </w:p>
    <w:p w:rsidR="00724302" w:rsidRPr="0031206A" w:rsidRDefault="00724302" w:rsidP="00FF2CE7">
      <w:pPr>
        <w:pStyle w:val="ListParagraph"/>
        <w:numPr>
          <w:ilvl w:val="0"/>
          <w:numId w:val="58"/>
        </w:numPr>
        <w:spacing w:after="0" w:line="240" w:lineRule="auto"/>
        <w:rPr>
          <w:rFonts w:ascii="Times New Roman" w:hAnsi="Times New Roman"/>
        </w:rPr>
      </w:pPr>
      <w:r w:rsidRPr="0031206A">
        <w:rPr>
          <w:rFonts w:ascii="Times New Roman" w:hAnsi="Times New Roman"/>
        </w:rPr>
        <w:t>вирту</w:t>
      </w:r>
      <w:r w:rsidR="00D17205">
        <w:rPr>
          <w:rFonts w:ascii="Times New Roman" w:hAnsi="Times New Roman"/>
        </w:rPr>
        <w:t>а</w:t>
      </w:r>
      <w:r w:rsidRPr="0031206A">
        <w:rPr>
          <w:rFonts w:ascii="Times New Roman" w:hAnsi="Times New Roman"/>
        </w:rPr>
        <w:t>лизација система и управљања виртуелном инфраструктуром;</w:t>
      </w:r>
    </w:p>
    <w:p w:rsidR="00724302" w:rsidRPr="0031206A" w:rsidRDefault="00724302" w:rsidP="00FF2CE7">
      <w:pPr>
        <w:pStyle w:val="ListParagraph"/>
        <w:numPr>
          <w:ilvl w:val="0"/>
          <w:numId w:val="58"/>
        </w:numPr>
        <w:spacing w:after="0" w:line="240" w:lineRule="auto"/>
        <w:rPr>
          <w:rFonts w:ascii="Times New Roman" w:hAnsi="Times New Roman"/>
        </w:rPr>
      </w:pPr>
      <w:r w:rsidRPr="0031206A">
        <w:rPr>
          <w:rFonts w:ascii="Times New Roman" w:hAnsi="Times New Roman"/>
        </w:rPr>
        <w:t>инсталација оперативног система, софтверских закрпа, и надоградње, анализе, решавање проблема и поправљање хардверских, софтверских и мрежних система;</w:t>
      </w:r>
    </w:p>
    <w:p w:rsidR="00724302" w:rsidRPr="0031206A" w:rsidRDefault="00724302" w:rsidP="00FF2CE7">
      <w:pPr>
        <w:pStyle w:val="ListParagraph"/>
        <w:numPr>
          <w:ilvl w:val="0"/>
          <w:numId w:val="58"/>
        </w:numPr>
        <w:spacing w:after="0" w:line="240" w:lineRule="auto"/>
        <w:rPr>
          <w:rFonts w:ascii="Times New Roman" w:hAnsi="Times New Roman"/>
        </w:rPr>
      </w:pPr>
      <w:r w:rsidRPr="0031206A">
        <w:rPr>
          <w:rFonts w:ascii="Times New Roman" w:hAnsi="Times New Roman"/>
        </w:rPr>
        <w:t>конфигурисање нових окружења, оптимизација, фино подешавање и праћење рада оперативних система и сервера;</w:t>
      </w:r>
    </w:p>
    <w:p w:rsidR="00724302" w:rsidRPr="0031206A" w:rsidRDefault="00724302" w:rsidP="00FF2CE7">
      <w:pPr>
        <w:pStyle w:val="ListParagraph"/>
        <w:numPr>
          <w:ilvl w:val="0"/>
          <w:numId w:val="58"/>
        </w:numPr>
        <w:spacing w:after="0" w:line="240" w:lineRule="auto"/>
        <w:rPr>
          <w:rFonts w:ascii="Times New Roman" w:hAnsi="Times New Roman"/>
        </w:rPr>
      </w:pPr>
      <w:r w:rsidRPr="0031206A">
        <w:rPr>
          <w:rFonts w:ascii="Times New Roman" w:hAnsi="Times New Roman"/>
        </w:rPr>
        <w:t xml:space="preserve">спровођење послова израде резервних копија података и у случају потребе опоравак система; </w:t>
      </w:r>
    </w:p>
    <w:p w:rsidR="00724302" w:rsidRPr="0031206A" w:rsidRDefault="00724302" w:rsidP="00FF2CE7">
      <w:pPr>
        <w:pStyle w:val="ListParagraph"/>
        <w:numPr>
          <w:ilvl w:val="0"/>
          <w:numId w:val="58"/>
        </w:numPr>
        <w:spacing w:after="0" w:line="240" w:lineRule="auto"/>
        <w:rPr>
          <w:rFonts w:ascii="Times New Roman" w:hAnsi="Times New Roman"/>
        </w:rPr>
      </w:pPr>
      <w:r w:rsidRPr="0031206A">
        <w:rPr>
          <w:rFonts w:ascii="Times New Roman" w:hAnsi="Times New Roman"/>
        </w:rPr>
        <w:t>техничка подршка другог нивоа и решавање проблема који настају у раду система;</w:t>
      </w:r>
    </w:p>
    <w:p w:rsidR="00724302" w:rsidRPr="0031206A" w:rsidRDefault="00724302" w:rsidP="00FF2CE7">
      <w:pPr>
        <w:pStyle w:val="ListParagraph"/>
        <w:numPr>
          <w:ilvl w:val="0"/>
          <w:numId w:val="58"/>
        </w:numPr>
        <w:spacing w:after="0" w:line="240" w:lineRule="auto"/>
        <w:rPr>
          <w:rFonts w:ascii="Times New Roman" w:hAnsi="Times New Roman"/>
        </w:rPr>
      </w:pPr>
      <w:r w:rsidRPr="0031206A">
        <w:rPr>
          <w:rFonts w:ascii="Times New Roman" w:hAnsi="Times New Roman"/>
        </w:rPr>
        <w:t>комуникација са добављачима хардвера и софтвера, контрола испоручених производа, обезбеђивање услова да нова опрема буде инсталирана и спремна за рад по плану, анализа стања на тржишту и препоруке за стандардизацију хардвера и софтвера;</w:t>
      </w:r>
    </w:p>
    <w:p w:rsidR="00724302" w:rsidRPr="0031206A" w:rsidRDefault="00724302" w:rsidP="00FF2CE7">
      <w:pPr>
        <w:pStyle w:val="ListParagraph"/>
        <w:numPr>
          <w:ilvl w:val="0"/>
          <w:numId w:val="58"/>
        </w:numPr>
        <w:spacing w:after="0" w:line="240" w:lineRule="auto"/>
        <w:rPr>
          <w:rFonts w:ascii="Times New Roman" w:hAnsi="Times New Roman"/>
        </w:rPr>
      </w:pPr>
      <w:r w:rsidRPr="0031206A">
        <w:rPr>
          <w:rFonts w:ascii="Times New Roman" w:hAnsi="Times New Roman"/>
        </w:rPr>
        <w:t>креирање, мењање и брисање корисничких налога, контрола приступа апликативним системима у складу са безб</w:t>
      </w:r>
      <w:r w:rsidR="00EE501B" w:rsidRPr="0031206A">
        <w:rPr>
          <w:rFonts w:ascii="Times New Roman" w:hAnsi="Times New Roman"/>
        </w:rPr>
        <w:t>е</w:t>
      </w:r>
      <w:r w:rsidRPr="0031206A">
        <w:rPr>
          <w:rFonts w:ascii="Times New Roman" w:hAnsi="Times New Roman"/>
        </w:rPr>
        <w:t>дносним политикама Агенције;</w:t>
      </w:r>
    </w:p>
    <w:p w:rsidR="00724302" w:rsidRPr="0031206A" w:rsidRDefault="00724302" w:rsidP="00FF2CE7">
      <w:pPr>
        <w:pStyle w:val="ListParagraph"/>
        <w:numPr>
          <w:ilvl w:val="0"/>
          <w:numId w:val="58"/>
        </w:numPr>
        <w:spacing w:after="0" w:line="240" w:lineRule="auto"/>
        <w:rPr>
          <w:rFonts w:ascii="Times New Roman" w:hAnsi="Times New Roman"/>
        </w:rPr>
      </w:pPr>
      <w:r w:rsidRPr="0031206A">
        <w:rPr>
          <w:rFonts w:ascii="Times New Roman" w:hAnsi="Times New Roman"/>
        </w:rPr>
        <w:t>успостављање и тестирање рада елемената мреже, одржавање безбедног преноса података на више локација путем интерних и екстерних мрежа;</w:t>
      </w:r>
    </w:p>
    <w:p w:rsidR="00724302" w:rsidRPr="0031206A" w:rsidRDefault="00724302" w:rsidP="00FF2CE7">
      <w:pPr>
        <w:pStyle w:val="ListParagraph"/>
        <w:numPr>
          <w:ilvl w:val="0"/>
          <w:numId w:val="58"/>
        </w:numPr>
        <w:spacing w:after="0" w:line="240" w:lineRule="auto"/>
        <w:rPr>
          <w:rFonts w:ascii="Times New Roman" w:hAnsi="Times New Roman"/>
        </w:rPr>
      </w:pPr>
      <w:r w:rsidRPr="0031206A">
        <w:rPr>
          <w:rFonts w:ascii="Times New Roman" w:hAnsi="Times New Roman"/>
        </w:rPr>
        <w:t xml:space="preserve">комуникација са произвођачима, добављачима и техничким особљем на имплементацији, оптимизацији и каснијем управљању мрежом, пружање високог нивоа подршке и техничка </w:t>
      </w:r>
      <w:r w:rsidRPr="0031206A">
        <w:rPr>
          <w:rFonts w:ascii="Times New Roman" w:hAnsi="Times New Roman"/>
        </w:rPr>
        <w:lastRenderedPageBreak/>
        <w:t>експертиза у мрежним технологијама, укључујући LAN/WAN хардвер, чворишта (hubs), мостове и рутере;</w:t>
      </w:r>
    </w:p>
    <w:p w:rsidR="00724302" w:rsidRPr="0031206A" w:rsidRDefault="00724302" w:rsidP="00FF2CE7">
      <w:pPr>
        <w:pStyle w:val="ListParagraph"/>
        <w:numPr>
          <w:ilvl w:val="0"/>
          <w:numId w:val="58"/>
        </w:numPr>
        <w:spacing w:after="0" w:line="240" w:lineRule="auto"/>
        <w:rPr>
          <w:rFonts w:ascii="Times New Roman" w:hAnsi="Times New Roman"/>
        </w:rPr>
      </w:pPr>
      <w:r w:rsidRPr="0031206A">
        <w:rPr>
          <w:rFonts w:ascii="Times New Roman" w:hAnsi="Times New Roman"/>
        </w:rPr>
        <w:t>администрација и одржавање firewall уређаја;</w:t>
      </w:r>
    </w:p>
    <w:p w:rsidR="00724302" w:rsidRPr="0031206A" w:rsidRDefault="00724302" w:rsidP="00FF2CE7">
      <w:pPr>
        <w:pStyle w:val="ListParagraph"/>
        <w:numPr>
          <w:ilvl w:val="0"/>
          <w:numId w:val="58"/>
        </w:numPr>
        <w:spacing w:after="0" w:line="240" w:lineRule="auto"/>
        <w:rPr>
          <w:rFonts w:ascii="Times New Roman" w:hAnsi="Times New Roman"/>
        </w:rPr>
      </w:pPr>
      <w:r w:rsidRPr="0031206A">
        <w:rPr>
          <w:rFonts w:ascii="Times New Roman" w:hAnsi="Times New Roman"/>
        </w:rPr>
        <w:t>администрација рад свих  LAN/WAN-повезаних мрежних услуга у складу са политикама безбедности и процедурама Агенције, координација и спровођење надоградње мрежног софтвера и хардвера, исправљање и решавање LAN/WAN проблема везаних за перформансе, оперативност и доступност мреже.</w:t>
      </w:r>
    </w:p>
    <w:p w:rsidR="00724302" w:rsidRPr="0031206A" w:rsidRDefault="00724302" w:rsidP="00724302">
      <w:pPr>
        <w:spacing w:after="0" w:line="240" w:lineRule="auto"/>
        <w:rPr>
          <w:rFonts w:ascii="Times New Roman" w:hAnsi="Times New Roman"/>
        </w:rPr>
      </w:pPr>
      <w:r w:rsidRPr="0031206A">
        <w:rPr>
          <w:rFonts w:ascii="Times New Roman" w:hAnsi="Times New Roman"/>
        </w:rPr>
        <w:t>(Рок: континуирано до краја године).</w:t>
      </w:r>
    </w:p>
    <w:p w:rsidR="00EE501B" w:rsidRDefault="00EE501B" w:rsidP="00724302">
      <w:pPr>
        <w:spacing w:after="0" w:line="240" w:lineRule="auto"/>
        <w:rPr>
          <w:rFonts w:ascii="Times New Roman" w:hAnsi="Times New Roman"/>
          <w:b/>
        </w:rPr>
      </w:pPr>
    </w:p>
    <w:p w:rsidR="00724302" w:rsidRPr="0031206A" w:rsidRDefault="00724302" w:rsidP="00724302">
      <w:pPr>
        <w:spacing w:after="0" w:line="240" w:lineRule="auto"/>
        <w:rPr>
          <w:rFonts w:ascii="Times New Roman" w:hAnsi="Times New Roman"/>
          <w:b/>
        </w:rPr>
      </w:pPr>
      <w:r w:rsidRPr="0031206A">
        <w:rPr>
          <w:rFonts w:ascii="Times New Roman" w:hAnsi="Times New Roman"/>
          <w:b/>
        </w:rPr>
        <w:t>Управљање подацима, интеграције, анализа података и пословно извештавање</w:t>
      </w:r>
    </w:p>
    <w:p w:rsidR="00EE501B" w:rsidRDefault="00EE501B" w:rsidP="00724302">
      <w:pPr>
        <w:spacing w:after="0" w:line="240" w:lineRule="auto"/>
        <w:rPr>
          <w:rFonts w:ascii="Times New Roman" w:hAnsi="Times New Roman"/>
        </w:rPr>
      </w:pPr>
    </w:p>
    <w:p w:rsidR="00724302" w:rsidRPr="0031206A" w:rsidRDefault="00724302" w:rsidP="00724302">
      <w:pPr>
        <w:spacing w:after="0" w:line="240" w:lineRule="auto"/>
        <w:rPr>
          <w:rFonts w:ascii="Times New Roman" w:hAnsi="Times New Roman"/>
        </w:rPr>
      </w:pPr>
      <w:r w:rsidRPr="0031206A">
        <w:rPr>
          <w:rFonts w:ascii="Times New Roman" w:hAnsi="Times New Roman"/>
        </w:rPr>
        <w:t xml:space="preserve">Група за управљање подацима у коју спадају администратори база и аналитичари база, спроводи следеће активности: </w:t>
      </w:r>
    </w:p>
    <w:p w:rsidR="00724302" w:rsidRPr="0031206A" w:rsidRDefault="00724302" w:rsidP="00FF2CE7">
      <w:pPr>
        <w:pStyle w:val="ListParagraph"/>
        <w:numPr>
          <w:ilvl w:val="0"/>
          <w:numId w:val="59"/>
        </w:numPr>
        <w:spacing w:after="0" w:line="240" w:lineRule="auto"/>
        <w:rPr>
          <w:rFonts w:ascii="Times New Roman" w:hAnsi="Times New Roman"/>
        </w:rPr>
      </w:pPr>
      <w:r w:rsidRPr="0031206A">
        <w:rPr>
          <w:rFonts w:ascii="Times New Roman" w:hAnsi="Times New Roman"/>
        </w:rPr>
        <w:t xml:space="preserve">управљање базама података Агенције, редовно одржавање и заштита података; </w:t>
      </w:r>
    </w:p>
    <w:p w:rsidR="00724302" w:rsidRPr="0031206A" w:rsidRDefault="00724302" w:rsidP="00FF2CE7">
      <w:pPr>
        <w:pStyle w:val="ListParagraph"/>
        <w:numPr>
          <w:ilvl w:val="0"/>
          <w:numId w:val="59"/>
        </w:numPr>
        <w:spacing w:after="0" w:line="240" w:lineRule="auto"/>
        <w:rPr>
          <w:rFonts w:ascii="Times New Roman" w:hAnsi="Times New Roman"/>
        </w:rPr>
      </w:pPr>
      <w:r w:rsidRPr="0031206A">
        <w:rPr>
          <w:rFonts w:ascii="Times New Roman" w:hAnsi="Times New Roman"/>
        </w:rPr>
        <w:t>решавање проблема квалитета података са клијентима и руководством, рад са развојним тимом, систем администраторима и менаџерима како би се осигурало да су системи података у складу са свим нормама;</w:t>
      </w:r>
    </w:p>
    <w:p w:rsidR="00724302" w:rsidRPr="0031206A" w:rsidRDefault="00724302" w:rsidP="00FF2CE7">
      <w:pPr>
        <w:pStyle w:val="ListParagraph"/>
        <w:numPr>
          <w:ilvl w:val="0"/>
          <w:numId w:val="59"/>
        </w:numPr>
        <w:spacing w:after="0" w:line="240" w:lineRule="auto"/>
        <w:rPr>
          <w:rFonts w:ascii="Times New Roman" w:hAnsi="Times New Roman"/>
        </w:rPr>
      </w:pPr>
      <w:r w:rsidRPr="0031206A">
        <w:rPr>
          <w:rFonts w:ascii="Times New Roman" w:hAnsi="Times New Roman"/>
        </w:rPr>
        <w:t>прикупљање података из операционих база података, као и из спољашњих извора за њихово уписивање у системе за извештавање;</w:t>
      </w:r>
    </w:p>
    <w:p w:rsidR="00724302" w:rsidRPr="0031206A" w:rsidRDefault="00724302" w:rsidP="00FF2CE7">
      <w:pPr>
        <w:pStyle w:val="ListParagraph"/>
        <w:numPr>
          <w:ilvl w:val="0"/>
          <w:numId w:val="59"/>
        </w:numPr>
        <w:spacing w:after="0" w:line="240" w:lineRule="auto"/>
        <w:rPr>
          <w:rFonts w:ascii="Times New Roman" w:hAnsi="Times New Roman"/>
        </w:rPr>
      </w:pPr>
      <w:r w:rsidRPr="0031206A">
        <w:rPr>
          <w:rFonts w:ascii="Times New Roman" w:hAnsi="Times New Roman"/>
        </w:rPr>
        <w:t>прикупљање, анализа, проналажење и усклађивање података;</w:t>
      </w:r>
    </w:p>
    <w:p w:rsidR="00724302" w:rsidRPr="0031206A" w:rsidRDefault="00724302" w:rsidP="00FF2CE7">
      <w:pPr>
        <w:pStyle w:val="ListParagraph"/>
        <w:numPr>
          <w:ilvl w:val="0"/>
          <w:numId w:val="59"/>
        </w:numPr>
        <w:spacing w:after="0" w:line="240" w:lineRule="auto"/>
        <w:rPr>
          <w:rFonts w:ascii="Times New Roman" w:hAnsi="Times New Roman"/>
        </w:rPr>
      </w:pPr>
      <w:r w:rsidRPr="0031206A">
        <w:rPr>
          <w:rFonts w:ascii="Times New Roman" w:hAnsi="Times New Roman"/>
        </w:rPr>
        <w:t>истраживање и предлагање технолошких решења која се односе на складиштење података;</w:t>
      </w:r>
    </w:p>
    <w:p w:rsidR="00724302" w:rsidRPr="0031206A" w:rsidRDefault="00724302" w:rsidP="00FF2CE7">
      <w:pPr>
        <w:pStyle w:val="ListParagraph"/>
        <w:numPr>
          <w:ilvl w:val="0"/>
          <w:numId w:val="59"/>
        </w:numPr>
        <w:spacing w:after="0" w:line="240" w:lineRule="auto"/>
        <w:rPr>
          <w:rFonts w:ascii="Times New Roman" w:hAnsi="Times New Roman"/>
        </w:rPr>
      </w:pPr>
      <w:r w:rsidRPr="0031206A">
        <w:rPr>
          <w:rFonts w:ascii="Times New Roman" w:hAnsi="Times New Roman"/>
        </w:rPr>
        <w:t>пословно извештавање, увоз и трансформације података, рад са пословним аналитичарима ради превођења захтева за испоруку података на логичан модела података, испорука података по захт</w:t>
      </w:r>
      <w:r w:rsidR="00EE501B">
        <w:rPr>
          <w:rFonts w:ascii="Times New Roman" w:hAnsi="Times New Roman"/>
        </w:rPr>
        <w:t>е</w:t>
      </w:r>
      <w:r w:rsidRPr="0031206A">
        <w:rPr>
          <w:rFonts w:ascii="Times New Roman" w:hAnsi="Times New Roman"/>
        </w:rPr>
        <w:t>вима корисника;</w:t>
      </w:r>
    </w:p>
    <w:p w:rsidR="00724302" w:rsidRPr="0031206A" w:rsidRDefault="00724302" w:rsidP="00FF2CE7">
      <w:pPr>
        <w:pStyle w:val="ListParagraph"/>
        <w:numPr>
          <w:ilvl w:val="0"/>
          <w:numId w:val="59"/>
        </w:numPr>
        <w:spacing w:after="0" w:line="240" w:lineRule="auto"/>
        <w:rPr>
          <w:rFonts w:ascii="Times New Roman" w:hAnsi="Times New Roman"/>
        </w:rPr>
      </w:pPr>
      <w:r w:rsidRPr="0031206A">
        <w:rPr>
          <w:rFonts w:ascii="Times New Roman" w:hAnsi="Times New Roman"/>
        </w:rPr>
        <w:t>дефинисање корисничких интерфејса за интеракцију са системима за пословно извештавање;</w:t>
      </w:r>
    </w:p>
    <w:p w:rsidR="00724302" w:rsidRPr="0031206A" w:rsidRDefault="00724302" w:rsidP="00FF2CE7">
      <w:pPr>
        <w:pStyle w:val="ListParagraph"/>
        <w:numPr>
          <w:ilvl w:val="0"/>
          <w:numId w:val="59"/>
        </w:numPr>
        <w:spacing w:after="0" w:line="240" w:lineRule="auto"/>
        <w:rPr>
          <w:rFonts w:ascii="Times New Roman" w:hAnsi="Times New Roman"/>
        </w:rPr>
      </w:pPr>
      <w:r w:rsidRPr="0031206A">
        <w:rPr>
          <w:rFonts w:ascii="Times New Roman" w:hAnsi="Times New Roman"/>
        </w:rPr>
        <w:t>разматрање и анализа података из више интерних и екстерних извора;</w:t>
      </w:r>
    </w:p>
    <w:p w:rsidR="00724302" w:rsidRPr="0031206A" w:rsidRDefault="00724302" w:rsidP="00FF2CE7">
      <w:pPr>
        <w:pStyle w:val="ListParagraph"/>
        <w:numPr>
          <w:ilvl w:val="0"/>
          <w:numId w:val="59"/>
        </w:numPr>
        <w:spacing w:after="0" w:line="240" w:lineRule="auto"/>
        <w:rPr>
          <w:rFonts w:ascii="Times New Roman" w:hAnsi="Times New Roman"/>
        </w:rPr>
      </w:pPr>
      <w:r w:rsidRPr="0031206A">
        <w:rPr>
          <w:rFonts w:ascii="Times New Roman" w:hAnsi="Times New Roman"/>
        </w:rPr>
        <w:t>развој правила за одржавање интегритета података и друго.</w:t>
      </w:r>
    </w:p>
    <w:p w:rsidR="00724302" w:rsidRPr="0031206A" w:rsidRDefault="00724302" w:rsidP="00724302">
      <w:pPr>
        <w:spacing w:after="0" w:line="240" w:lineRule="auto"/>
        <w:rPr>
          <w:rFonts w:ascii="Times New Roman" w:hAnsi="Times New Roman"/>
        </w:rPr>
      </w:pPr>
      <w:r w:rsidRPr="0031206A">
        <w:rPr>
          <w:rFonts w:ascii="Times New Roman" w:hAnsi="Times New Roman"/>
        </w:rPr>
        <w:t>(Рок: континуирано до краја године).</w:t>
      </w:r>
    </w:p>
    <w:p w:rsidR="00EE501B" w:rsidRDefault="00EE501B" w:rsidP="00724302">
      <w:pPr>
        <w:spacing w:after="0" w:line="240" w:lineRule="auto"/>
        <w:rPr>
          <w:rFonts w:ascii="Times New Roman" w:hAnsi="Times New Roman"/>
          <w:b/>
        </w:rPr>
      </w:pPr>
    </w:p>
    <w:p w:rsidR="00724302" w:rsidRPr="0031206A" w:rsidRDefault="00724302" w:rsidP="00724302">
      <w:pPr>
        <w:spacing w:after="0" w:line="240" w:lineRule="auto"/>
        <w:rPr>
          <w:rFonts w:ascii="Times New Roman" w:hAnsi="Times New Roman"/>
          <w:b/>
        </w:rPr>
      </w:pPr>
      <w:r w:rsidRPr="0031206A">
        <w:rPr>
          <w:rFonts w:ascii="Times New Roman" w:hAnsi="Times New Roman"/>
          <w:b/>
        </w:rPr>
        <w:t>Оперативна и техничка подршка</w:t>
      </w:r>
    </w:p>
    <w:p w:rsidR="00EE501B" w:rsidRDefault="00EE501B" w:rsidP="00724302">
      <w:pPr>
        <w:spacing w:after="0" w:line="240" w:lineRule="auto"/>
        <w:rPr>
          <w:rFonts w:ascii="Times New Roman" w:hAnsi="Times New Roman"/>
        </w:rPr>
      </w:pPr>
    </w:p>
    <w:p w:rsidR="00724302" w:rsidRPr="0031206A" w:rsidRDefault="00724302" w:rsidP="00724302">
      <w:pPr>
        <w:spacing w:after="0" w:line="240" w:lineRule="auto"/>
        <w:rPr>
          <w:rFonts w:ascii="Times New Roman" w:hAnsi="Times New Roman"/>
        </w:rPr>
      </w:pPr>
      <w:r w:rsidRPr="0031206A">
        <w:rPr>
          <w:rFonts w:ascii="Times New Roman" w:hAnsi="Times New Roman"/>
        </w:rPr>
        <w:t xml:space="preserve">Послови групе за оперативну и техничку подршку су: </w:t>
      </w:r>
    </w:p>
    <w:p w:rsidR="00724302" w:rsidRPr="0031206A" w:rsidRDefault="00724302" w:rsidP="00FF2CE7">
      <w:pPr>
        <w:pStyle w:val="ListParagraph"/>
        <w:numPr>
          <w:ilvl w:val="0"/>
          <w:numId w:val="60"/>
        </w:numPr>
        <w:spacing w:after="0" w:line="240" w:lineRule="auto"/>
        <w:rPr>
          <w:rFonts w:ascii="Times New Roman" w:hAnsi="Times New Roman"/>
        </w:rPr>
      </w:pPr>
      <w:r w:rsidRPr="0031206A">
        <w:rPr>
          <w:rFonts w:ascii="Times New Roman" w:hAnsi="Times New Roman"/>
        </w:rPr>
        <w:t xml:space="preserve">инсталирање, конфигурисање и одржавање десктоп и лаптоп рачунара и периферије као што су штампачи, скенери и друго; </w:t>
      </w:r>
    </w:p>
    <w:p w:rsidR="00724302" w:rsidRPr="0031206A" w:rsidRDefault="00724302" w:rsidP="00FF2CE7">
      <w:pPr>
        <w:pStyle w:val="ListParagraph"/>
        <w:numPr>
          <w:ilvl w:val="0"/>
          <w:numId w:val="60"/>
        </w:numPr>
        <w:spacing w:after="0" w:line="240" w:lineRule="auto"/>
        <w:rPr>
          <w:rFonts w:ascii="Times New Roman" w:hAnsi="Times New Roman"/>
        </w:rPr>
      </w:pPr>
      <w:r w:rsidRPr="0031206A">
        <w:rPr>
          <w:rFonts w:ascii="Times New Roman" w:hAnsi="Times New Roman"/>
        </w:rPr>
        <w:t>инсталација и подешавање апликација и оперативних систем и надоградње софтвера на радним станицама;</w:t>
      </w:r>
    </w:p>
    <w:p w:rsidR="00724302" w:rsidRPr="0031206A" w:rsidRDefault="00724302" w:rsidP="00FF2CE7">
      <w:pPr>
        <w:pStyle w:val="ListParagraph"/>
        <w:numPr>
          <w:ilvl w:val="0"/>
          <w:numId w:val="60"/>
        </w:numPr>
        <w:spacing w:after="0" w:line="240" w:lineRule="auto"/>
        <w:rPr>
          <w:rFonts w:ascii="Times New Roman" w:hAnsi="Times New Roman"/>
        </w:rPr>
      </w:pPr>
      <w:r w:rsidRPr="0031206A">
        <w:rPr>
          <w:rFonts w:ascii="Times New Roman" w:hAnsi="Times New Roman"/>
        </w:rPr>
        <w:t>решавање проблема код крајњих корисника (апликације, умрежавање, оперативни систем);</w:t>
      </w:r>
    </w:p>
    <w:p w:rsidR="00724302" w:rsidRPr="0031206A" w:rsidRDefault="00724302" w:rsidP="00FF2CE7">
      <w:pPr>
        <w:pStyle w:val="ListParagraph"/>
        <w:numPr>
          <w:ilvl w:val="0"/>
          <w:numId w:val="60"/>
        </w:numPr>
        <w:spacing w:after="0" w:line="240" w:lineRule="auto"/>
        <w:rPr>
          <w:rFonts w:ascii="Times New Roman" w:hAnsi="Times New Roman"/>
        </w:rPr>
      </w:pPr>
      <w:r w:rsidRPr="0031206A">
        <w:rPr>
          <w:rFonts w:ascii="Times New Roman" w:hAnsi="Times New Roman"/>
        </w:rPr>
        <w:t xml:space="preserve">уклањање старе опреме, инсталација нове опреме уз миграцију података на нову опрему; </w:t>
      </w:r>
    </w:p>
    <w:p w:rsidR="00724302" w:rsidRPr="0031206A" w:rsidRDefault="00724302" w:rsidP="00FF2CE7">
      <w:pPr>
        <w:pStyle w:val="ListParagraph"/>
        <w:numPr>
          <w:ilvl w:val="0"/>
          <w:numId w:val="60"/>
        </w:numPr>
        <w:spacing w:after="0" w:line="240" w:lineRule="auto"/>
        <w:rPr>
          <w:rFonts w:ascii="Times New Roman" w:hAnsi="Times New Roman"/>
        </w:rPr>
      </w:pPr>
      <w:r w:rsidRPr="0031206A">
        <w:rPr>
          <w:rFonts w:ascii="Times New Roman" w:hAnsi="Times New Roman"/>
        </w:rPr>
        <w:t>прихватање корисничких захтев путем телефона, маила, тикетинг система или усмено од корисника (Сервис деск) и евидентирање примљених захтева у информациони систем;</w:t>
      </w:r>
    </w:p>
    <w:p w:rsidR="00724302" w:rsidRPr="0031206A" w:rsidRDefault="00724302" w:rsidP="00FF2CE7">
      <w:pPr>
        <w:pStyle w:val="ListParagraph"/>
        <w:numPr>
          <w:ilvl w:val="0"/>
          <w:numId w:val="60"/>
        </w:numPr>
        <w:spacing w:after="0" w:line="240" w:lineRule="auto"/>
        <w:rPr>
          <w:rFonts w:ascii="Times New Roman" w:hAnsi="Times New Roman"/>
        </w:rPr>
      </w:pPr>
      <w:r w:rsidRPr="0031206A">
        <w:rPr>
          <w:rFonts w:ascii="Times New Roman" w:hAnsi="Times New Roman"/>
        </w:rPr>
        <w:t>решавање инцидената и корисничких захтева на првом нивоу и к</w:t>
      </w:r>
      <w:r w:rsidR="00EE501B">
        <w:rPr>
          <w:rFonts w:ascii="Times New Roman" w:hAnsi="Times New Roman"/>
        </w:rPr>
        <w:t>о</w:t>
      </w:r>
      <w:r w:rsidRPr="0031206A">
        <w:rPr>
          <w:rFonts w:ascii="Times New Roman" w:hAnsi="Times New Roman"/>
        </w:rPr>
        <w:t>ординација са ИТ експертима у случају компликованих захтева или инцидената;</w:t>
      </w:r>
    </w:p>
    <w:p w:rsidR="00724302" w:rsidRPr="0031206A" w:rsidRDefault="00724302" w:rsidP="00FF2CE7">
      <w:pPr>
        <w:pStyle w:val="ListParagraph"/>
        <w:numPr>
          <w:ilvl w:val="0"/>
          <w:numId w:val="60"/>
        </w:numPr>
        <w:spacing w:after="0" w:line="240" w:lineRule="auto"/>
        <w:rPr>
          <w:rFonts w:ascii="Times New Roman" w:hAnsi="Times New Roman"/>
        </w:rPr>
      </w:pPr>
      <w:r w:rsidRPr="0031206A">
        <w:rPr>
          <w:rFonts w:ascii="Times New Roman" w:hAnsi="Times New Roman"/>
        </w:rPr>
        <w:t>пружање неопходних информација корисницима сервиса и помоћ корисницима при коришћењу апликација које се користе у Агенцији.</w:t>
      </w:r>
    </w:p>
    <w:p w:rsidR="00724302" w:rsidRPr="0031206A" w:rsidRDefault="00724302" w:rsidP="00724302">
      <w:pPr>
        <w:spacing w:after="0" w:line="240" w:lineRule="auto"/>
        <w:rPr>
          <w:rFonts w:ascii="Times New Roman" w:hAnsi="Times New Roman"/>
        </w:rPr>
      </w:pPr>
      <w:r w:rsidRPr="0031206A">
        <w:rPr>
          <w:rFonts w:ascii="Times New Roman" w:hAnsi="Times New Roman"/>
        </w:rPr>
        <w:t>(Рок: континуирано до краја године).</w:t>
      </w:r>
    </w:p>
    <w:p w:rsidR="00EE501B" w:rsidRDefault="00EE501B" w:rsidP="00724302">
      <w:pPr>
        <w:spacing w:after="0" w:line="240" w:lineRule="auto"/>
        <w:rPr>
          <w:rFonts w:ascii="Times New Roman" w:hAnsi="Times New Roman"/>
          <w:b/>
        </w:rPr>
      </w:pPr>
    </w:p>
    <w:p w:rsidR="00724302" w:rsidRPr="0031206A" w:rsidRDefault="00724302" w:rsidP="00724302">
      <w:pPr>
        <w:spacing w:after="0" w:line="240" w:lineRule="auto"/>
        <w:rPr>
          <w:rFonts w:ascii="Times New Roman" w:hAnsi="Times New Roman"/>
          <w:b/>
        </w:rPr>
      </w:pPr>
      <w:r w:rsidRPr="0031206A">
        <w:rPr>
          <w:rFonts w:ascii="Times New Roman" w:hAnsi="Times New Roman"/>
          <w:b/>
        </w:rPr>
        <w:t>Управљање пројектима и пословна анализа</w:t>
      </w:r>
    </w:p>
    <w:p w:rsidR="00EE501B" w:rsidRDefault="00EE501B" w:rsidP="00724302">
      <w:pPr>
        <w:spacing w:after="0" w:line="240" w:lineRule="auto"/>
        <w:rPr>
          <w:rFonts w:ascii="Times New Roman" w:hAnsi="Times New Roman"/>
        </w:rPr>
      </w:pPr>
    </w:p>
    <w:p w:rsidR="00724302" w:rsidRPr="0031206A" w:rsidRDefault="00724302" w:rsidP="00724302">
      <w:pPr>
        <w:spacing w:after="0" w:line="240" w:lineRule="auto"/>
        <w:rPr>
          <w:rFonts w:ascii="Times New Roman" w:hAnsi="Times New Roman"/>
        </w:rPr>
      </w:pPr>
      <w:r w:rsidRPr="0031206A">
        <w:rPr>
          <w:rFonts w:ascii="Times New Roman" w:hAnsi="Times New Roman"/>
        </w:rPr>
        <w:t xml:space="preserve">Основне функције групе за управљање пројектима и пословну анализу су: </w:t>
      </w:r>
    </w:p>
    <w:p w:rsidR="00724302" w:rsidRPr="0031206A" w:rsidRDefault="00724302" w:rsidP="00FF2CE7">
      <w:pPr>
        <w:pStyle w:val="ListParagraph"/>
        <w:numPr>
          <w:ilvl w:val="0"/>
          <w:numId w:val="61"/>
        </w:numPr>
        <w:spacing w:after="0" w:line="240" w:lineRule="auto"/>
        <w:rPr>
          <w:rFonts w:ascii="Times New Roman" w:hAnsi="Times New Roman"/>
        </w:rPr>
      </w:pPr>
      <w:r w:rsidRPr="0031206A">
        <w:rPr>
          <w:rFonts w:ascii="Times New Roman" w:hAnsi="Times New Roman"/>
        </w:rPr>
        <w:t>управљање и координација ИТ апликативних развојних пројеката, од планирања, преко дизајна до имплементације;</w:t>
      </w:r>
    </w:p>
    <w:p w:rsidR="00724302" w:rsidRPr="0031206A" w:rsidRDefault="00724302" w:rsidP="00FF2CE7">
      <w:pPr>
        <w:pStyle w:val="ListParagraph"/>
        <w:numPr>
          <w:ilvl w:val="0"/>
          <w:numId w:val="61"/>
        </w:numPr>
        <w:spacing w:after="0" w:line="240" w:lineRule="auto"/>
        <w:rPr>
          <w:rFonts w:ascii="Times New Roman" w:hAnsi="Times New Roman"/>
        </w:rPr>
      </w:pPr>
      <w:r w:rsidRPr="0031206A">
        <w:rPr>
          <w:rFonts w:ascii="Times New Roman" w:hAnsi="Times New Roman"/>
        </w:rPr>
        <w:lastRenderedPageBreak/>
        <w:t>одређивање обима пројекта, приоритета, рокова и распореда испорука, омогућавање дискусије и консензуса међу различитим актерима пројекта као што су аналитичари, програмери и клијенти;</w:t>
      </w:r>
    </w:p>
    <w:p w:rsidR="00724302" w:rsidRPr="0031206A" w:rsidRDefault="00724302" w:rsidP="00FF2CE7">
      <w:pPr>
        <w:pStyle w:val="ListParagraph"/>
        <w:numPr>
          <w:ilvl w:val="0"/>
          <w:numId w:val="61"/>
        </w:numPr>
        <w:spacing w:after="0" w:line="240" w:lineRule="auto"/>
        <w:rPr>
          <w:rFonts w:ascii="Times New Roman" w:hAnsi="Times New Roman"/>
        </w:rPr>
      </w:pPr>
      <w:r w:rsidRPr="0031206A">
        <w:rPr>
          <w:rFonts w:ascii="Times New Roman" w:hAnsi="Times New Roman"/>
        </w:rPr>
        <w:t>управљање и праћење људских ресурса,  буџета пројеката и расхода;</w:t>
      </w:r>
    </w:p>
    <w:p w:rsidR="00724302" w:rsidRPr="0031206A" w:rsidRDefault="00724302" w:rsidP="00FF2CE7">
      <w:pPr>
        <w:pStyle w:val="ListParagraph"/>
        <w:numPr>
          <w:ilvl w:val="0"/>
          <w:numId w:val="61"/>
        </w:numPr>
        <w:spacing w:after="0" w:line="240" w:lineRule="auto"/>
        <w:rPr>
          <w:rFonts w:ascii="Times New Roman" w:hAnsi="Times New Roman"/>
        </w:rPr>
      </w:pPr>
      <w:r w:rsidRPr="0031206A">
        <w:rPr>
          <w:rFonts w:ascii="Times New Roman" w:hAnsi="Times New Roman"/>
        </w:rPr>
        <w:t>анализирање сложених пословних проблема и процене како аутоматизовани системи могу бити имплементирани да би их решили;</w:t>
      </w:r>
    </w:p>
    <w:p w:rsidR="00724302" w:rsidRPr="0031206A" w:rsidRDefault="00724302" w:rsidP="00FF2CE7">
      <w:pPr>
        <w:pStyle w:val="ListParagraph"/>
        <w:numPr>
          <w:ilvl w:val="0"/>
          <w:numId w:val="61"/>
        </w:numPr>
        <w:spacing w:after="0" w:line="240" w:lineRule="auto"/>
        <w:rPr>
          <w:rFonts w:ascii="Times New Roman" w:hAnsi="Times New Roman"/>
        </w:rPr>
      </w:pPr>
      <w:r w:rsidRPr="0031206A">
        <w:rPr>
          <w:rFonts w:ascii="Times New Roman" w:hAnsi="Times New Roman"/>
        </w:rPr>
        <w:t>формулисање и дефинисање циљева и обим пословних система, прикупљање података и анализа пословања и потреба корисника, у консултацији са пословним менаџерима и крајњим корисницима;</w:t>
      </w:r>
    </w:p>
    <w:p w:rsidR="00724302" w:rsidRPr="0031206A" w:rsidRDefault="00724302" w:rsidP="00FF2CE7">
      <w:pPr>
        <w:pStyle w:val="ListParagraph"/>
        <w:numPr>
          <w:ilvl w:val="0"/>
          <w:numId w:val="61"/>
        </w:numPr>
        <w:spacing w:after="0" w:line="240" w:lineRule="auto"/>
        <w:rPr>
          <w:rFonts w:ascii="Times New Roman" w:hAnsi="Times New Roman"/>
        </w:rPr>
      </w:pPr>
      <w:r w:rsidRPr="0031206A">
        <w:rPr>
          <w:rFonts w:ascii="Times New Roman" w:hAnsi="Times New Roman"/>
        </w:rPr>
        <w:t>пружање ИТ подршке у процесу доношења регулативе и активности усклађивања.</w:t>
      </w:r>
    </w:p>
    <w:p w:rsidR="00724302" w:rsidRPr="0031206A" w:rsidRDefault="00724302" w:rsidP="00724302">
      <w:pPr>
        <w:spacing w:after="0" w:line="240" w:lineRule="auto"/>
        <w:rPr>
          <w:rFonts w:ascii="Times New Roman" w:hAnsi="Times New Roman"/>
        </w:rPr>
      </w:pPr>
      <w:r w:rsidRPr="0031206A">
        <w:rPr>
          <w:rFonts w:ascii="Times New Roman" w:hAnsi="Times New Roman"/>
        </w:rPr>
        <w:t>(Рок: континуирано до краја године).</w:t>
      </w:r>
    </w:p>
    <w:p w:rsidR="00EE501B" w:rsidRDefault="00EE501B" w:rsidP="00724302">
      <w:pPr>
        <w:spacing w:after="0" w:line="240" w:lineRule="auto"/>
        <w:rPr>
          <w:rFonts w:ascii="Times New Roman" w:hAnsi="Times New Roman"/>
          <w:b/>
        </w:rPr>
      </w:pPr>
    </w:p>
    <w:p w:rsidR="00724302" w:rsidRPr="0031206A" w:rsidRDefault="00724302" w:rsidP="00724302">
      <w:pPr>
        <w:spacing w:after="0" w:line="240" w:lineRule="auto"/>
        <w:rPr>
          <w:rFonts w:ascii="Times New Roman" w:hAnsi="Times New Roman"/>
          <w:b/>
        </w:rPr>
      </w:pPr>
      <w:r w:rsidRPr="0031206A">
        <w:rPr>
          <w:rFonts w:ascii="Times New Roman" w:hAnsi="Times New Roman"/>
          <w:b/>
        </w:rPr>
        <w:t>Безбедност информационог система</w:t>
      </w:r>
    </w:p>
    <w:p w:rsidR="00EE501B" w:rsidRDefault="00EE501B" w:rsidP="00724302">
      <w:pPr>
        <w:autoSpaceDE w:val="0"/>
        <w:autoSpaceDN w:val="0"/>
        <w:adjustRightInd w:val="0"/>
        <w:spacing w:after="0" w:line="240" w:lineRule="auto"/>
        <w:rPr>
          <w:rFonts w:ascii="Times New Roman" w:hAnsi="Times New Roman"/>
        </w:rPr>
      </w:pPr>
    </w:p>
    <w:p w:rsidR="00724302" w:rsidRPr="0031206A" w:rsidRDefault="00724302" w:rsidP="00724302">
      <w:pPr>
        <w:autoSpaceDE w:val="0"/>
        <w:autoSpaceDN w:val="0"/>
        <w:adjustRightInd w:val="0"/>
        <w:spacing w:after="0" w:line="240" w:lineRule="auto"/>
        <w:rPr>
          <w:rFonts w:ascii="Times New Roman" w:hAnsi="Times New Roman"/>
        </w:rPr>
      </w:pPr>
      <w:r w:rsidRPr="0031206A">
        <w:rPr>
          <w:rFonts w:ascii="Times New Roman" w:hAnsi="Times New Roman"/>
        </w:rPr>
        <w:t xml:space="preserve">Сви запослени у сектору информатике и развоја брину о безбедности информационог система, а њихове активности су: </w:t>
      </w:r>
    </w:p>
    <w:p w:rsidR="00724302" w:rsidRPr="0031206A" w:rsidRDefault="00724302" w:rsidP="00FF2CE7">
      <w:pPr>
        <w:pStyle w:val="ListParagraph"/>
        <w:numPr>
          <w:ilvl w:val="0"/>
          <w:numId w:val="62"/>
        </w:numPr>
        <w:autoSpaceDE w:val="0"/>
        <w:autoSpaceDN w:val="0"/>
        <w:adjustRightInd w:val="0"/>
        <w:spacing w:after="0" w:line="240" w:lineRule="auto"/>
        <w:rPr>
          <w:rFonts w:ascii="Times New Roman" w:hAnsi="Times New Roman"/>
        </w:rPr>
      </w:pPr>
      <w:r w:rsidRPr="0031206A">
        <w:rPr>
          <w:rFonts w:ascii="Times New Roman" w:hAnsi="Times New Roman"/>
        </w:rPr>
        <w:t>праћење система безбедности и одговори на безбедносне инциденте;</w:t>
      </w:r>
    </w:p>
    <w:p w:rsidR="00724302" w:rsidRPr="0031206A" w:rsidRDefault="00724302" w:rsidP="00FF2CE7">
      <w:pPr>
        <w:pStyle w:val="ListParagraph"/>
        <w:numPr>
          <w:ilvl w:val="0"/>
          <w:numId w:val="62"/>
        </w:numPr>
        <w:autoSpaceDE w:val="0"/>
        <w:autoSpaceDN w:val="0"/>
        <w:adjustRightInd w:val="0"/>
        <w:spacing w:after="0" w:line="240" w:lineRule="auto"/>
        <w:rPr>
          <w:rFonts w:ascii="Times New Roman" w:hAnsi="Times New Roman"/>
        </w:rPr>
      </w:pPr>
      <w:r w:rsidRPr="0031206A">
        <w:rPr>
          <w:rFonts w:ascii="Times New Roman" w:hAnsi="Times New Roman"/>
        </w:rPr>
        <w:t>извођење провере безбедности, процена ризика и анализа;</w:t>
      </w:r>
    </w:p>
    <w:p w:rsidR="00724302" w:rsidRPr="0031206A" w:rsidRDefault="00724302" w:rsidP="00FF2CE7">
      <w:pPr>
        <w:pStyle w:val="ListParagraph"/>
        <w:numPr>
          <w:ilvl w:val="0"/>
          <w:numId w:val="62"/>
        </w:numPr>
        <w:autoSpaceDE w:val="0"/>
        <w:autoSpaceDN w:val="0"/>
        <w:adjustRightInd w:val="0"/>
        <w:spacing w:after="0" w:line="240" w:lineRule="auto"/>
        <w:rPr>
          <w:rFonts w:ascii="Times New Roman" w:hAnsi="Times New Roman"/>
        </w:rPr>
      </w:pPr>
      <w:r w:rsidRPr="0031206A">
        <w:rPr>
          <w:rFonts w:ascii="Times New Roman" w:hAnsi="Times New Roman"/>
        </w:rPr>
        <w:t>израда препорука за унапређење система безбедности података;</w:t>
      </w:r>
    </w:p>
    <w:p w:rsidR="00724302" w:rsidRPr="0031206A" w:rsidRDefault="00724302" w:rsidP="00FF2CE7">
      <w:pPr>
        <w:pStyle w:val="ListParagraph"/>
        <w:numPr>
          <w:ilvl w:val="0"/>
          <w:numId w:val="62"/>
        </w:numPr>
        <w:autoSpaceDE w:val="0"/>
        <w:autoSpaceDN w:val="0"/>
        <w:adjustRightInd w:val="0"/>
        <w:spacing w:after="0" w:line="240" w:lineRule="auto"/>
        <w:rPr>
          <w:rFonts w:ascii="Times New Roman" w:hAnsi="Times New Roman"/>
        </w:rPr>
      </w:pPr>
      <w:r w:rsidRPr="0031206A">
        <w:rPr>
          <w:rFonts w:ascii="Times New Roman" w:hAnsi="Times New Roman"/>
        </w:rPr>
        <w:t>истраживање покушаја кршења безбедности података и отклањање слабости у систему безбедности;</w:t>
      </w:r>
    </w:p>
    <w:p w:rsidR="00724302" w:rsidRPr="0031206A" w:rsidRDefault="00724302" w:rsidP="00FF2CE7">
      <w:pPr>
        <w:pStyle w:val="ListParagraph"/>
        <w:numPr>
          <w:ilvl w:val="0"/>
          <w:numId w:val="62"/>
        </w:numPr>
        <w:autoSpaceDE w:val="0"/>
        <w:autoSpaceDN w:val="0"/>
        <w:adjustRightInd w:val="0"/>
        <w:spacing w:after="0" w:line="240" w:lineRule="auto"/>
        <w:rPr>
          <w:rFonts w:ascii="Times New Roman" w:hAnsi="Times New Roman"/>
        </w:rPr>
      </w:pPr>
      <w:r w:rsidRPr="0031206A">
        <w:rPr>
          <w:rFonts w:ascii="Times New Roman" w:hAnsi="Times New Roman"/>
        </w:rPr>
        <w:t>формулисање безбедносне политике и процедуре;</w:t>
      </w:r>
    </w:p>
    <w:p w:rsidR="00724302" w:rsidRPr="0031206A" w:rsidRDefault="00724302" w:rsidP="00FF2CE7">
      <w:pPr>
        <w:pStyle w:val="ListParagraph"/>
        <w:numPr>
          <w:ilvl w:val="0"/>
          <w:numId w:val="62"/>
        </w:numPr>
        <w:spacing w:after="0" w:line="240" w:lineRule="auto"/>
        <w:rPr>
          <w:rFonts w:ascii="Times New Roman" w:hAnsi="Times New Roman"/>
        </w:rPr>
      </w:pPr>
      <w:r w:rsidRPr="0031206A">
        <w:rPr>
          <w:rFonts w:ascii="Times New Roman" w:hAnsi="Times New Roman"/>
        </w:rPr>
        <w:t>успостављање, праћење и ажурирање система антивирусне и антиспам заштите;</w:t>
      </w:r>
    </w:p>
    <w:p w:rsidR="00724302" w:rsidRPr="0031206A" w:rsidRDefault="00724302" w:rsidP="00FF2CE7">
      <w:pPr>
        <w:pStyle w:val="ListParagraph"/>
        <w:numPr>
          <w:ilvl w:val="0"/>
          <w:numId w:val="62"/>
        </w:numPr>
        <w:autoSpaceDE w:val="0"/>
        <w:autoSpaceDN w:val="0"/>
        <w:adjustRightInd w:val="0"/>
        <w:spacing w:after="0" w:line="240" w:lineRule="auto"/>
        <w:rPr>
          <w:rFonts w:ascii="Times New Roman" w:hAnsi="Times New Roman"/>
        </w:rPr>
      </w:pPr>
      <w:r w:rsidRPr="0031206A">
        <w:rPr>
          <w:rFonts w:ascii="Times New Roman" w:hAnsi="Times New Roman"/>
        </w:rPr>
        <w:t>учествовање у тестирању безбедности система;</w:t>
      </w:r>
    </w:p>
    <w:p w:rsidR="00724302" w:rsidRPr="0031206A" w:rsidRDefault="00724302" w:rsidP="00FF2CE7">
      <w:pPr>
        <w:pStyle w:val="ListParagraph"/>
        <w:numPr>
          <w:ilvl w:val="0"/>
          <w:numId w:val="62"/>
        </w:numPr>
        <w:autoSpaceDE w:val="0"/>
        <w:autoSpaceDN w:val="0"/>
        <w:adjustRightInd w:val="0"/>
        <w:spacing w:after="0" w:line="240" w:lineRule="auto"/>
        <w:rPr>
          <w:rFonts w:ascii="Times New Roman" w:hAnsi="Times New Roman"/>
        </w:rPr>
      </w:pPr>
      <w:r w:rsidRPr="0031206A">
        <w:rPr>
          <w:rFonts w:ascii="Times New Roman" w:hAnsi="Times New Roman"/>
        </w:rPr>
        <w:t>обезбеђивање интегритета и поверљивости осетљивих података;</w:t>
      </w:r>
    </w:p>
    <w:p w:rsidR="00724302" w:rsidRPr="0031206A" w:rsidRDefault="00724302" w:rsidP="00FF2CE7">
      <w:pPr>
        <w:pStyle w:val="ListParagraph"/>
        <w:numPr>
          <w:ilvl w:val="0"/>
          <w:numId w:val="62"/>
        </w:numPr>
        <w:autoSpaceDE w:val="0"/>
        <w:autoSpaceDN w:val="0"/>
        <w:adjustRightInd w:val="0"/>
        <w:spacing w:after="0" w:line="240" w:lineRule="auto"/>
        <w:rPr>
          <w:rFonts w:ascii="Times New Roman" w:hAnsi="Times New Roman"/>
        </w:rPr>
      </w:pPr>
      <w:r w:rsidRPr="0031206A">
        <w:rPr>
          <w:rFonts w:ascii="Times New Roman" w:hAnsi="Times New Roman"/>
        </w:rPr>
        <w:t>имплементација мрежних безбедносних полиса и процедура;</w:t>
      </w:r>
    </w:p>
    <w:p w:rsidR="00724302" w:rsidRPr="0031206A" w:rsidRDefault="00724302" w:rsidP="00FF2CE7">
      <w:pPr>
        <w:pStyle w:val="ListParagraph"/>
        <w:numPr>
          <w:ilvl w:val="0"/>
          <w:numId w:val="62"/>
        </w:numPr>
        <w:autoSpaceDE w:val="0"/>
        <w:autoSpaceDN w:val="0"/>
        <w:adjustRightInd w:val="0"/>
        <w:spacing w:after="0" w:line="240" w:lineRule="auto"/>
        <w:rPr>
          <w:rFonts w:ascii="Times New Roman" w:hAnsi="Times New Roman"/>
        </w:rPr>
      </w:pPr>
      <w:r w:rsidRPr="0031206A">
        <w:rPr>
          <w:rFonts w:ascii="Times New Roman" w:hAnsi="Times New Roman"/>
        </w:rPr>
        <w:t>праћење форума за безбедност ради спровођења неопходних мрежних безбедносних исправки, закрпа и актуелних превентивних мера;</w:t>
      </w:r>
    </w:p>
    <w:p w:rsidR="00724302" w:rsidRPr="0031206A" w:rsidRDefault="00724302" w:rsidP="00FF2CE7">
      <w:pPr>
        <w:pStyle w:val="ListParagraph"/>
        <w:numPr>
          <w:ilvl w:val="0"/>
          <w:numId w:val="62"/>
        </w:numPr>
        <w:autoSpaceDE w:val="0"/>
        <w:autoSpaceDN w:val="0"/>
        <w:adjustRightInd w:val="0"/>
        <w:spacing w:after="0" w:line="240" w:lineRule="auto"/>
        <w:rPr>
          <w:rFonts w:ascii="Times New Roman" w:hAnsi="Times New Roman"/>
        </w:rPr>
      </w:pPr>
      <w:r w:rsidRPr="0031206A">
        <w:rPr>
          <w:rFonts w:ascii="Times New Roman" w:hAnsi="Times New Roman"/>
        </w:rPr>
        <w:t>анализа и спречавање пок</w:t>
      </w:r>
      <w:r w:rsidR="00EE501B">
        <w:rPr>
          <w:rFonts w:ascii="Times New Roman" w:hAnsi="Times New Roman"/>
        </w:rPr>
        <w:t>у</w:t>
      </w:r>
      <w:r w:rsidRPr="0031206A">
        <w:rPr>
          <w:rFonts w:ascii="Times New Roman" w:hAnsi="Times New Roman"/>
        </w:rPr>
        <w:t>шаја упада у систем и ометање рада сајта Агенције.</w:t>
      </w:r>
    </w:p>
    <w:p w:rsidR="00724302" w:rsidRPr="0031206A" w:rsidRDefault="00724302" w:rsidP="00724302">
      <w:pPr>
        <w:autoSpaceDE w:val="0"/>
        <w:autoSpaceDN w:val="0"/>
        <w:adjustRightInd w:val="0"/>
        <w:spacing w:after="0" w:line="240" w:lineRule="auto"/>
        <w:rPr>
          <w:rFonts w:ascii="Times New Roman" w:hAnsi="Times New Roman"/>
        </w:rPr>
      </w:pPr>
      <w:r w:rsidRPr="0031206A">
        <w:rPr>
          <w:rFonts w:ascii="Times New Roman" w:hAnsi="Times New Roman"/>
        </w:rPr>
        <w:t>(Рок: континуирано до краја године).</w:t>
      </w:r>
    </w:p>
    <w:p w:rsidR="00EE501B" w:rsidRDefault="00EE501B" w:rsidP="00724302">
      <w:pPr>
        <w:spacing w:after="0" w:line="240" w:lineRule="auto"/>
        <w:rPr>
          <w:rFonts w:ascii="Times New Roman" w:hAnsi="Times New Roman"/>
          <w:b/>
        </w:rPr>
      </w:pPr>
    </w:p>
    <w:p w:rsidR="00724302" w:rsidRPr="0031206A" w:rsidRDefault="00724302" w:rsidP="00724302">
      <w:pPr>
        <w:spacing w:after="0" w:line="240" w:lineRule="auto"/>
        <w:rPr>
          <w:rFonts w:ascii="Times New Roman" w:hAnsi="Times New Roman"/>
          <w:b/>
        </w:rPr>
      </w:pPr>
      <w:r w:rsidRPr="0031206A">
        <w:rPr>
          <w:rFonts w:ascii="Times New Roman" w:hAnsi="Times New Roman"/>
          <w:b/>
        </w:rPr>
        <w:t>Развој и одржавање софтвера</w:t>
      </w:r>
    </w:p>
    <w:p w:rsidR="00EE501B" w:rsidRDefault="00EE501B" w:rsidP="00724302">
      <w:pPr>
        <w:autoSpaceDE w:val="0"/>
        <w:autoSpaceDN w:val="0"/>
        <w:adjustRightInd w:val="0"/>
        <w:spacing w:after="0" w:line="240" w:lineRule="auto"/>
        <w:rPr>
          <w:rFonts w:ascii="Times New Roman" w:hAnsi="Times New Roman"/>
        </w:rPr>
      </w:pPr>
    </w:p>
    <w:p w:rsidR="00724302" w:rsidRPr="0031206A" w:rsidRDefault="00724302" w:rsidP="00724302">
      <w:pPr>
        <w:autoSpaceDE w:val="0"/>
        <w:autoSpaceDN w:val="0"/>
        <w:adjustRightInd w:val="0"/>
        <w:spacing w:after="0" w:line="240" w:lineRule="auto"/>
        <w:rPr>
          <w:rFonts w:ascii="Times New Roman" w:hAnsi="Times New Roman"/>
        </w:rPr>
      </w:pPr>
      <w:r w:rsidRPr="0031206A">
        <w:rPr>
          <w:rFonts w:ascii="Times New Roman" w:hAnsi="Times New Roman"/>
        </w:rPr>
        <w:t xml:space="preserve">У редовне послове групе за развој и одржавање софтвера спада: </w:t>
      </w:r>
    </w:p>
    <w:p w:rsidR="00724302" w:rsidRPr="0031206A" w:rsidRDefault="00724302" w:rsidP="00FF2CE7">
      <w:pPr>
        <w:pStyle w:val="ListParagraph"/>
        <w:numPr>
          <w:ilvl w:val="0"/>
          <w:numId w:val="63"/>
        </w:numPr>
        <w:autoSpaceDE w:val="0"/>
        <w:autoSpaceDN w:val="0"/>
        <w:adjustRightInd w:val="0"/>
        <w:spacing w:after="0" w:line="240" w:lineRule="auto"/>
        <w:rPr>
          <w:rFonts w:ascii="Times New Roman" w:hAnsi="Times New Roman"/>
        </w:rPr>
      </w:pPr>
      <w:r w:rsidRPr="0031206A">
        <w:rPr>
          <w:rFonts w:ascii="Times New Roman" w:hAnsi="Times New Roman"/>
        </w:rPr>
        <w:t>дизајнирање главних аспеката архитектуре апликације, што укључује компоненте, као кориснички интерфејс, средњи слој  и инфраструктура;</w:t>
      </w:r>
    </w:p>
    <w:p w:rsidR="00724302" w:rsidRPr="0031206A" w:rsidRDefault="00724302" w:rsidP="00FF2CE7">
      <w:pPr>
        <w:pStyle w:val="ListParagraph"/>
        <w:numPr>
          <w:ilvl w:val="0"/>
          <w:numId w:val="63"/>
        </w:numPr>
        <w:autoSpaceDE w:val="0"/>
        <w:autoSpaceDN w:val="0"/>
        <w:adjustRightInd w:val="0"/>
        <w:spacing w:after="0" w:line="240" w:lineRule="auto"/>
        <w:rPr>
          <w:rFonts w:ascii="Times New Roman" w:hAnsi="Times New Roman"/>
        </w:rPr>
      </w:pPr>
      <w:r w:rsidRPr="0031206A">
        <w:rPr>
          <w:rFonts w:ascii="Times New Roman" w:hAnsi="Times New Roman"/>
        </w:rPr>
        <w:t>обезбеђивање одржавања једнообразних стандарда у дизајну апликација и одржавању, сарадња са другим актерима (stakeholders) како би архитектура била усклађен са пословни захтевима корисника система;</w:t>
      </w:r>
    </w:p>
    <w:p w:rsidR="00724302" w:rsidRPr="0031206A" w:rsidRDefault="00724302" w:rsidP="00FF2CE7">
      <w:pPr>
        <w:pStyle w:val="ListParagraph"/>
        <w:numPr>
          <w:ilvl w:val="0"/>
          <w:numId w:val="63"/>
        </w:numPr>
        <w:autoSpaceDE w:val="0"/>
        <w:autoSpaceDN w:val="0"/>
        <w:adjustRightInd w:val="0"/>
        <w:spacing w:after="0" w:line="240" w:lineRule="auto"/>
        <w:rPr>
          <w:rFonts w:ascii="Times New Roman" w:hAnsi="Times New Roman"/>
        </w:rPr>
      </w:pPr>
      <w:r w:rsidRPr="0031206A">
        <w:rPr>
          <w:rFonts w:ascii="Times New Roman" w:hAnsi="Times New Roman"/>
        </w:rPr>
        <w:t>дизајнирање и креирање инжењерских спецификације за софтверске програме и апликације;</w:t>
      </w:r>
    </w:p>
    <w:p w:rsidR="00724302" w:rsidRPr="0031206A" w:rsidRDefault="00724302" w:rsidP="00FF2CE7">
      <w:pPr>
        <w:pStyle w:val="ListParagraph"/>
        <w:numPr>
          <w:ilvl w:val="0"/>
          <w:numId w:val="63"/>
        </w:numPr>
        <w:autoSpaceDE w:val="0"/>
        <w:autoSpaceDN w:val="0"/>
        <w:adjustRightInd w:val="0"/>
        <w:spacing w:after="0" w:line="240" w:lineRule="auto"/>
        <w:rPr>
          <w:rFonts w:ascii="Times New Roman" w:hAnsi="Times New Roman"/>
        </w:rPr>
      </w:pPr>
      <w:r w:rsidRPr="0031206A">
        <w:rPr>
          <w:rFonts w:ascii="Times New Roman" w:hAnsi="Times New Roman"/>
        </w:rPr>
        <w:t>рад са контр</w:t>
      </w:r>
      <w:r w:rsidR="00EE501B" w:rsidRPr="0031206A">
        <w:rPr>
          <w:rFonts w:ascii="Times New Roman" w:hAnsi="Times New Roman"/>
        </w:rPr>
        <w:t>о</w:t>
      </w:r>
      <w:r w:rsidRPr="0031206A">
        <w:rPr>
          <w:rFonts w:ascii="Times New Roman" w:hAnsi="Times New Roman"/>
        </w:rPr>
        <w:t>лом квалитета ради развијања софтверских тест планова;</w:t>
      </w:r>
    </w:p>
    <w:p w:rsidR="00724302" w:rsidRPr="0031206A" w:rsidRDefault="00724302" w:rsidP="00FF2CE7">
      <w:pPr>
        <w:pStyle w:val="ListParagraph"/>
        <w:numPr>
          <w:ilvl w:val="0"/>
          <w:numId w:val="63"/>
        </w:numPr>
        <w:autoSpaceDE w:val="0"/>
        <w:autoSpaceDN w:val="0"/>
        <w:adjustRightInd w:val="0"/>
        <w:spacing w:after="0" w:line="240" w:lineRule="auto"/>
        <w:rPr>
          <w:rFonts w:ascii="Times New Roman" w:hAnsi="Times New Roman"/>
        </w:rPr>
      </w:pPr>
      <w:r w:rsidRPr="0031206A">
        <w:rPr>
          <w:rFonts w:ascii="Times New Roman" w:hAnsi="Times New Roman"/>
        </w:rPr>
        <w:t>сарадња са систем инжењерима ради процене и тестирање интеракција хардвера и софтвер,</w:t>
      </w:r>
    </w:p>
    <w:p w:rsidR="00724302" w:rsidRPr="0031206A" w:rsidRDefault="00724302" w:rsidP="00FF2CE7">
      <w:pPr>
        <w:pStyle w:val="ListParagraph"/>
        <w:numPr>
          <w:ilvl w:val="0"/>
          <w:numId w:val="63"/>
        </w:numPr>
        <w:autoSpaceDE w:val="0"/>
        <w:autoSpaceDN w:val="0"/>
        <w:adjustRightInd w:val="0"/>
        <w:spacing w:after="0" w:line="240" w:lineRule="auto"/>
        <w:rPr>
          <w:rFonts w:ascii="Times New Roman" w:hAnsi="Times New Roman"/>
        </w:rPr>
      </w:pPr>
      <w:r w:rsidRPr="0031206A">
        <w:rPr>
          <w:rFonts w:ascii="Times New Roman" w:hAnsi="Times New Roman"/>
        </w:rPr>
        <w:t>имплементација одређене развојне методологије, кодирање, тестирање и дебаговање програма у складу са програмским захтевима и спецификацијама;</w:t>
      </w:r>
    </w:p>
    <w:p w:rsidR="00724302" w:rsidRPr="0031206A" w:rsidRDefault="00724302" w:rsidP="00FF2CE7">
      <w:pPr>
        <w:pStyle w:val="ListParagraph"/>
        <w:numPr>
          <w:ilvl w:val="0"/>
          <w:numId w:val="63"/>
        </w:numPr>
        <w:autoSpaceDE w:val="0"/>
        <w:autoSpaceDN w:val="0"/>
        <w:adjustRightInd w:val="0"/>
        <w:spacing w:after="0" w:line="240" w:lineRule="auto"/>
        <w:rPr>
          <w:rFonts w:ascii="Times New Roman" w:hAnsi="Times New Roman"/>
        </w:rPr>
      </w:pPr>
      <w:r w:rsidRPr="0031206A">
        <w:rPr>
          <w:rFonts w:ascii="Times New Roman" w:hAnsi="Times New Roman"/>
        </w:rPr>
        <w:t>модификовање, проширење и ажурирање апликација по захтеву корисника сервиса;</w:t>
      </w:r>
    </w:p>
    <w:p w:rsidR="00724302" w:rsidRPr="0031206A" w:rsidRDefault="00724302" w:rsidP="00FF2CE7">
      <w:pPr>
        <w:pStyle w:val="ListParagraph"/>
        <w:numPr>
          <w:ilvl w:val="0"/>
          <w:numId w:val="63"/>
        </w:numPr>
        <w:autoSpaceDE w:val="0"/>
        <w:autoSpaceDN w:val="0"/>
        <w:adjustRightInd w:val="0"/>
        <w:spacing w:after="0" w:line="240" w:lineRule="auto"/>
        <w:rPr>
          <w:rFonts w:ascii="Times New Roman" w:hAnsi="Times New Roman"/>
        </w:rPr>
      </w:pPr>
      <w:r w:rsidRPr="0031206A">
        <w:rPr>
          <w:rFonts w:ascii="Times New Roman" w:hAnsi="Times New Roman"/>
        </w:rPr>
        <w:t>комуникација са тимом који укључује аналитичаре, инжењере и тестере у циљу координације и документовања спроведених измена у апликацијама, развоја апликација и тестирања, развој софтверских прототипова, развој Веб базираних апликација;</w:t>
      </w:r>
    </w:p>
    <w:p w:rsidR="00724302" w:rsidRPr="0031206A" w:rsidRDefault="00724302" w:rsidP="00FF2CE7">
      <w:pPr>
        <w:pStyle w:val="ListParagraph"/>
        <w:numPr>
          <w:ilvl w:val="0"/>
          <w:numId w:val="63"/>
        </w:numPr>
        <w:autoSpaceDE w:val="0"/>
        <w:autoSpaceDN w:val="0"/>
        <w:adjustRightInd w:val="0"/>
        <w:spacing w:after="0" w:line="240" w:lineRule="auto"/>
        <w:rPr>
          <w:rFonts w:ascii="Times New Roman" w:hAnsi="Times New Roman"/>
        </w:rPr>
      </w:pPr>
      <w:r w:rsidRPr="0031206A">
        <w:rPr>
          <w:rFonts w:ascii="Times New Roman" w:hAnsi="Times New Roman"/>
        </w:rPr>
        <w:t>пружање апликативне подршке вишег нивоа;</w:t>
      </w:r>
    </w:p>
    <w:p w:rsidR="00724302" w:rsidRPr="0031206A" w:rsidRDefault="00724302" w:rsidP="00FF2CE7">
      <w:pPr>
        <w:pStyle w:val="ListParagraph"/>
        <w:numPr>
          <w:ilvl w:val="0"/>
          <w:numId w:val="63"/>
        </w:numPr>
        <w:autoSpaceDE w:val="0"/>
        <w:autoSpaceDN w:val="0"/>
        <w:adjustRightInd w:val="0"/>
        <w:spacing w:after="0" w:line="240" w:lineRule="auto"/>
        <w:rPr>
          <w:rFonts w:ascii="Times New Roman" w:hAnsi="Times New Roman"/>
        </w:rPr>
      </w:pPr>
      <w:r w:rsidRPr="0031206A">
        <w:rPr>
          <w:rFonts w:ascii="Times New Roman" w:hAnsi="Times New Roman"/>
        </w:rPr>
        <w:t>интегрисање сајтова са back-end  системима као што су базе података;</w:t>
      </w:r>
    </w:p>
    <w:p w:rsidR="00724302" w:rsidRPr="0031206A" w:rsidRDefault="00724302" w:rsidP="00FF2CE7">
      <w:pPr>
        <w:pStyle w:val="ListParagraph"/>
        <w:numPr>
          <w:ilvl w:val="0"/>
          <w:numId w:val="63"/>
        </w:numPr>
        <w:autoSpaceDE w:val="0"/>
        <w:autoSpaceDN w:val="0"/>
        <w:adjustRightInd w:val="0"/>
        <w:spacing w:after="0" w:line="240" w:lineRule="auto"/>
        <w:rPr>
          <w:rFonts w:ascii="Times New Roman" w:hAnsi="Times New Roman"/>
        </w:rPr>
      </w:pPr>
      <w:r w:rsidRPr="0031206A">
        <w:rPr>
          <w:rFonts w:ascii="Times New Roman" w:hAnsi="Times New Roman"/>
        </w:rPr>
        <w:t>повећање доступности веб апликација кроз њихову оптимизацију, пројектовање и обликовање веб страница, тестирање и решавање проблема функционисања веб страница и друго.</w:t>
      </w:r>
    </w:p>
    <w:p w:rsidR="00724302" w:rsidRPr="0031206A" w:rsidRDefault="00724302" w:rsidP="00724302">
      <w:pPr>
        <w:autoSpaceDE w:val="0"/>
        <w:autoSpaceDN w:val="0"/>
        <w:adjustRightInd w:val="0"/>
        <w:spacing w:after="0" w:line="240" w:lineRule="auto"/>
        <w:rPr>
          <w:rFonts w:ascii="Times New Roman" w:hAnsi="Times New Roman"/>
          <w:color w:val="000000"/>
        </w:rPr>
      </w:pPr>
      <w:r w:rsidRPr="0031206A">
        <w:rPr>
          <w:rFonts w:ascii="Times New Roman" w:hAnsi="Times New Roman"/>
        </w:rPr>
        <w:t>(Рок: континуирано до краја године).</w:t>
      </w:r>
    </w:p>
    <w:p w:rsidR="00EE501B" w:rsidRDefault="00EE501B" w:rsidP="00724302">
      <w:pPr>
        <w:spacing w:after="0" w:line="240" w:lineRule="auto"/>
        <w:rPr>
          <w:rFonts w:ascii="Times New Roman" w:hAnsi="Times New Roman"/>
          <w:b/>
        </w:rPr>
      </w:pPr>
    </w:p>
    <w:p w:rsidR="00724302" w:rsidRPr="0031206A" w:rsidRDefault="00EE501B" w:rsidP="00724302">
      <w:pPr>
        <w:spacing w:after="0" w:line="240" w:lineRule="auto"/>
        <w:rPr>
          <w:rFonts w:ascii="Times New Roman" w:hAnsi="Times New Roman"/>
          <w:b/>
        </w:rPr>
      </w:pPr>
      <w:r>
        <w:rPr>
          <w:rFonts w:ascii="Times New Roman" w:hAnsi="Times New Roman"/>
          <w:b/>
        </w:rPr>
        <w:t>Унапређење организације ИТ сектора</w:t>
      </w:r>
    </w:p>
    <w:p w:rsidR="00EE501B" w:rsidRDefault="00EE501B" w:rsidP="00724302">
      <w:pPr>
        <w:pStyle w:val="CZA1-CiljNaslov"/>
      </w:pPr>
      <w:bookmarkStart w:id="160" w:name="_Toc435745331"/>
    </w:p>
    <w:p w:rsidR="00724302" w:rsidRPr="0031206A" w:rsidRDefault="00724302" w:rsidP="00724302">
      <w:pPr>
        <w:pStyle w:val="CZA1-CiljNaslov"/>
      </w:pPr>
      <w:r w:rsidRPr="0031206A">
        <w:t>Плански развој способности и ресурса ИТ сектора</w:t>
      </w:r>
      <w:bookmarkEnd w:id="160"/>
    </w:p>
    <w:p w:rsidR="00724302" w:rsidRPr="0031206A" w:rsidRDefault="00724302" w:rsidP="00EE501B">
      <w:pPr>
        <w:pStyle w:val="Tekstuvucen"/>
        <w:spacing w:before="0" w:after="0"/>
        <w:ind w:firstLine="0"/>
        <w:rPr>
          <w:rFonts w:ascii="Times New Roman" w:hAnsi="Times New Roman"/>
          <w:sz w:val="22"/>
          <w:szCs w:val="22"/>
          <w:lang w:val="sr-Cyrl-CS"/>
        </w:rPr>
      </w:pPr>
      <w:r w:rsidRPr="0031206A">
        <w:rPr>
          <w:rFonts w:ascii="Times New Roman" w:hAnsi="Times New Roman"/>
          <w:sz w:val="22"/>
          <w:szCs w:val="22"/>
          <w:lang w:val="sr-Cyrl-CS"/>
        </w:rPr>
        <w:t>Како би се постигли жељени резултати, постављени су следећи задаци:</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Спроводити редовне анализе и планирања развоја способности и ресурса</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Годишња анализа и планирање развоја способности и ресурса ИТ сектора</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ab/>
        <w:t>Рок: сваке године, до краја године</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Спровођење планираних обука запослених у ИТ сектору</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ab/>
        <w:t>Рок: сваке године, до краја године</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 xml:space="preserve">Ангажовати нове извршиоце у Сектору информатике и развоја </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Спровести процедуру за избор нових извршилаца на упражњена радна места у Сектору информатике и развоја</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ab/>
        <w:t>Рок: прва половина 2019.</w:t>
      </w:r>
      <w:r w:rsidR="006321BF">
        <w:rPr>
          <w:rFonts w:ascii="Times New Roman" w:hAnsi="Times New Roman"/>
          <w:sz w:val="22"/>
          <w:szCs w:val="22"/>
          <w:lang w:val="sr-Cyrl-CS"/>
        </w:rPr>
        <w:t xml:space="preserve"> </w:t>
      </w:r>
      <w:r w:rsidRPr="0031206A">
        <w:rPr>
          <w:rFonts w:ascii="Times New Roman" w:hAnsi="Times New Roman"/>
          <w:sz w:val="22"/>
          <w:szCs w:val="22"/>
          <w:lang w:val="sr-Cyrl-CS"/>
        </w:rPr>
        <w:t>године</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Ангажовати нове извршиоце и увести их у послове Сектора информатике и развоја</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ab/>
        <w:t>Рок: до краја 2019. године</w:t>
      </w:r>
    </w:p>
    <w:p w:rsidR="00EE501B" w:rsidRDefault="00EE501B" w:rsidP="00724302">
      <w:pPr>
        <w:pStyle w:val="CZA1-CiljNaslov"/>
      </w:pPr>
      <w:bookmarkStart w:id="161" w:name="_Toc435745332"/>
    </w:p>
    <w:p w:rsidR="00724302" w:rsidRPr="0031206A" w:rsidRDefault="00724302" w:rsidP="00724302">
      <w:pPr>
        <w:pStyle w:val="CZA1-CiljNaslov"/>
      </w:pPr>
      <w:r w:rsidRPr="0031206A">
        <w:t>Контролисано управљање пројектима</w:t>
      </w:r>
      <w:bookmarkEnd w:id="161"/>
    </w:p>
    <w:p w:rsidR="00724302" w:rsidRPr="0031206A" w:rsidRDefault="00724302" w:rsidP="00724302">
      <w:pPr>
        <w:pStyle w:val="Tekstuvucen"/>
        <w:spacing w:before="0" w:after="0"/>
        <w:rPr>
          <w:rFonts w:ascii="Times New Roman" w:hAnsi="Times New Roman"/>
          <w:sz w:val="22"/>
          <w:szCs w:val="22"/>
          <w:lang w:val="sr-Cyrl-CS"/>
        </w:rPr>
      </w:pPr>
      <w:r w:rsidRPr="0031206A">
        <w:rPr>
          <w:rFonts w:ascii="Times New Roman" w:hAnsi="Times New Roman"/>
          <w:sz w:val="22"/>
          <w:szCs w:val="22"/>
          <w:lang w:val="sr-Cyrl-CS"/>
        </w:rPr>
        <w:t>Како би се постигли жељени резултати, постављени су следећи задаци:</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Успоставити и унапређивати процесе за управљање пројектима</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Спроводити успостављен процес "управљање пројектима" у складу са усвојеном методологијом за управљање пројектима у Агенцији</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Контролисати и унапредити процес "управљање пројектима"</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Период и рок извршења: континуирано сваке године, до краја године.</w:t>
      </w:r>
    </w:p>
    <w:p w:rsidR="00EE501B" w:rsidRDefault="00EE501B" w:rsidP="00724302">
      <w:pPr>
        <w:pStyle w:val="CZA1-CiljNaslov"/>
      </w:pPr>
      <w:bookmarkStart w:id="162" w:name="_Toc435745335"/>
    </w:p>
    <w:p w:rsidR="00724302" w:rsidRPr="0031206A" w:rsidRDefault="00724302" w:rsidP="00724302">
      <w:pPr>
        <w:pStyle w:val="CZA1-CiljNaslov"/>
      </w:pPr>
      <w:r w:rsidRPr="0031206A">
        <w:t>Управљање безбедношћу информација</w:t>
      </w:r>
      <w:bookmarkEnd w:id="162"/>
    </w:p>
    <w:p w:rsidR="00724302" w:rsidRPr="0031206A" w:rsidRDefault="00724302" w:rsidP="00724302">
      <w:pPr>
        <w:pStyle w:val="Tekstuvucen"/>
        <w:spacing w:before="0" w:after="0"/>
        <w:rPr>
          <w:rFonts w:ascii="Times New Roman" w:hAnsi="Times New Roman"/>
          <w:sz w:val="22"/>
          <w:szCs w:val="22"/>
          <w:lang w:val="sr-Cyrl-CS"/>
        </w:rPr>
      </w:pPr>
      <w:r w:rsidRPr="0031206A">
        <w:rPr>
          <w:rFonts w:ascii="Times New Roman" w:hAnsi="Times New Roman"/>
          <w:sz w:val="22"/>
          <w:szCs w:val="22"/>
          <w:lang w:val="sr-Cyrl-CS"/>
        </w:rPr>
        <w:t>Како би се постигли жељени резултати, постављени су следећи задаци:</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Успоставити дефинисан и документован процес "Управљање безбедношћу информација"</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Документовати, имплементирати и одржавати безбедносне политике Агенције</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Рок: континуирано сваке године, до краја године</w:t>
      </w:r>
    </w:p>
    <w:p w:rsidR="00EE501B" w:rsidRDefault="00EE501B" w:rsidP="00724302">
      <w:pPr>
        <w:pStyle w:val="CZA1-CiljNaslov"/>
      </w:pPr>
      <w:bookmarkStart w:id="163" w:name="_Toc435745336"/>
    </w:p>
    <w:p w:rsidR="00724302" w:rsidRPr="0031206A" w:rsidRDefault="00724302" w:rsidP="00724302">
      <w:pPr>
        <w:pStyle w:val="CZA1-CiljNaslov"/>
      </w:pPr>
      <w:r w:rsidRPr="0031206A">
        <w:t>Контрола над ИТ окружењем</w:t>
      </w:r>
      <w:bookmarkEnd w:id="163"/>
    </w:p>
    <w:p w:rsidR="00724302" w:rsidRPr="0031206A" w:rsidRDefault="00724302" w:rsidP="00724302">
      <w:pPr>
        <w:pStyle w:val="Tekstuvucen"/>
        <w:spacing w:before="0" w:after="0"/>
        <w:rPr>
          <w:rFonts w:ascii="Times New Roman" w:hAnsi="Times New Roman"/>
          <w:sz w:val="22"/>
          <w:szCs w:val="22"/>
          <w:lang w:val="sr-Cyrl-CS"/>
        </w:rPr>
      </w:pPr>
      <w:r w:rsidRPr="0031206A">
        <w:rPr>
          <w:rFonts w:ascii="Times New Roman" w:hAnsi="Times New Roman"/>
          <w:sz w:val="22"/>
          <w:szCs w:val="22"/>
          <w:lang w:val="sr-Cyrl-CS"/>
        </w:rPr>
        <w:t>Да би се постигли жељени резултати, постављени су следећи задаци:</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Успоставити и унапређивати процес управљања знањем и информацијама</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Контролисати и унапредити процес " Управљање знањем"</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Рок: континуирано сваке године, до краја године</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Успоставити и унапређивати процесе из ИТИЛ стадијума транзиције сервиса</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Контролисати и унапредити процес "Управљање изменама"</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Рок: континуирано сваке године, до краја године</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Контролисати и унапредити процес " Управљање сервисним добрима и конфигурацијом"</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Рок: континуирано сваке године, до краја године</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Контролисати и унапредити процес "Управљање издањима и имплементацијом"</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Рок: континуирано сваке године, до краја године</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Контролисати и унапредити процес "Валидација и тестирање сервиса"</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Рок: континуирано сваке године, до краја године</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Унапређивати функције из ИТИЛ стадијума операције сервиса</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Унапредити функције "Техничко управљање" и "Управљање апликацијама"</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Рок: континуирано сваке године, до краја године</w:t>
      </w:r>
    </w:p>
    <w:p w:rsidR="00EE501B" w:rsidRDefault="00EE501B" w:rsidP="00724302">
      <w:pPr>
        <w:pStyle w:val="CZA1-CiljNaslov"/>
      </w:pPr>
      <w:bookmarkStart w:id="164" w:name="_Toc435745337"/>
    </w:p>
    <w:p w:rsidR="00724302" w:rsidRPr="0031206A" w:rsidRDefault="00724302" w:rsidP="00724302">
      <w:pPr>
        <w:pStyle w:val="CZA1-CiljNaslov"/>
      </w:pPr>
      <w:r w:rsidRPr="0031206A">
        <w:t>Систем континуалног унапређења</w:t>
      </w:r>
      <w:bookmarkEnd w:id="164"/>
    </w:p>
    <w:p w:rsidR="00724302" w:rsidRPr="0031206A" w:rsidRDefault="00724302" w:rsidP="00724302">
      <w:pPr>
        <w:pStyle w:val="Tekstuvucen"/>
        <w:spacing w:before="0" w:after="0"/>
        <w:rPr>
          <w:rFonts w:ascii="Times New Roman" w:hAnsi="Times New Roman"/>
          <w:sz w:val="22"/>
          <w:szCs w:val="22"/>
          <w:lang w:val="sr-Cyrl-CS"/>
        </w:rPr>
      </w:pPr>
      <w:r w:rsidRPr="0031206A">
        <w:rPr>
          <w:rFonts w:ascii="Times New Roman" w:hAnsi="Times New Roman"/>
          <w:sz w:val="22"/>
          <w:szCs w:val="22"/>
          <w:lang w:val="sr-Cyrl-CS"/>
        </w:rPr>
        <w:t>Да би се постигли жељени резултати, постављени су следећи задаци:</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Увести периодично извештавање о квалитету испоруке сервиса и контролисано спровођење предлога за унапређење</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Израда периодичних извештаја о квалитету испоруке сервиса, прикупљати предлоге за њихово унапређење од клијената и запослених у Сектору информатике и развоја.</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Рок: квартално, уколико је могуће месечно</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Анализирати, планирати и контролисано спроводити предлоге за унапређење.</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ab/>
        <w:t>Рок: континуирано сваке године, до краја године</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Вршити периодичне ревизије постигнућа и планова</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Планирати и вршити периодичне ревизије постигнућа и планова ИТ сектора</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ab/>
        <w:t>Рок: сваке године, до краја године</w:t>
      </w:r>
    </w:p>
    <w:p w:rsidR="00724302" w:rsidRPr="0031206A" w:rsidRDefault="00724302" w:rsidP="00724302">
      <w:pPr>
        <w:spacing w:after="0" w:line="240" w:lineRule="auto"/>
        <w:rPr>
          <w:rFonts w:ascii="Times New Roman" w:hAnsi="Times New Roman"/>
          <w:b/>
        </w:rPr>
      </w:pPr>
      <w:bookmarkStart w:id="165" w:name="_Toc435745338"/>
    </w:p>
    <w:p w:rsidR="00724302" w:rsidRPr="0031206A" w:rsidRDefault="00724302" w:rsidP="00724302">
      <w:pPr>
        <w:spacing w:after="0" w:line="240" w:lineRule="auto"/>
        <w:rPr>
          <w:rFonts w:ascii="Times New Roman" w:hAnsi="Times New Roman"/>
          <w:b/>
        </w:rPr>
      </w:pPr>
      <w:r w:rsidRPr="0031206A">
        <w:rPr>
          <w:rFonts w:ascii="Times New Roman" w:hAnsi="Times New Roman"/>
          <w:b/>
        </w:rPr>
        <w:t>Унапређење ИКТ система и услуга</w:t>
      </w:r>
      <w:bookmarkEnd w:id="165"/>
    </w:p>
    <w:p w:rsidR="00EE501B" w:rsidRDefault="00EE501B" w:rsidP="00724302">
      <w:pPr>
        <w:pStyle w:val="CZA1-CiljNaslov"/>
      </w:pPr>
      <w:bookmarkStart w:id="166" w:name="_Toc435745339"/>
    </w:p>
    <w:p w:rsidR="00724302" w:rsidRPr="0031206A" w:rsidRDefault="00724302" w:rsidP="00724302">
      <w:pPr>
        <w:pStyle w:val="CZA1-CiljNaslov"/>
      </w:pPr>
      <w:r w:rsidRPr="0031206A">
        <w:t>Контрола и мерење квалитета ИТ сервиса</w:t>
      </w:r>
      <w:bookmarkEnd w:id="166"/>
    </w:p>
    <w:p w:rsidR="00724302" w:rsidRPr="0031206A" w:rsidRDefault="00724302" w:rsidP="00724302">
      <w:pPr>
        <w:pStyle w:val="Tekstuvucen"/>
        <w:spacing w:before="0" w:after="0"/>
        <w:rPr>
          <w:rFonts w:ascii="Times New Roman" w:hAnsi="Times New Roman"/>
          <w:sz w:val="22"/>
          <w:szCs w:val="22"/>
          <w:lang w:val="sr-Cyrl-CS"/>
        </w:rPr>
      </w:pPr>
      <w:r w:rsidRPr="0031206A">
        <w:rPr>
          <w:rFonts w:ascii="Times New Roman" w:hAnsi="Times New Roman"/>
          <w:sz w:val="22"/>
          <w:szCs w:val="22"/>
          <w:lang w:val="sr-Cyrl-CS"/>
        </w:rPr>
        <w:t>Како би се постигли жељени резултати, постављени су следећи задаци:</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Успоставити управљање каталогом ИТ сервиса</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Контролисати и унапредити процес "управљање каталогом сервиса</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Рок: континуирано сваке године, до краја године</w:t>
      </w:r>
    </w:p>
    <w:p w:rsidR="00EE501B" w:rsidRDefault="00EE501B" w:rsidP="00724302">
      <w:pPr>
        <w:pStyle w:val="CZA1-CiljNaslov"/>
      </w:pPr>
      <w:bookmarkStart w:id="167" w:name="_Toc435745340"/>
    </w:p>
    <w:p w:rsidR="00724302" w:rsidRPr="0031206A" w:rsidRDefault="00724302" w:rsidP="00724302">
      <w:pPr>
        <w:pStyle w:val="CZA1-CiljNaslov"/>
      </w:pPr>
      <w:r w:rsidRPr="0031206A">
        <w:t>Контролисана и мерљива подршка ИТ сервиса и комуникација са корисницима</w:t>
      </w:r>
      <w:bookmarkEnd w:id="167"/>
    </w:p>
    <w:p w:rsidR="00724302" w:rsidRPr="0031206A" w:rsidRDefault="00724302" w:rsidP="00724302">
      <w:pPr>
        <w:pStyle w:val="Tekstuvucen"/>
        <w:spacing w:before="0" w:after="0"/>
        <w:rPr>
          <w:rFonts w:ascii="Times New Roman" w:hAnsi="Times New Roman"/>
          <w:sz w:val="22"/>
          <w:szCs w:val="22"/>
          <w:lang w:val="sr-Cyrl-CS"/>
        </w:rPr>
      </w:pPr>
      <w:r w:rsidRPr="0031206A">
        <w:rPr>
          <w:rFonts w:ascii="Times New Roman" w:hAnsi="Times New Roman"/>
          <w:sz w:val="22"/>
          <w:szCs w:val="22"/>
          <w:lang w:val="sr-Cyrl-CS"/>
        </w:rPr>
        <w:t>Како би се постигли жељени резултати, постављени су следећи задаци:</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Успоставити процесе ИТИЛ стадијума операције сервиса</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Контролисати и унапредити све процесе ИТИЛ стадијума операције сервиса</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Рок: континуирано сваке године, до краја године</w:t>
      </w:r>
    </w:p>
    <w:p w:rsidR="00EE501B" w:rsidRDefault="00EE501B" w:rsidP="00724302">
      <w:pPr>
        <w:pStyle w:val="CZA1-CiljNaslov"/>
      </w:pPr>
      <w:bookmarkStart w:id="168" w:name="_Toc435745341"/>
    </w:p>
    <w:p w:rsidR="00724302" w:rsidRPr="0031206A" w:rsidRDefault="00724302" w:rsidP="00724302">
      <w:pPr>
        <w:pStyle w:val="CZA1-CiljNaslov"/>
      </w:pPr>
      <w:r w:rsidRPr="0031206A">
        <w:t>Координација са пословним функцијама АПР-а</w:t>
      </w:r>
      <w:bookmarkEnd w:id="168"/>
    </w:p>
    <w:p w:rsidR="00724302" w:rsidRPr="0031206A" w:rsidRDefault="00724302" w:rsidP="00724302">
      <w:pPr>
        <w:pStyle w:val="Tekstuvucen"/>
        <w:keepNext/>
        <w:spacing w:before="0" w:after="0"/>
        <w:rPr>
          <w:rFonts w:ascii="Times New Roman" w:hAnsi="Times New Roman"/>
          <w:sz w:val="22"/>
          <w:szCs w:val="22"/>
          <w:lang w:val="sr-Cyrl-CS"/>
        </w:rPr>
      </w:pPr>
      <w:r w:rsidRPr="0031206A">
        <w:rPr>
          <w:rFonts w:ascii="Times New Roman" w:hAnsi="Times New Roman"/>
          <w:sz w:val="22"/>
          <w:szCs w:val="22"/>
          <w:lang w:val="sr-Cyrl-CS"/>
        </w:rPr>
        <w:t>Како би се постигли жељени резултати, постављени су следећи задаци:</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Пратити и ревидирати стратегију ИТ сектора</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Извршити годишњу ревизију стратегије ИТ сектора и ускладити је са будућим Програмом развоја Агенције</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ab/>
        <w:t>Рок: сваке године, до краја године, чешће по потреби</w:t>
      </w:r>
    </w:p>
    <w:p w:rsidR="00724302" w:rsidRPr="0031206A" w:rsidRDefault="00724302" w:rsidP="00724302">
      <w:pPr>
        <w:pStyle w:val="CZA2-Zadataknaslov"/>
        <w:spacing w:before="0" w:after="0"/>
        <w:ind w:left="714" w:hanging="357"/>
        <w:rPr>
          <w:rFonts w:ascii="Times New Roman" w:hAnsi="Times New Roman" w:cs="Times New Roman"/>
          <w:sz w:val="22"/>
          <w:szCs w:val="22"/>
          <w:lang w:val="sr-Cyrl-CS"/>
        </w:rPr>
      </w:pPr>
      <w:r w:rsidRPr="0031206A">
        <w:rPr>
          <w:rFonts w:ascii="Times New Roman" w:hAnsi="Times New Roman" w:cs="Times New Roman"/>
          <w:sz w:val="22"/>
          <w:szCs w:val="22"/>
          <w:lang w:val="sr-Cyrl-CS"/>
        </w:rPr>
        <w:t>Креирати контролисан портфолио ИТ сервиса</w:t>
      </w:r>
    </w:p>
    <w:p w:rsidR="00724302" w:rsidRPr="0031206A" w:rsidRDefault="00724302" w:rsidP="00724302">
      <w:pPr>
        <w:pStyle w:val="CZA3-AktivnostNaslov"/>
        <w:spacing w:before="0" w:after="0"/>
        <w:ind w:left="1080"/>
        <w:rPr>
          <w:rFonts w:ascii="Times New Roman" w:hAnsi="Times New Roman"/>
          <w:sz w:val="22"/>
          <w:szCs w:val="22"/>
          <w:lang w:val="sr-Cyrl-CS"/>
        </w:rPr>
      </w:pPr>
      <w:r w:rsidRPr="0031206A">
        <w:rPr>
          <w:rFonts w:ascii="Times New Roman" w:hAnsi="Times New Roman"/>
          <w:sz w:val="22"/>
          <w:szCs w:val="22"/>
          <w:lang w:val="sr-Cyrl-CS"/>
        </w:rPr>
        <w:t>Креирати портфолио сервиса</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Рок: до краја 2019. године</w:t>
      </w:r>
    </w:p>
    <w:p w:rsidR="00724302" w:rsidRPr="0031206A" w:rsidRDefault="00724302" w:rsidP="00724302">
      <w:pPr>
        <w:pStyle w:val="CZA3-AktivnostNaslov"/>
        <w:spacing w:before="0" w:after="0"/>
        <w:ind w:left="1080"/>
        <w:rPr>
          <w:rFonts w:ascii="Times New Roman" w:hAnsi="Times New Roman"/>
          <w:sz w:val="22"/>
          <w:szCs w:val="22"/>
          <w:lang w:val="sr-Cyrl-CS"/>
        </w:rPr>
      </w:pPr>
      <w:r w:rsidRPr="0031206A">
        <w:rPr>
          <w:rFonts w:ascii="Times New Roman" w:hAnsi="Times New Roman"/>
          <w:sz w:val="22"/>
          <w:szCs w:val="22"/>
          <w:lang w:val="sr-Cyrl-CS"/>
        </w:rPr>
        <w:t>Унапредити процес "управљање портфолиом сервиса", до нивоа мерљивог и оптимизованог процеса</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Рок: 2019-2020. година</w:t>
      </w:r>
    </w:p>
    <w:p w:rsidR="00724302" w:rsidRPr="0031206A" w:rsidRDefault="00724302" w:rsidP="00724302">
      <w:pPr>
        <w:pStyle w:val="CZA2-Zadataknaslov"/>
        <w:spacing w:before="0" w:after="0"/>
        <w:ind w:left="714" w:hanging="357"/>
        <w:rPr>
          <w:rFonts w:ascii="Times New Roman" w:hAnsi="Times New Roman" w:cs="Times New Roman"/>
          <w:sz w:val="22"/>
          <w:szCs w:val="22"/>
          <w:lang w:val="sr-Cyrl-CS"/>
        </w:rPr>
      </w:pPr>
      <w:r w:rsidRPr="0031206A">
        <w:rPr>
          <w:rFonts w:ascii="Times New Roman" w:hAnsi="Times New Roman" w:cs="Times New Roman"/>
          <w:sz w:val="22"/>
          <w:szCs w:val="22"/>
          <w:lang w:val="sr-Cyrl-CS"/>
        </w:rPr>
        <w:t>Успоставити процес "управљање односом с пословањем"</w:t>
      </w:r>
    </w:p>
    <w:p w:rsidR="00724302" w:rsidRPr="0031206A" w:rsidRDefault="00724302" w:rsidP="00724302">
      <w:pPr>
        <w:pStyle w:val="CZA3-AktivnostNaslov"/>
        <w:keepNext/>
        <w:spacing w:before="0" w:after="0"/>
        <w:ind w:left="1077" w:hanging="357"/>
        <w:rPr>
          <w:rFonts w:ascii="Times New Roman" w:hAnsi="Times New Roman"/>
          <w:sz w:val="22"/>
          <w:szCs w:val="22"/>
          <w:lang w:val="sr-Cyrl-CS"/>
        </w:rPr>
      </w:pPr>
      <w:r w:rsidRPr="0031206A">
        <w:rPr>
          <w:rFonts w:ascii="Times New Roman" w:hAnsi="Times New Roman"/>
          <w:sz w:val="22"/>
          <w:szCs w:val="22"/>
          <w:lang w:val="sr-Cyrl-CS"/>
        </w:rPr>
        <w:t>Успоставити дефинисан и документован процес "управљање односом с пословањем"</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Рок: до краја 2019. године</w:t>
      </w:r>
    </w:p>
    <w:p w:rsidR="00724302" w:rsidRPr="0031206A" w:rsidRDefault="00724302" w:rsidP="00724302">
      <w:pPr>
        <w:pStyle w:val="CZA2-Zadataknaslov"/>
        <w:spacing w:before="0" w:after="0"/>
        <w:ind w:left="714" w:hanging="357"/>
        <w:rPr>
          <w:rFonts w:ascii="Times New Roman" w:hAnsi="Times New Roman" w:cs="Times New Roman"/>
          <w:sz w:val="22"/>
          <w:szCs w:val="22"/>
          <w:lang w:val="sr-Cyrl-CS"/>
        </w:rPr>
      </w:pPr>
      <w:r w:rsidRPr="0031206A">
        <w:rPr>
          <w:rFonts w:ascii="Times New Roman" w:hAnsi="Times New Roman" w:cs="Times New Roman"/>
          <w:sz w:val="22"/>
          <w:szCs w:val="22"/>
          <w:lang w:val="sr-Cyrl-CS"/>
        </w:rPr>
        <w:t>Успоставити процес "управљање потражњом"</w:t>
      </w:r>
    </w:p>
    <w:p w:rsidR="00724302" w:rsidRPr="0031206A" w:rsidRDefault="00724302" w:rsidP="00724302">
      <w:pPr>
        <w:pStyle w:val="CZA3-AktivnostNaslov"/>
        <w:spacing w:before="0" w:after="0"/>
        <w:ind w:left="1080"/>
        <w:rPr>
          <w:rFonts w:ascii="Times New Roman" w:hAnsi="Times New Roman"/>
          <w:sz w:val="22"/>
          <w:szCs w:val="22"/>
          <w:lang w:val="sr-Cyrl-CS"/>
        </w:rPr>
      </w:pPr>
      <w:r w:rsidRPr="0031206A">
        <w:rPr>
          <w:rFonts w:ascii="Times New Roman" w:hAnsi="Times New Roman"/>
          <w:sz w:val="22"/>
          <w:szCs w:val="22"/>
          <w:lang w:val="sr-Cyrl-CS"/>
        </w:rPr>
        <w:t>Успоставити основне улоге и одговорности процеса "управљање потражњом"</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Рок: до краја 2019. године</w:t>
      </w:r>
    </w:p>
    <w:p w:rsidR="00724302" w:rsidRPr="0031206A" w:rsidRDefault="00724302" w:rsidP="00724302">
      <w:pPr>
        <w:pStyle w:val="CZA3-AktivnostNaslov"/>
        <w:spacing w:before="0" w:after="0"/>
        <w:ind w:left="1080"/>
        <w:rPr>
          <w:rFonts w:ascii="Times New Roman" w:hAnsi="Times New Roman"/>
          <w:sz w:val="22"/>
          <w:szCs w:val="22"/>
          <w:lang w:val="sr-Cyrl-CS"/>
        </w:rPr>
      </w:pPr>
      <w:r w:rsidRPr="0031206A">
        <w:rPr>
          <w:rFonts w:ascii="Times New Roman" w:hAnsi="Times New Roman"/>
          <w:sz w:val="22"/>
          <w:szCs w:val="22"/>
          <w:lang w:val="sr-Cyrl-CS"/>
        </w:rPr>
        <w:t>Успоставити дефинисан и документован процес "управљање потражњом"</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lastRenderedPageBreak/>
        <w:t>Рок: 2019-2020. година</w:t>
      </w:r>
    </w:p>
    <w:p w:rsidR="00D17205" w:rsidRDefault="00D17205" w:rsidP="00724302">
      <w:pPr>
        <w:spacing w:after="0" w:line="240" w:lineRule="auto"/>
        <w:rPr>
          <w:rFonts w:ascii="Times New Roman" w:hAnsi="Times New Roman"/>
          <w:b/>
        </w:rPr>
      </w:pPr>
      <w:bookmarkStart w:id="169" w:name="_Toc435745343"/>
    </w:p>
    <w:p w:rsidR="00724302" w:rsidRPr="0031206A" w:rsidRDefault="00724302" w:rsidP="00724302">
      <w:pPr>
        <w:spacing w:after="0" w:line="240" w:lineRule="auto"/>
        <w:rPr>
          <w:rFonts w:ascii="Times New Roman" w:hAnsi="Times New Roman"/>
          <w:b/>
        </w:rPr>
      </w:pPr>
      <w:r w:rsidRPr="0031206A">
        <w:rPr>
          <w:rFonts w:ascii="Times New Roman" w:hAnsi="Times New Roman"/>
          <w:b/>
        </w:rPr>
        <w:t>Имплементација нових функционалности, система и услуга</w:t>
      </w:r>
      <w:bookmarkEnd w:id="169"/>
    </w:p>
    <w:p w:rsidR="00D17205" w:rsidRDefault="00D17205" w:rsidP="00724302">
      <w:pPr>
        <w:pStyle w:val="CZA1-CiljNaslov"/>
      </w:pPr>
      <w:bookmarkStart w:id="170" w:name="_Toc435745344"/>
    </w:p>
    <w:p w:rsidR="00724302" w:rsidRPr="0031206A" w:rsidRDefault="00724302" w:rsidP="00724302">
      <w:pPr>
        <w:pStyle w:val="CZA1-CiljNaslov"/>
      </w:pPr>
      <w:r w:rsidRPr="0031206A">
        <w:t>Спроводити годишње планове ИТ Сектора</w:t>
      </w:r>
      <w:bookmarkEnd w:id="170"/>
    </w:p>
    <w:p w:rsidR="00724302" w:rsidRPr="0031206A" w:rsidRDefault="00724302" w:rsidP="00724302">
      <w:pPr>
        <w:pStyle w:val="Tekstuvucen"/>
        <w:spacing w:before="0" w:after="0"/>
        <w:rPr>
          <w:rFonts w:ascii="Times New Roman" w:hAnsi="Times New Roman"/>
          <w:sz w:val="22"/>
          <w:szCs w:val="22"/>
          <w:lang w:val="sr-Cyrl-CS"/>
        </w:rPr>
      </w:pPr>
      <w:r w:rsidRPr="0031206A">
        <w:rPr>
          <w:rFonts w:ascii="Times New Roman" w:hAnsi="Times New Roman"/>
          <w:sz w:val="22"/>
          <w:szCs w:val="22"/>
          <w:lang w:val="sr-Cyrl-CS"/>
        </w:rPr>
        <w:t>Да би се постигли жељени резултати, постављени су следећи задаци:</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Спроводити редовне послове ИТ сектора, по групама у складу са годишњим планом</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Спроводити редовне послове систем администратора.</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Спроводити редовне послове групе за управљање подацима.</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Спроводити редовне послове групе задужене за безбедност информационог система.</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Спроводити редовне послове групе за апликативну и техничку подршку.</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Спроводити редовне послове групе за управљање пројектима и пословну анализу.</w:t>
      </w:r>
    </w:p>
    <w:p w:rsidR="00724302" w:rsidRPr="0031206A" w:rsidRDefault="00724302" w:rsidP="00724302">
      <w:pPr>
        <w:pStyle w:val="CZA3-AktivnostNaslov"/>
        <w:spacing w:before="0" w:after="0"/>
        <w:ind w:left="990"/>
        <w:rPr>
          <w:rFonts w:ascii="Times New Roman" w:hAnsi="Times New Roman"/>
          <w:sz w:val="22"/>
          <w:szCs w:val="22"/>
          <w:lang w:val="sr-Cyrl-CS"/>
        </w:rPr>
      </w:pPr>
      <w:r w:rsidRPr="0031206A">
        <w:rPr>
          <w:rFonts w:ascii="Times New Roman" w:hAnsi="Times New Roman"/>
          <w:sz w:val="22"/>
          <w:szCs w:val="22"/>
          <w:lang w:val="sr-Cyrl-CS"/>
        </w:rPr>
        <w:t>Спроводити редовне послове групе за развој софтвера.</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Рок: континуирано до краја сваке године</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Израдити годишњи извештај о реализацији планова ИТ сектора</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Рок: јануар сваке године, за претходну годину</w:t>
      </w:r>
    </w:p>
    <w:p w:rsidR="00EE501B" w:rsidRDefault="00EE501B" w:rsidP="00724302">
      <w:pPr>
        <w:pStyle w:val="CZA1-CiljNaslov"/>
      </w:pPr>
      <w:bookmarkStart w:id="171" w:name="_Toc435745345"/>
    </w:p>
    <w:p w:rsidR="00724302" w:rsidRPr="0031206A" w:rsidRDefault="00724302" w:rsidP="00724302">
      <w:pPr>
        <w:pStyle w:val="CZA1-CiljNaslov"/>
      </w:pPr>
      <w:r w:rsidRPr="0031206A">
        <w:t>Извршити редизајн информационог система регистара</w:t>
      </w:r>
      <w:bookmarkEnd w:id="171"/>
    </w:p>
    <w:p w:rsidR="00724302" w:rsidRPr="0031206A" w:rsidRDefault="00724302" w:rsidP="00724302">
      <w:pPr>
        <w:pStyle w:val="Tekstuvucen"/>
        <w:keepNext/>
        <w:spacing w:before="0" w:after="0"/>
        <w:rPr>
          <w:rFonts w:ascii="Times New Roman" w:hAnsi="Times New Roman"/>
          <w:sz w:val="22"/>
          <w:szCs w:val="22"/>
          <w:lang w:val="sr-Cyrl-CS"/>
        </w:rPr>
      </w:pPr>
      <w:r w:rsidRPr="0031206A">
        <w:rPr>
          <w:rFonts w:ascii="Times New Roman" w:hAnsi="Times New Roman"/>
          <w:sz w:val="22"/>
          <w:szCs w:val="22"/>
          <w:lang w:val="sr-Cyrl-CS"/>
        </w:rPr>
        <w:t>Да би се постигли жељени резултати, постављени су следећи задаци:</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Реализовати пројекат надоградње софтвера Централне евиденције обједињених процедура за издавање грађевинских дозвола</w:t>
      </w:r>
    </w:p>
    <w:p w:rsidR="00724302" w:rsidRPr="0031206A" w:rsidRDefault="00724302" w:rsidP="00724302">
      <w:pPr>
        <w:pStyle w:val="Tekstuvucen"/>
        <w:spacing w:before="0" w:after="0"/>
        <w:rPr>
          <w:rFonts w:ascii="Times New Roman" w:hAnsi="Times New Roman"/>
          <w:i/>
          <w:sz w:val="22"/>
          <w:szCs w:val="22"/>
          <w:lang w:val="sr-Cyrl-CS"/>
        </w:rPr>
      </w:pPr>
      <w:r w:rsidRPr="0031206A">
        <w:rPr>
          <w:rFonts w:ascii="Times New Roman" w:hAnsi="Times New Roman"/>
          <w:i/>
          <w:sz w:val="22"/>
          <w:szCs w:val="22"/>
          <w:lang w:val="sr-Cyrl-CS"/>
        </w:rPr>
        <w:tab/>
        <w:t>Период извршења: 2018-2019. година</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Сервис за електронска плаћања имплементирати у све постојеће и будуће веб орјентисане регистре и системе</w:t>
      </w:r>
    </w:p>
    <w:p w:rsidR="00724302" w:rsidRPr="0031206A" w:rsidRDefault="00724302" w:rsidP="00724302">
      <w:pPr>
        <w:pStyle w:val="Tekstuvucen"/>
        <w:spacing w:before="0" w:after="0"/>
        <w:rPr>
          <w:rFonts w:ascii="Times New Roman" w:hAnsi="Times New Roman"/>
          <w:i/>
          <w:sz w:val="22"/>
          <w:szCs w:val="22"/>
          <w:lang w:val="sr-Cyrl-CS"/>
        </w:rPr>
      </w:pPr>
      <w:r w:rsidRPr="0031206A">
        <w:rPr>
          <w:rFonts w:ascii="Times New Roman" w:hAnsi="Times New Roman"/>
          <w:i/>
          <w:sz w:val="22"/>
          <w:szCs w:val="22"/>
          <w:lang w:val="sr-Cyrl-CS"/>
        </w:rPr>
        <w:tab/>
        <w:t>Период извршења: сваке године, по потреби</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Нове сервисе за електронско потписивање и проверу потписа имплементирати у све постојеће и будуће веб орјентисане регистре и системе</w:t>
      </w:r>
    </w:p>
    <w:p w:rsidR="00724302" w:rsidRPr="0031206A" w:rsidRDefault="00724302" w:rsidP="00724302">
      <w:pPr>
        <w:pStyle w:val="Tekstuvucen"/>
        <w:spacing w:before="0" w:after="0"/>
        <w:rPr>
          <w:rFonts w:ascii="Times New Roman" w:hAnsi="Times New Roman"/>
          <w:i/>
          <w:sz w:val="22"/>
          <w:szCs w:val="22"/>
          <w:lang w:val="sr-Cyrl-CS"/>
        </w:rPr>
      </w:pPr>
      <w:r w:rsidRPr="0031206A">
        <w:rPr>
          <w:rFonts w:ascii="Times New Roman" w:hAnsi="Times New Roman"/>
          <w:i/>
          <w:sz w:val="22"/>
          <w:szCs w:val="22"/>
          <w:lang w:val="sr-Cyrl-CS"/>
        </w:rPr>
        <w:tab/>
        <w:t>Период извршења: сваке године, по потреби</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Консолидација техничке архитектуре Агенције</w:t>
      </w:r>
    </w:p>
    <w:p w:rsidR="00724302" w:rsidRPr="0031206A" w:rsidRDefault="00724302" w:rsidP="00724302">
      <w:pPr>
        <w:pStyle w:val="Tekstuvucen"/>
        <w:spacing w:before="0" w:after="0"/>
        <w:rPr>
          <w:rFonts w:ascii="Times New Roman" w:hAnsi="Times New Roman"/>
          <w:i/>
          <w:sz w:val="22"/>
          <w:szCs w:val="22"/>
          <w:lang w:val="sr-Cyrl-CS"/>
        </w:rPr>
      </w:pPr>
      <w:r w:rsidRPr="0031206A">
        <w:rPr>
          <w:rFonts w:ascii="Times New Roman" w:hAnsi="Times New Roman"/>
          <w:i/>
          <w:sz w:val="22"/>
          <w:szCs w:val="22"/>
          <w:lang w:val="sr-Cyrl-CS"/>
        </w:rPr>
        <w:tab/>
        <w:t>Период извршења: 2018-2019. година</w:t>
      </w:r>
    </w:p>
    <w:p w:rsidR="00EE501B" w:rsidRDefault="00EE501B" w:rsidP="00724302">
      <w:pPr>
        <w:pStyle w:val="CZA1-CiljNaslov"/>
      </w:pPr>
      <w:bookmarkStart w:id="172" w:name="_Toc435745346"/>
    </w:p>
    <w:p w:rsidR="00724302" w:rsidRPr="0031206A" w:rsidRDefault="00724302" w:rsidP="00724302">
      <w:pPr>
        <w:pStyle w:val="CZA1-CiljNaslov"/>
      </w:pPr>
      <w:r w:rsidRPr="0031206A">
        <w:t>Успоставити савремене електронске сервисе Агенције</w:t>
      </w:r>
      <w:bookmarkEnd w:id="172"/>
    </w:p>
    <w:p w:rsidR="00724302" w:rsidRPr="0031206A" w:rsidRDefault="00724302" w:rsidP="00724302">
      <w:pPr>
        <w:pStyle w:val="Tekstuvucen"/>
        <w:spacing w:before="0" w:after="0"/>
        <w:rPr>
          <w:rFonts w:ascii="Times New Roman" w:hAnsi="Times New Roman"/>
          <w:sz w:val="22"/>
          <w:szCs w:val="22"/>
          <w:lang w:val="sr-Cyrl-CS"/>
        </w:rPr>
      </w:pPr>
      <w:r w:rsidRPr="0031206A">
        <w:rPr>
          <w:rFonts w:ascii="Times New Roman" w:hAnsi="Times New Roman"/>
          <w:sz w:val="22"/>
          <w:szCs w:val="22"/>
          <w:lang w:val="sr-Cyrl-CS"/>
        </w:rPr>
        <w:t>Да би се постигли жељени резултати, постављени су следећи задаци:</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Имплементирати Регионални портал привредних регистара</w:t>
      </w:r>
    </w:p>
    <w:p w:rsidR="00724302" w:rsidRPr="0031206A" w:rsidRDefault="00724302" w:rsidP="00724302">
      <w:pPr>
        <w:pStyle w:val="Izvrenje"/>
        <w:spacing w:before="0" w:after="0"/>
        <w:ind w:left="900"/>
        <w:rPr>
          <w:rFonts w:ascii="Times New Roman" w:hAnsi="Times New Roman"/>
          <w:sz w:val="22"/>
          <w:szCs w:val="22"/>
          <w:lang w:val="sr-Cyrl-CS"/>
        </w:rPr>
      </w:pPr>
      <w:r w:rsidRPr="0031206A">
        <w:rPr>
          <w:rFonts w:ascii="Times New Roman" w:hAnsi="Times New Roman"/>
          <w:sz w:val="22"/>
          <w:szCs w:val="22"/>
          <w:lang w:val="sr-Cyrl-CS"/>
        </w:rPr>
        <w:t>Рок: до средине 2019. године</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Имплементирати систем за електронско подношење регистрационих пријава оснивања вишечланих доо у Регистру привредних друштава</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Рок: до средине 2019. године</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Имплементирати систем за електронско подношење регистрационих пријава у Регистар финансијског лизинга</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Рок: до краја 2019. године</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Извршити редизајн информационог система Регистра привредних субјеката и имплементирати минимално функционалан производ као базу за миграцију статусних регистара</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Рок: до краја 2019. године</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Имплементирати Регистар установа у области здравства</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Рок: 2019-2020. године</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Успоставити пуну интероперабилност између Регистра просторних јединица, Адресног регистра и регистара у Агенцији</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 xml:space="preserve">Рок: до краја 2019. године </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lastRenderedPageBreak/>
        <w:t>Ускладити Посебан информациони систем финансијских извештаја са најављеним изменама Закона о рачуноводству</w:t>
      </w:r>
    </w:p>
    <w:p w:rsidR="00724302" w:rsidRPr="0031206A" w:rsidRDefault="00724302" w:rsidP="00724302">
      <w:pPr>
        <w:pStyle w:val="Izvrenje"/>
        <w:spacing w:before="0" w:after="0"/>
        <w:rPr>
          <w:rFonts w:ascii="Times New Roman" w:hAnsi="Times New Roman"/>
          <w:i w:val="0"/>
          <w:sz w:val="22"/>
          <w:szCs w:val="22"/>
          <w:lang w:val="sr-Cyrl-CS"/>
        </w:rPr>
      </w:pPr>
      <w:r w:rsidRPr="0031206A">
        <w:rPr>
          <w:rFonts w:ascii="Times New Roman" w:hAnsi="Times New Roman"/>
          <w:sz w:val="22"/>
          <w:szCs w:val="22"/>
          <w:lang w:val="sr-Cyrl-CS"/>
        </w:rPr>
        <w:t>Рок: до краја 2019. године</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Унапредити портал Агенције и развити сервисе за пружање е-услуге Агенције</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Рок: до краја 2019. године</w:t>
      </w:r>
    </w:p>
    <w:p w:rsidR="00724302" w:rsidRPr="0031206A" w:rsidRDefault="00724302" w:rsidP="00724302">
      <w:pPr>
        <w:pStyle w:val="CZA2-Zadataknaslov"/>
        <w:spacing w:before="0" w:after="0"/>
        <w:ind w:left="714" w:hanging="357"/>
        <w:rPr>
          <w:rFonts w:ascii="Times New Roman" w:hAnsi="Times New Roman" w:cs="Times New Roman"/>
          <w:sz w:val="22"/>
          <w:szCs w:val="22"/>
          <w:lang w:val="sr-Cyrl-CS"/>
        </w:rPr>
      </w:pPr>
      <w:r w:rsidRPr="0031206A">
        <w:rPr>
          <w:rFonts w:ascii="Times New Roman" w:hAnsi="Times New Roman" w:cs="Times New Roman"/>
          <w:sz w:val="22"/>
          <w:szCs w:val="22"/>
          <w:lang w:val="sr-Cyrl-CS"/>
        </w:rPr>
        <w:t>Анализирати, планирати и имплементирати решење резервног дата центра на локацији архиве у Раковици</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Рок: до средине 2019. године</w:t>
      </w:r>
    </w:p>
    <w:p w:rsidR="00724302" w:rsidRPr="0031206A" w:rsidRDefault="00724302" w:rsidP="00724302">
      <w:pPr>
        <w:pStyle w:val="Izvrenje"/>
        <w:spacing w:before="0" w:after="0"/>
        <w:rPr>
          <w:rFonts w:ascii="Times New Roman" w:hAnsi="Times New Roman"/>
          <w:sz w:val="22"/>
          <w:szCs w:val="22"/>
          <w:lang w:val="sr-Cyrl-CS"/>
        </w:rPr>
      </w:pPr>
    </w:p>
    <w:p w:rsidR="00724302" w:rsidRPr="0031206A" w:rsidRDefault="00724302" w:rsidP="00724302">
      <w:pPr>
        <w:pStyle w:val="CZA1-CiljNaslov"/>
      </w:pPr>
      <w:bookmarkStart w:id="173" w:name="_Toc435745348"/>
      <w:r w:rsidRPr="0031206A">
        <w:t>Стабилизовати и унапредити систем за управљање документима</w:t>
      </w:r>
      <w:bookmarkEnd w:id="173"/>
    </w:p>
    <w:p w:rsidR="00724302" w:rsidRPr="0031206A" w:rsidRDefault="00724302" w:rsidP="00724302">
      <w:pPr>
        <w:pStyle w:val="Tekstuvucen"/>
        <w:keepNext/>
        <w:spacing w:before="0" w:after="0"/>
        <w:rPr>
          <w:rFonts w:ascii="Times New Roman" w:hAnsi="Times New Roman"/>
          <w:sz w:val="22"/>
          <w:szCs w:val="22"/>
          <w:lang w:val="sr-Cyrl-CS"/>
        </w:rPr>
      </w:pPr>
      <w:r w:rsidRPr="0031206A">
        <w:rPr>
          <w:rFonts w:ascii="Times New Roman" w:hAnsi="Times New Roman"/>
          <w:sz w:val="22"/>
          <w:szCs w:val="22"/>
          <w:lang w:val="sr-Cyrl-CS"/>
        </w:rPr>
        <w:t>Да би се постигли жељени резултати, постављени су следећи задаци:</w:t>
      </w:r>
    </w:p>
    <w:p w:rsidR="00724302" w:rsidRPr="0031206A" w:rsidRDefault="00724302" w:rsidP="00724302">
      <w:pPr>
        <w:pStyle w:val="CZA2-Zadataknaslov"/>
        <w:spacing w:before="0" w:after="0"/>
        <w:rPr>
          <w:rFonts w:ascii="Times New Roman" w:hAnsi="Times New Roman" w:cs="Times New Roman"/>
          <w:sz w:val="22"/>
          <w:szCs w:val="22"/>
          <w:lang w:val="sr-Cyrl-CS"/>
        </w:rPr>
      </w:pPr>
      <w:r w:rsidRPr="0031206A">
        <w:rPr>
          <w:rFonts w:ascii="Times New Roman" w:hAnsi="Times New Roman" w:cs="Times New Roman"/>
          <w:sz w:val="22"/>
          <w:szCs w:val="22"/>
          <w:lang w:val="sr-Cyrl-CS"/>
        </w:rPr>
        <w:t>Унапредити Alfresco система за управљање документима у складу са потребама регистара</w:t>
      </w:r>
    </w:p>
    <w:p w:rsidR="00724302" w:rsidRPr="0031206A" w:rsidRDefault="00724302" w:rsidP="00724302">
      <w:pPr>
        <w:pStyle w:val="Izvrenje"/>
        <w:spacing w:before="0" w:after="0"/>
        <w:rPr>
          <w:rFonts w:ascii="Times New Roman" w:hAnsi="Times New Roman"/>
          <w:sz w:val="22"/>
          <w:szCs w:val="22"/>
          <w:lang w:val="sr-Cyrl-CS"/>
        </w:rPr>
      </w:pPr>
      <w:r w:rsidRPr="0031206A">
        <w:rPr>
          <w:rFonts w:ascii="Times New Roman" w:hAnsi="Times New Roman"/>
          <w:sz w:val="22"/>
          <w:szCs w:val="22"/>
          <w:lang w:val="sr-Cyrl-CS"/>
        </w:rPr>
        <w:t>Рок: сваке године, по потреби.</w:t>
      </w:r>
    </w:p>
    <w:p w:rsidR="00AC115B" w:rsidRDefault="00AC115B" w:rsidP="00556A86">
      <w:pPr>
        <w:spacing w:after="0" w:line="240" w:lineRule="auto"/>
        <w:rPr>
          <w:rFonts w:ascii="Times New Roman" w:hAnsi="Times New Roman"/>
          <w:color w:val="A6A6A6" w:themeColor="background1" w:themeShade="A6"/>
        </w:rPr>
      </w:pPr>
    </w:p>
    <w:p w:rsidR="00B26F74" w:rsidRPr="00B26F74" w:rsidRDefault="00B26F74" w:rsidP="00556A86">
      <w:pPr>
        <w:spacing w:after="0" w:line="240" w:lineRule="auto"/>
        <w:rPr>
          <w:rFonts w:ascii="Times New Roman" w:hAnsi="Times New Roman"/>
          <w:color w:val="A6A6A6" w:themeColor="background1" w:themeShade="A6"/>
        </w:rPr>
      </w:pPr>
    </w:p>
    <w:p w:rsidR="00983736" w:rsidRPr="00E36B8C" w:rsidRDefault="00F902B2" w:rsidP="00FF2CE7">
      <w:pPr>
        <w:pStyle w:val="Heading1"/>
        <w:numPr>
          <w:ilvl w:val="0"/>
          <w:numId w:val="38"/>
        </w:numPr>
        <w:spacing w:before="0" w:after="0" w:line="240" w:lineRule="auto"/>
        <w:rPr>
          <w:rFonts w:ascii="Times New Roman" w:hAnsi="Times New Roman"/>
          <w:color w:val="000000" w:themeColor="text1"/>
          <w:sz w:val="24"/>
          <w:szCs w:val="24"/>
        </w:rPr>
      </w:pPr>
      <w:bookmarkStart w:id="174" w:name="_Toc184439794"/>
      <w:bookmarkStart w:id="175" w:name="_Toc249332510"/>
      <w:bookmarkStart w:id="176" w:name="_Toc280094862"/>
      <w:bookmarkStart w:id="177" w:name="_Toc438113830"/>
      <w:bookmarkStart w:id="178" w:name="_Toc531086680"/>
      <w:r w:rsidRPr="00E36B8C">
        <w:rPr>
          <w:rFonts w:ascii="Times New Roman" w:hAnsi="Times New Roman"/>
          <w:color w:val="000000" w:themeColor="text1"/>
          <w:sz w:val="24"/>
          <w:szCs w:val="24"/>
        </w:rPr>
        <w:t>ЉУДСКИ РЕСУРСИ АГЕНЦИЈЕ (ПЛАН КАДРОВА</w:t>
      </w:r>
      <w:bookmarkEnd w:id="174"/>
      <w:bookmarkEnd w:id="175"/>
      <w:r w:rsidRPr="00E36B8C">
        <w:rPr>
          <w:rFonts w:ascii="Times New Roman" w:hAnsi="Times New Roman"/>
          <w:color w:val="000000" w:themeColor="text1"/>
          <w:sz w:val="24"/>
          <w:szCs w:val="24"/>
        </w:rPr>
        <w:t>)</w:t>
      </w:r>
      <w:bookmarkEnd w:id="176"/>
      <w:bookmarkEnd w:id="177"/>
      <w:bookmarkEnd w:id="178"/>
    </w:p>
    <w:p w:rsidR="00983736" w:rsidRPr="00E36B8C" w:rsidRDefault="00983736" w:rsidP="00556A86">
      <w:pPr>
        <w:tabs>
          <w:tab w:val="left" w:pos="0"/>
        </w:tabs>
        <w:spacing w:after="0" w:line="240" w:lineRule="auto"/>
        <w:rPr>
          <w:rFonts w:ascii="Times New Roman" w:hAnsi="Times New Roman"/>
          <w:color w:val="A6A6A6" w:themeColor="background1" w:themeShade="A6"/>
        </w:rPr>
      </w:pPr>
    </w:p>
    <w:p w:rsidR="00AD6E4D" w:rsidRDefault="00AD6E4D" w:rsidP="00556A86">
      <w:pPr>
        <w:spacing w:after="0" w:line="240" w:lineRule="auto"/>
        <w:rPr>
          <w:rFonts w:ascii="Times New Roman" w:hAnsi="Times New Roman"/>
          <w:color w:val="000000" w:themeColor="text1"/>
        </w:rPr>
      </w:pPr>
      <w:bookmarkStart w:id="179" w:name="_Toc184439795"/>
      <w:r w:rsidRPr="003346AF">
        <w:rPr>
          <w:rFonts w:ascii="Times New Roman" w:hAnsi="Times New Roman"/>
          <w:color w:val="000000" w:themeColor="text1"/>
        </w:rPr>
        <w:t xml:space="preserve">На кадровску политику Агенције </w:t>
      </w:r>
      <w:r w:rsidR="00284C64" w:rsidRPr="003346AF">
        <w:rPr>
          <w:rFonts w:ascii="Times New Roman" w:hAnsi="Times New Roman"/>
          <w:color w:val="000000" w:themeColor="text1"/>
        </w:rPr>
        <w:t>у годинама</w:t>
      </w:r>
      <w:r w:rsidRPr="003346AF">
        <w:rPr>
          <w:rFonts w:ascii="Times New Roman" w:hAnsi="Times New Roman"/>
          <w:color w:val="000000" w:themeColor="text1"/>
        </w:rPr>
        <w:t xml:space="preserve"> од оснивања, утицале су бројне, објективне околности, а пре свега  институционално и  привредно – економско окружење, као и континуирано и динамично  делегирање Агенцији нових надлежности и функција у смислу вођења нових регистара, евиденција и сервиса. </w:t>
      </w:r>
    </w:p>
    <w:p w:rsidR="00D17205" w:rsidRDefault="00D17205" w:rsidP="00556A86">
      <w:pPr>
        <w:spacing w:after="0" w:line="240" w:lineRule="auto"/>
        <w:rPr>
          <w:rFonts w:ascii="Times New Roman" w:hAnsi="Times New Roman"/>
          <w:color w:val="000000" w:themeColor="text1"/>
        </w:rPr>
      </w:pPr>
    </w:p>
    <w:p w:rsidR="00D17205" w:rsidRPr="003346AF" w:rsidRDefault="00D17205" w:rsidP="00556A86">
      <w:pPr>
        <w:spacing w:after="0" w:line="240" w:lineRule="auto"/>
        <w:rPr>
          <w:rFonts w:ascii="Times New Roman" w:hAnsi="Times New Roman"/>
          <w:color w:val="000000" w:themeColor="text1"/>
        </w:rPr>
      </w:pPr>
    </w:p>
    <w:p w:rsidR="00AD6E4D" w:rsidRPr="003346AF" w:rsidRDefault="009127C8" w:rsidP="00556A86">
      <w:pPr>
        <w:spacing w:after="0" w:line="240" w:lineRule="auto"/>
        <w:rPr>
          <w:rFonts w:ascii="Times New Roman" w:hAnsi="Times New Roman"/>
          <w:color w:val="000000" w:themeColor="text1"/>
        </w:rPr>
      </w:pPr>
      <w:r>
        <w:rPr>
          <w:rFonts w:ascii="Times New Roman" w:hAnsi="Times New Roman"/>
          <w:noProof/>
          <w:color w:val="000000" w:themeColor="text1"/>
          <w:lang w:val="en-US"/>
        </w:rPr>
        <w:drawing>
          <wp:anchor distT="0" distB="0" distL="114300" distR="114300" simplePos="0" relativeHeight="251668480" behindDoc="0" locked="0" layoutInCell="1" allowOverlap="1">
            <wp:simplePos x="0" y="0"/>
            <wp:positionH relativeFrom="column">
              <wp:posOffset>18415</wp:posOffset>
            </wp:positionH>
            <wp:positionV relativeFrom="paragraph">
              <wp:posOffset>95885</wp:posOffset>
            </wp:positionV>
            <wp:extent cx="4065905" cy="2895600"/>
            <wp:effectExtent l="19050" t="0" r="0" b="0"/>
            <wp:wrapSquare wrapText="bothSides"/>
            <wp:docPr id="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r="10170"/>
                    <a:stretch>
                      <a:fillRect/>
                    </a:stretch>
                  </pic:blipFill>
                  <pic:spPr bwMode="auto">
                    <a:xfrm>
                      <a:off x="0" y="0"/>
                      <a:ext cx="4065905" cy="2895600"/>
                    </a:xfrm>
                    <a:prstGeom prst="rect">
                      <a:avLst/>
                    </a:prstGeom>
                    <a:noFill/>
                    <a:ln w="9525">
                      <a:noFill/>
                      <a:miter lim="800000"/>
                      <a:headEnd/>
                      <a:tailEnd/>
                    </a:ln>
                  </pic:spPr>
                </pic:pic>
              </a:graphicData>
            </a:graphic>
          </wp:anchor>
        </w:drawing>
      </w:r>
    </w:p>
    <w:p w:rsidR="00C12597" w:rsidRPr="003346AF" w:rsidRDefault="00C12597" w:rsidP="00556A86">
      <w:pPr>
        <w:spacing w:after="0" w:line="240" w:lineRule="auto"/>
        <w:rPr>
          <w:rFonts w:ascii="Times New Roman" w:hAnsi="Times New Roman"/>
          <w:color w:val="000000" w:themeColor="text1"/>
        </w:rPr>
      </w:pPr>
    </w:p>
    <w:p w:rsidR="00C12597" w:rsidRPr="003346AF" w:rsidRDefault="00C12597" w:rsidP="00556A86">
      <w:pPr>
        <w:spacing w:after="0" w:line="240" w:lineRule="auto"/>
        <w:rPr>
          <w:rFonts w:ascii="Times New Roman" w:hAnsi="Times New Roman"/>
          <w:color w:val="000000" w:themeColor="text1"/>
        </w:rPr>
      </w:pPr>
    </w:p>
    <w:p w:rsidR="00AD6E4D" w:rsidRPr="003346AF" w:rsidRDefault="00AD6E4D" w:rsidP="00556A86">
      <w:pPr>
        <w:spacing w:after="0" w:line="240" w:lineRule="auto"/>
        <w:rPr>
          <w:rFonts w:ascii="Times New Roman" w:hAnsi="Times New Roman"/>
          <w:color w:val="000000" w:themeColor="text1"/>
        </w:rPr>
      </w:pPr>
      <w:r w:rsidRPr="003346AF">
        <w:rPr>
          <w:rFonts w:ascii="Times New Roman" w:hAnsi="Times New Roman"/>
          <w:color w:val="000000" w:themeColor="text1"/>
        </w:rPr>
        <w:t>Структура запослених и на други начин радно ангажованих лица, у пре</w:t>
      </w:r>
      <w:r w:rsidR="001860B7" w:rsidRPr="003346AF">
        <w:rPr>
          <w:rFonts w:ascii="Times New Roman" w:hAnsi="Times New Roman"/>
          <w:color w:val="000000" w:themeColor="text1"/>
        </w:rPr>
        <w:t xml:space="preserve">тходном </w:t>
      </w:r>
      <w:r w:rsidR="006D73A1" w:rsidRPr="003346AF">
        <w:rPr>
          <w:rFonts w:ascii="Times New Roman" w:hAnsi="Times New Roman"/>
          <w:color w:val="000000" w:themeColor="text1"/>
        </w:rPr>
        <w:t xml:space="preserve">вишегодишњем </w:t>
      </w:r>
      <w:r w:rsidR="001860B7" w:rsidRPr="003346AF">
        <w:rPr>
          <w:rFonts w:ascii="Times New Roman" w:hAnsi="Times New Roman"/>
          <w:color w:val="000000" w:themeColor="text1"/>
        </w:rPr>
        <w:t>периоду</w:t>
      </w:r>
      <w:r w:rsidRPr="003346AF">
        <w:rPr>
          <w:rFonts w:ascii="Times New Roman" w:hAnsi="Times New Roman"/>
          <w:color w:val="000000" w:themeColor="text1"/>
        </w:rPr>
        <w:t>, показује минималан пораст укупног броја</w:t>
      </w:r>
      <w:r w:rsidR="00284C64" w:rsidRPr="003346AF">
        <w:rPr>
          <w:rFonts w:ascii="Times New Roman" w:hAnsi="Times New Roman"/>
          <w:color w:val="000000" w:themeColor="text1"/>
        </w:rPr>
        <w:t xml:space="preserve"> запослених</w:t>
      </w:r>
      <w:r w:rsidRPr="003346AF">
        <w:rPr>
          <w:rFonts w:ascii="Times New Roman" w:hAnsi="Times New Roman"/>
          <w:color w:val="000000" w:themeColor="text1"/>
        </w:rPr>
        <w:t xml:space="preserve">, уз </w:t>
      </w:r>
      <w:r w:rsidR="006D73A1" w:rsidRPr="003346AF">
        <w:rPr>
          <w:rFonts w:ascii="Times New Roman" w:hAnsi="Times New Roman"/>
          <w:color w:val="000000" w:themeColor="text1"/>
        </w:rPr>
        <w:t>присутне</w:t>
      </w:r>
      <w:r w:rsidRPr="003346AF">
        <w:rPr>
          <w:rFonts w:ascii="Times New Roman" w:hAnsi="Times New Roman"/>
          <w:color w:val="000000" w:themeColor="text1"/>
        </w:rPr>
        <w:t xml:space="preserve"> промене у структури, променом статуса из </w:t>
      </w:r>
      <w:r w:rsidR="00B671D4" w:rsidRPr="003346AF">
        <w:rPr>
          <w:rFonts w:ascii="Times New Roman" w:hAnsi="Times New Roman"/>
          <w:color w:val="000000" w:themeColor="text1"/>
        </w:rPr>
        <w:t xml:space="preserve">радног односа на одређено време или замене дуже одсутних запослених </w:t>
      </w:r>
      <w:r w:rsidRPr="003346AF">
        <w:rPr>
          <w:rFonts w:ascii="Times New Roman" w:hAnsi="Times New Roman"/>
          <w:color w:val="000000" w:themeColor="text1"/>
        </w:rPr>
        <w:t>у радни однос на неодређено време.</w:t>
      </w:r>
    </w:p>
    <w:p w:rsidR="004349BD" w:rsidRPr="003346AF" w:rsidRDefault="004349BD" w:rsidP="00556A86">
      <w:pPr>
        <w:spacing w:after="0" w:line="240" w:lineRule="auto"/>
        <w:rPr>
          <w:rFonts w:ascii="Times New Roman" w:hAnsi="Times New Roman"/>
          <w:color w:val="000000" w:themeColor="text1"/>
        </w:rPr>
      </w:pPr>
    </w:p>
    <w:p w:rsidR="00DA6E24" w:rsidRPr="003346AF" w:rsidRDefault="00DA6E24" w:rsidP="00556A86">
      <w:pPr>
        <w:spacing w:after="0" w:line="240" w:lineRule="auto"/>
        <w:rPr>
          <w:rFonts w:ascii="Times New Roman" w:hAnsi="Times New Roman"/>
          <w:color w:val="000000" w:themeColor="text1"/>
        </w:rPr>
      </w:pPr>
    </w:p>
    <w:p w:rsidR="00DA6E24" w:rsidRPr="003346AF" w:rsidRDefault="00DA6E24" w:rsidP="00556A86">
      <w:pPr>
        <w:spacing w:after="0" w:line="240" w:lineRule="auto"/>
        <w:rPr>
          <w:rFonts w:ascii="Times New Roman" w:hAnsi="Times New Roman"/>
          <w:color w:val="000000" w:themeColor="text1"/>
        </w:rPr>
      </w:pPr>
    </w:p>
    <w:p w:rsidR="00B26F74" w:rsidRDefault="00B26F74" w:rsidP="00556A86">
      <w:pPr>
        <w:spacing w:after="0" w:line="240" w:lineRule="auto"/>
        <w:rPr>
          <w:rFonts w:ascii="Times New Roman" w:hAnsi="Times New Roman"/>
          <w:color w:val="000000" w:themeColor="text1"/>
        </w:rPr>
      </w:pPr>
    </w:p>
    <w:p w:rsidR="00B26F74" w:rsidRDefault="00B26F74" w:rsidP="00556A86">
      <w:pPr>
        <w:spacing w:after="0" w:line="240" w:lineRule="auto"/>
        <w:rPr>
          <w:rFonts w:ascii="Times New Roman" w:hAnsi="Times New Roman"/>
          <w:color w:val="000000" w:themeColor="text1"/>
        </w:rPr>
      </w:pPr>
    </w:p>
    <w:p w:rsidR="00AD6E4D" w:rsidRPr="003346AF" w:rsidRDefault="005C0F06" w:rsidP="00556A86">
      <w:pPr>
        <w:spacing w:after="0" w:line="240" w:lineRule="auto"/>
        <w:rPr>
          <w:rFonts w:ascii="Times New Roman" w:hAnsi="Times New Roman"/>
          <w:color w:val="000000" w:themeColor="text1"/>
        </w:rPr>
      </w:pPr>
      <w:r w:rsidRPr="003346AF">
        <w:rPr>
          <w:rFonts w:ascii="Times New Roman" w:hAnsi="Times New Roman"/>
          <w:color w:val="000000" w:themeColor="text1"/>
        </w:rPr>
        <w:t>П</w:t>
      </w:r>
      <w:r w:rsidR="00AD6E4D" w:rsidRPr="003346AF">
        <w:rPr>
          <w:rFonts w:ascii="Times New Roman" w:hAnsi="Times New Roman"/>
          <w:color w:val="000000" w:themeColor="text1"/>
        </w:rPr>
        <w:t xml:space="preserve">реузимањем надлежности од трговинских судова, Народне Банке Србије и других институција, Агенција </w:t>
      </w:r>
      <w:r w:rsidR="00F24CE9" w:rsidRPr="003346AF">
        <w:rPr>
          <w:rFonts w:ascii="Times New Roman" w:hAnsi="Times New Roman"/>
          <w:color w:val="000000" w:themeColor="text1"/>
        </w:rPr>
        <w:t xml:space="preserve">је </w:t>
      </w:r>
      <w:r w:rsidR="00AD6E4D" w:rsidRPr="003346AF">
        <w:rPr>
          <w:rFonts w:ascii="Times New Roman" w:hAnsi="Times New Roman"/>
          <w:color w:val="000000" w:themeColor="text1"/>
        </w:rPr>
        <w:t xml:space="preserve">успоставила модел ангажовања </w:t>
      </w:r>
      <w:r w:rsidR="00AD6E4D" w:rsidRPr="003346AF">
        <w:rPr>
          <w:rFonts w:ascii="Times New Roman" w:hAnsi="Times New Roman"/>
          <w:b/>
          <w:color w:val="000000" w:themeColor="text1"/>
        </w:rPr>
        <w:t>дипломираних правника са положеним правосудним испитом</w:t>
      </w:r>
      <w:r w:rsidR="00284C64" w:rsidRPr="003346AF">
        <w:rPr>
          <w:rFonts w:ascii="Times New Roman" w:hAnsi="Times New Roman"/>
          <w:b/>
          <w:color w:val="000000" w:themeColor="text1"/>
        </w:rPr>
        <w:t>,</w:t>
      </w:r>
      <w:r w:rsidR="00AD6E4D" w:rsidRPr="003346AF">
        <w:rPr>
          <w:rFonts w:ascii="Times New Roman" w:hAnsi="Times New Roman"/>
          <w:color w:val="000000" w:themeColor="text1"/>
        </w:rPr>
        <w:t xml:space="preserve"> пре свега имајући у виду да је са преузимањем послова од суда преузет и један број судија трговинских судова као и да је преузимањем послова од Народне Банке у јануару 2010. године по законом прописаним одредбама</w:t>
      </w:r>
      <w:r w:rsidR="00284C64" w:rsidRPr="003346AF">
        <w:rPr>
          <w:rFonts w:ascii="Times New Roman" w:hAnsi="Times New Roman"/>
          <w:color w:val="000000" w:themeColor="text1"/>
        </w:rPr>
        <w:t>,</w:t>
      </w:r>
      <w:r w:rsidR="00AD6E4D" w:rsidRPr="003346AF">
        <w:rPr>
          <w:rFonts w:ascii="Times New Roman" w:hAnsi="Times New Roman"/>
          <w:color w:val="000000" w:themeColor="text1"/>
        </w:rPr>
        <w:t xml:space="preserve"> преузето и 27 запослених лица, међу којима су </w:t>
      </w:r>
      <w:r w:rsidR="00AD6E4D" w:rsidRPr="003346AF">
        <w:rPr>
          <w:rFonts w:ascii="Times New Roman" w:hAnsi="Times New Roman"/>
          <w:b/>
          <w:color w:val="000000" w:themeColor="text1"/>
        </w:rPr>
        <w:t>економисти са лиценцама овлашћених аналитичара за бонитет</w:t>
      </w:r>
      <w:r w:rsidR="00AD6E4D" w:rsidRPr="003346AF">
        <w:rPr>
          <w:rFonts w:ascii="Times New Roman" w:hAnsi="Times New Roman"/>
          <w:color w:val="000000" w:themeColor="text1"/>
        </w:rPr>
        <w:t>.</w:t>
      </w:r>
    </w:p>
    <w:p w:rsidR="003B0CA2" w:rsidRPr="009127C8" w:rsidRDefault="003B0CA2" w:rsidP="00556A86">
      <w:pPr>
        <w:spacing w:after="0" w:line="240" w:lineRule="auto"/>
        <w:rPr>
          <w:rFonts w:ascii="Times New Roman" w:hAnsi="Times New Roman"/>
          <w:color w:val="000000" w:themeColor="text1"/>
        </w:rPr>
      </w:pPr>
    </w:p>
    <w:p w:rsidR="00AD6E4D" w:rsidRPr="009127C8" w:rsidRDefault="003B0CA2" w:rsidP="00556A86">
      <w:pPr>
        <w:spacing w:after="0" w:line="240" w:lineRule="auto"/>
        <w:rPr>
          <w:rFonts w:ascii="Times New Roman" w:hAnsi="Times New Roman"/>
          <w:color w:val="000000" w:themeColor="text1"/>
        </w:rPr>
      </w:pPr>
      <w:r w:rsidRPr="009127C8">
        <w:rPr>
          <w:rFonts w:ascii="Times New Roman" w:hAnsi="Times New Roman"/>
          <w:color w:val="000000" w:themeColor="text1"/>
        </w:rPr>
        <w:t xml:space="preserve">Посебно се мора нагласити да Агенција већ од 2010. године има сагласност Управног одбора и Владе на Програме и кадровске планове који обухватају ангажовање више од 400 извршилаца али и </w:t>
      </w:r>
      <w:r w:rsidRPr="009127C8">
        <w:rPr>
          <w:rFonts w:ascii="Times New Roman" w:hAnsi="Times New Roman"/>
          <w:color w:val="000000" w:themeColor="text1"/>
        </w:rPr>
        <w:lastRenderedPageBreak/>
        <w:t>да се ангажовању нових лица никада није приступало исхитрено, да се никада нису ангажовали кадрови по политичким већ управо по највишим стручним критеријумима што је и Влада подржала омогућавањем управљачког континуитета и избором регистратора из реда професионалаца.</w:t>
      </w:r>
    </w:p>
    <w:p w:rsidR="00DA6E24" w:rsidRDefault="00B26F74" w:rsidP="00556A86">
      <w:pPr>
        <w:spacing w:after="0" w:line="240" w:lineRule="auto"/>
        <w:rPr>
          <w:rFonts w:ascii="Times New Roman" w:hAnsi="Times New Roman"/>
          <w:noProof/>
          <w:color w:val="A6A6A6" w:themeColor="background1" w:themeShade="A6"/>
        </w:rPr>
      </w:pPr>
      <w:r>
        <w:rPr>
          <w:rFonts w:ascii="Times New Roman" w:hAnsi="Times New Roman"/>
          <w:noProof/>
          <w:color w:val="A6A6A6" w:themeColor="background1" w:themeShade="A6"/>
          <w:lang w:val="en-US"/>
        </w:rPr>
        <w:drawing>
          <wp:anchor distT="0" distB="0" distL="114300" distR="114300" simplePos="0" relativeHeight="251669504" behindDoc="0" locked="0" layoutInCell="1" allowOverlap="1">
            <wp:simplePos x="0" y="0"/>
            <wp:positionH relativeFrom="column">
              <wp:posOffset>35560</wp:posOffset>
            </wp:positionH>
            <wp:positionV relativeFrom="paragraph">
              <wp:posOffset>46990</wp:posOffset>
            </wp:positionV>
            <wp:extent cx="3505200" cy="2828925"/>
            <wp:effectExtent l="19050" t="0" r="0" b="0"/>
            <wp:wrapSquare wrapText="bothSides"/>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3505200" cy="2828925"/>
                    </a:xfrm>
                    <a:prstGeom prst="rect">
                      <a:avLst/>
                    </a:prstGeom>
                    <a:noFill/>
                  </pic:spPr>
                </pic:pic>
              </a:graphicData>
            </a:graphic>
          </wp:anchor>
        </w:drawing>
      </w:r>
    </w:p>
    <w:p w:rsidR="00D17205" w:rsidRDefault="00D17205" w:rsidP="00556A86">
      <w:pPr>
        <w:spacing w:after="0" w:line="240" w:lineRule="auto"/>
        <w:rPr>
          <w:rFonts w:ascii="Times New Roman" w:hAnsi="Times New Roman"/>
          <w:color w:val="A6A6A6" w:themeColor="background1" w:themeShade="A6"/>
        </w:rPr>
      </w:pPr>
    </w:p>
    <w:p w:rsidR="00DA6E24" w:rsidRPr="00E36B8C" w:rsidRDefault="00DA6E24" w:rsidP="00556A86">
      <w:pPr>
        <w:spacing w:after="0" w:line="240" w:lineRule="auto"/>
        <w:rPr>
          <w:rFonts w:ascii="Times New Roman" w:hAnsi="Times New Roman"/>
          <w:color w:val="A6A6A6" w:themeColor="background1" w:themeShade="A6"/>
        </w:rPr>
      </w:pPr>
    </w:p>
    <w:p w:rsidR="003B0CA2" w:rsidRPr="00903878" w:rsidRDefault="00AC05C9" w:rsidP="00556A86">
      <w:pPr>
        <w:spacing w:after="0" w:line="240" w:lineRule="auto"/>
        <w:rPr>
          <w:rFonts w:ascii="Times New Roman" w:hAnsi="Times New Roman"/>
          <w:color w:val="000000" w:themeColor="text1"/>
        </w:rPr>
      </w:pPr>
      <w:r w:rsidRPr="00903878">
        <w:rPr>
          <w:rFonts w:ascii="Times New Roman" w:hAnsi="Times New Roman"/>
          <w:color w:val="000000" w:themeColor="text1"/>
        </w:rPr>
        <w:t>Одлуком о  максималном броју запослених на неодређено време у систему државних органа, систему јавних служби, систему Аутономне покрајине Војводине и систему локалне самоуправе за 201</w:t>
      </w:r>
      <w:r w:rsidR="00876262" w:rsidRPr="00903878">
        <w:rPr>
          <w:rFonts w:ascii="Times New Roman" w:hAnsi="Times New Roman"/>
          <w:color w:val="000000" w:themeColor="text1"/>
        </w:rPr>
        <w:t>7</w:t>
      </w:r>
      <w:r w:rsidRPr="00903878">
        <w:rPr>
          <w:rFonts w:ascii="Times New Roman" w:hAnsi="Times New Roman"/>
          <w:color w:val="000000" w:themeColor="text1"/>
        </w:rPr>
        <w:t>. годину (</w:t>
      </w:r>
      <w:r w:rsidR="001B0508" w:rsidRPr="00903878">
        <w:rPr>
          <w:rFonts w:ascii="Times New Roman" w:hAnsi="Times New Roman"/>
          <w:color w:val="000000" w:themeColor="text1"/>
        </w:rPr>
        <w:t>”</w:t>
      </w:r>
      <w:r w:rsidRPr="00903878">
        <w:rPr>
          <w:rFonts w:ascii="Times New Roman" w:hAnsi="Times New Roman"/>
          <w:color w:val="000000" w:themeColor="text1"/>
        </w:rPr>
        <w:t>Службени гласник РС</w:t>
      </w:r>
      <w:r w:rsidR="001B0508" w:rsidRPr="00903878">
        <w:rPr>
          <w:rFonts w:ascii="Times New Roman" w:hAnsi="Times New Roman"/>
          <w:color w:val="000000" w:themeColor="text1"/>
        </w:rPr>
        <w:t>”</w:t>
      </w:r>
      <w:r w:rsidRPr="00903878">
        <w:rPr>
          <w:rFonts w:ascii="Times New Roman" w:hAnsi="Times New Roman"/>
          <w:color w:val="000000" w:themeColor="text1"/>
        </w:rPr>
        <w:t xml:space="preserve">, бр. </w:t>
      </w:r>
      <w:r w:rsidR="00876262" w:rsidRPr="00903878">
        <w:rPr>
          <w:rFonts w:ascii="Times New Roman" w:hAnsi="Times New Roman"/>
          <w:color w:val="000000" w:themeColor="text1"/>
        </w:rPr>
        <w:t>61</w:t>
      </w:r>
      <w:r w:rsidRPr="00903878">
        <w:rPr>
          <w:rFonts w:ascii="Times New Roman" w:hAnsi="Times New Roman"/>
          <w:color w:val="000000" w:themeColor="text1"/>
        </w:rPr>
        <w:t>/</w:t>
      </w:r>
      <w:r w:rsidR="00876262" w:rsidRPr="00903878">
        <w:rPr>
          <w:rFonts w:ascii="Times New Roman" w:hAnsi="Times New Roman"/>
          <w:color w:val="000000" w:themeColor="text1"/>
        </w:rPr>
        <w:t>17, 82/17, 92/17</w:t>
      </w:r>
      <w:r w:rsidR="00903878" w:rsidRPr="00903878">
        <w:rPr>
          <w:rFonts w:ascii="Times New Roman" w:hAnsi="Times New Roman"/>
          <w:color w:val="000000" w:themeColor="text1"/>
        </w:rPr>
        <w:t>, 111/2017, 14/2018, 45/2018, 78/2018 i 89/2018</w:t>
      </w:r>
      <w:r w:rsidRPr="00903878">
        <w:rPr>
          <w:rFonts w:ascii="Times New Roman" w:hAnsi="Times New Roman"/>
          <w:color w:val="000000" w:themeColor="text1"/>
        </w:rPr>
        <w:t>) одређено је да Агенција у 201</w:t>
      </w:r>
      <w:r w:rsidR="00876262" w:rsidRPr="00903878">
        <w:rPr>
          <w:rFonts w:ascii="Times New Roman" w:hAnsi="Times New Roman"/>
          <w:color w:val="000000" w:themeColor="text1"/>
        </w:rPr>
        <w:t>7</w:t>
      </w:r>
      <w:r w:rsidRPr="00903878">
        <w:rPr>
          <w:rFonts w:ascii="Times New Roman" w:hAnsi="Times New Roman"/>
          <w:color w:val="000000" w:themeColor="text1"/>
        </w:rPr>
        <w:t xml:space="preserve">. години може имати максимално </w:t>
      </w:r>
      <w:r w:rsidR="00876262" w:rsidRPr="00903878">
        <w:rPr>
          <w:rFonts w:ascii="Times New Roman" w:hAnsi="Times New Roman"/>
          <w:color w:val="000000" w:themeColor="text1"/>
        </w:rPr>
        <w:t>404</w:t>
      </w:r>
      <w:r w:rsidRPr="00903878">
        <w:rPr>
          <w:rFonts w:ascii="Times New Roman" w:hAnsi="Times New Roman"/>
          <w:color w:val="000000" w:themeColor="text1"/>
        </w:rPr>
        <w:t xml:space="preserve"> запослена на неодређено време, што значи да Агенција нема обавезу спровођења рационализације</w:t>
      </w:r>
      <w:r w:rsidR="009E1945" w:rsidRPr="00903878">
        <w:rPr>
          <w:rFonts w:ascii="Times New Roman" w:hAnsi="Times New Roman"/>
          <w:color w:val="000000" w:themeColor="text1"/>
        </w:rPr>
        <w:t>.</w:t>
      </w:r>
    </w:p>
    <w:p w:rsidR="00DA6E24" w:rsidRPr="00903878" w:rsidRDefault="00DA6E24" w:rsidP="00556A86">
      <w:pPr>
        <w:spacing w:after="0" w:line="240" w:lineRule="auto"/>
        <w:rPr>
          <w:rFonts w:ascii="Times New Roman" w:hAnsi="Times New Roman"/>
          <w:color w:val="000000" w:themeColor="text1"/>
        </w:rPr>
      </w:pPr>
    </w:p>
    <w:p w:rsidR="00B26F74" w:rsidRDefault="00B26F74" w:rsidP="00556A86">
      <w:pPr>
        <w:spacing w:after="0" w:line="240" w:lineRule="auto"/>
        <w:rPr>
          <w:rFonts w:ascii="Times New Roman" w:hAnsi="Times New Roman"/>
          <w:color w:val="000000" w:themeColor="text1"/>
        </w:rPr>
      </w:pPr>
    </w:p>
    <w:p w:rsidR="00B26F74" w:rsidRDefault="00B26F74" w:rsidP="00556A86">
      <w:pPr>
        <w:spacing w:after="0" w:line="240" w:lineRule="auto"/>
        <w:rPr>
          <w:rFonts w:ascii="Times New Roman" w:hAnsi="Times New Roman"/>
          <w:color w:val="000000" w:themeColor="text1"/>
        </w:rPr>
      </w:pPr>
    </w:p>
    <w:p w:rsidR="00F24CE9" w:rsidRPr="00903878" w:rsidRDefault="00F24CE9" w:rsidP="00556A86">
      <w:pPr>
        <w:spacing w:after="0" w:line="240" w:lineRule="auto"/>
        <w:rPr>
          <w:rFonts w:ascii="Times New Roman" w:hAnsi="Times New Roman"/>
          <w:color w:val="000000" w:themeColor="text1"/>
        </w:rPr>
      </w:pPr>
      <w:r w:rsidRPr="00903878">
        <w:rPr>
          <w:rFonts w:ascii="Times New Roman" w:hAnsi="Times New Roman"/>
          <w:color w:val="000000" w:themeColor="text1"/>
        </w:rPr>
        <w:t>На крају текуће 201</w:t>
      </w:r>
      <w:r w:rsidR="00903878" w:rsidRPr="00903878">
        <w:rPr>
          <w:rFonts w:ascii="Times New Roman" w:hAnsi="Times New Roman"/>
          <w:color w:val="000000" w:themeColor="text1"/>
        </w:rPr>
        <w:t>8</w:t>
      </w:r>
      <w:r w:rsidRPr="00903878">
        <w:rPr>
          <w:rFonts w:ascii="Times New Roman" w:hAnsi="Times New Roman"/>
          <w:color w:val="000000" w:themeColor="text1"/>
        </w:rPr>
        <w:t>. године</w:t>
      </w:r>
      <w:r w:rsidR="00F028B1" w:rsidRPr="00903878">
        <w:rPr>
          <w:rFonts w:ascii="Times New Roman" w:hAnsi="Times New Roman"/>
          <w:color w:val="000000" w:themeColor="text1"/>
        </w:rPr>
        <w:t>,</w:t>
      </w:r>
      <w:r w:rsidRPr="00903878">
        <w:rPr>
          <w:rFonts w:ascii="Times New Roman" w:hAnsi="Times New Roman"/>
          <w:color w:val="000000" w:themeColor="text1"/>
        </w:rPr>
        <w:t xml:space="preserve"> Агенција води 20 регистара и евиденција, а од тога у њих 11 нема </w:t>
      </w:r>
      <w:r w:rsidR="00F368E6" w:rsidRPr="00903878">
        <w:rPr>
          <w:rFonts w:ascii="Times New Roman" w:hAnsi="Times New Roman"/>
          <w:color w:val="000000" w:themeColor="text1"/>
        </w:rPr>
        <w:t>систематизованог ни једног радног места</w:t>
      </w:r>
      <w:r w:rsidRPr="00903878">
        <w:rPr>
          <w:rFonts w:ascii="Times New Roman" w:hAnsi="Times New Roman"/>
          <w:color w:val="000000" w:themeColor="text1"/>
        </w:rPr>
        <w:t>.</w:t>
      </w:r>
      <w:r w:rsidR="00C91666" w:rsidRPr="00903878">
        <w:rPr>
          <w:rFonts w:ascii="Times New Roman" w:hAnsi="Times New Roman"/>
          <w:color w:val="000000" w:themeColor="text1"/>
        </w:rPr>
        <w:t xml:space="preserve"> Модел унутрашње организације заснован је превасходно на пословним процесима регистрације и помоћним пословним процесима (експедиција поште, архива, информативни центар, систем пријема предмета) и на заједничким функцијама Агенције (кадрови, финансије и ИКТ). Стилови руковођења су отворени, прилагодљиви и захтевају међусобно саветовање, иновативност и тимски рад.</w:t>
      </w:r>
    </w:p>
    <w:p w:rsidR="00C91666" w:rsidRPr="00903878" w:rsidRDefault="00C91666" w:rsidP="00556A86">
      <w:pPr>
        <w:spacing w:after="0" w:line="240" w:lineRule="auto"/>
        <w:rPr>
          <w:rFonts w:ascii="Times New Roman" w:hAnsi="Times New Roman"/>
          <w:color w:val="000000" w:themeColor="text1"/>
        </w:rPr>
      </w:pPr>
    </w:p>
    <w:p w:rsidR="00C91666" w:rsidRPr="00903878" w:rsidRDefault="00C91666" w:rsidP="00556A86">
      <w:pPr>
        <w:spacing w:after="0" w:line="240" w:lineRule="auto"/>
        <w:rPr>
          <w:rFonts w:ascii="Times New Roman" w:hAnsi="Times New Roman"/>
          <w:color w:val="000000" w:themeColor="text1"/>
        </w:rPr>
      </w:pPr>
      <w:r w:rsidRPr="00903878">
        <w:rPr>
          <w:rFonts w:ascii="Times New Roman" w:hAnsi="Times New Roman"/>
          <w:color w:val="000000" w:themeColor="text1"/>
        </w:rPr>
        <w:t>У извештају консултанта Светске Банке</w:t>
      </w:r>
      <w:r w:rsidR="00AC0D86" w:rsidRPr="00903878">
        <w:rPr>
          <w:rFonts w:ascii="Times New Roman" w:hAnsi="Times New Roman"/>
          <w:color w:val="000000" w:themeColor="text1"/>
        </w:rPr>
        <w:t>,</w:t>
      </w:r>
      <w:r w:rsidRPr="00903878">
        <w:rPr>
          <w:rFonts w:ascii="Times New Roman" w:hAnsi="Times New Roman"/>
          <w:color w:val="000000" w:themeColor="text1"/>
        </w:rPr>
        <w:t xml:space="preserve"> Милице Зарић Јовановић</w:t>
      </w:r>
      <w:r w:rsidR="00F028B1" w:rsidRPr="00903878">
        <w:rPr>
          <w:rFonts w:ascii="Times New Roman" w:hAnsi="Times New Roman"/>
          <w:color w:val="000000" w:themeColor="text1"/>
        </w:rPr>
        <w:t>,</w:t>
      </w:r>
      <w:r w:rsidRPr="00903878">
        <w:rPr>
          <w:rFonts w:ascii="Times New Roman" w:hAnsi="Times New Roman"/>
          <w:color w:val="000000" w:themeColor="text1"/>
        </w:rPr>
        <w:t xml:space="preserve"> дата је процена спремности Агенције за увођење система управљања на основу постигнутих резултата</w:t>
      </w:r>
      <w:r w:rsidR="00F028B1" w:rsidRPr="00903878">
        <w:rPr>
          <w:rFonts w:ascii="Times New Roman" w:hAnsi="Times New Roman"/>
          <w:color w:val="000000" w:themeColor="text1"/>
        </w:rPr>
        <w:t xml:space="preserve"> и утврђује се да "интензиван</w:t>
      </w:r>
      <w:r w:rsidR="00192AEB" w:rsidRPr="00903878">
        <w:rPr>
          <w:rFonts w:ascii="Times New Roman" w:hAnsi="Times New Roman"/>
          <w:color w:val="000000" w:themeColor="text1"/>
        </w:rPr>
        <w:t xml:space="preserve"> раст и развој И</w:t>
      </w:r>
      <w:r w:rsidR="00F028B1" w:rsidRPr="00903878">
        <w:rPr>
          <w:rFonts w:ascii="Times New Roman" w:hAnsi="Times New Roman"/>
          <w:color w:val="000000" w:themeColor="text1"/>
        </w:rPr>
        <w:t>нституције постаје презахтеван изазов, јер постојећи ресурси отежано испуњавају растуће захтеве државних институција и тржишта". У форми препоруке</w:t>
      </w:r>
      <w:r w:rsidR="00AC0D86" w:rsidRPr="00903878">
        <w:rPr>
          <w:rFonts w:ascii="Times New Roman" w:hAnsi="Times New Roman"/>
          <w:color w:val="000000" w:themeColor="text1"/>
        </w:rPr>
        <w:t>,</w:t>
      </w:r>
      <w:r w:rsidR="00F028B1" w:rsidRPr="00903878">
        <w:rPr>
          <w:rFonts w:ascii="Times New Roman" w:hAnsi="Times New Roman"/>
          <w:color w:val="000000" w:themeColor="text1"/>
        </w:rPr>
        <w:t xml:space="preserve"> констатује се да "даља оптимизација рада АПР-а није реална без повећања броја кадрова".</w:t>
      </w:r>
    </w:p>
    <w:p w:rsidR="001D2F10" w:rsidRPr="00903878" w:rsidRDefault="001D2F10" w:rsidP="00556A86">
      <w:pPr>
        <w:spacing w:after="0" w:line="240" w:lineRule="auto"/>
        <w:rPr>
          <w:rFonts w:ascii="Times New Roman" w:hAnsi="Times New Roman"/>
          <w:color w:val="000000" w:themeColor="text1"/>
        </w:rPr>
      </w:pPr>
    </w:p>
    <w:p w:rsidR="00AD6E4D" w:rsidRPr="00903878" w:rsidRDefault="00827885" w:rsidP="00556A86">
      <w:pPr>
        <w:spacing w:after="0" w:line="240" w:lineRule="auto"/>
        <w:rPr>
          <w:rFonts w:ascii="Times New Roman" w:hAnsi="Times New Roman"/>
          <w:color w:val="000000" w:themeColor="text1"/>
        </w:rPr>
      </w:pPr>
      <w:r w:rsidRPr="00903878">
        <w:rPr>
          <w:rFonts w:ascii="Times New Roman" w:hAnsi="Times New Roman"/>
          <w:color w:val="000000" w:themeColor="text1"/>
        </w:rPr>
        <w:t>М</w:t>
      </w:r>
      <w:r w:rsidR="00284C64" w:rsidRPr="00903878">
        <w:rPr>
          <w:rFonts w:ascii="Times New Roman" w:hAnsi="Times New Roman"/>
          <w:color w:val="000000" w:themeColor="text1"/>
        </w:rPr>
        <w:t>ора</w:t>
      </w:r>
      <w:r w:rsidR="00AD6E4D" w:rsidRPr="00903878">
        <w:rPr>
          <w:rFonts w:ascii="Times New Roman" w:hAnsi="Times New Roman"/>
          <w:color w:val="000000" w:themeColor="text1"/>
        </w:rPr>
        <w:t xml:space="preserve"> се имати у виду да </w:t>
      </w:r>
      <w:r w:rsidR="00AD6E4D" w:rsidRPr="00903878">
        <w:rPr>
          <w:rFonts w:ascii="Times New Roman" w:hAnsi="Times New Roman"/>
          <w:b/>
          <w:color w:val="000000" w:themeColor="text1"/>
        </w:rPr>
        <w:t>је рестриктиван приступ Агенције пратила и околност да су сви процеси пре-регистрације из других институција у Агенцији били потпуно бесплатни</w:t>
      </w:r>
      <w:r w:rsidR="00AD6E4D" w:rsidRPr="00903878">
        <w:rPr>
          <w:rFonts w:ascii="Times New Roman" w:hAnsi="Times New Roman"/>
          <w:color w:val="000000" w:themeColor="text1"/>
        </w:rPr>
        <w:t xml:space="preserve">. </w:t>
      </w:r>
    </w:p>
    <w:p w:rsidR="00FB5B9F" w:rsidRPr="00903878" w:rsidRDefault="00FB5B9F" w:rsidP="00556A86">
      <w:pPr>
        <w:spacing w:after="0" w:line="240" w:lineRule="auto"/>
        <w:rPr>
          <w:rFonts w:ascii="Times New Roman" w:hAnsi="Times New Roman"/>
          <w:color w:val="000000" w:themeColor="text1"/>
        </w:rPr>
      </w:pPr>
    </w:p>
    <w:p w:rsidR="00AD6E4D" w:rsidRPr="00903878" w:rsidRDefault="007B682E" w:rsidP="00556A86">
      <w:pPr>
        <w:spacing w:after="0" w:line="240" w:lineRule="auto"/>
        <w:rPr>
          <w:rFonts w:ascii="Times New Roman" w:hAnsi="Times New Roman"/>
          <w:color w:val="000000" w:themeColor="text1"/>
        </w:rPr>
      </w:pPr>
      <w:r w:rsidRPr="00903878">
        <w:rPr>
          <w:rFonts w:ascii="Times New Roman" w:hAnsi="Times New Roman"/>
          <w:color w:val="000000" w:themeColor="text1"/>
        </w:rPr>
        <w:t>К</w:t>
      </w:r>
      <w:r w:rsidR="00AD6E4D" w:rsidRPr="00903878">
        <w:rPr>
          <w:rFonts w:ascii="Times New Roman" w:hAnsi="Times New Roman"/>
          <w:color w:val="000000" w:themeColor="text1"/>
        </w:rPr>
        <w:t xml:space="preserve">адровска служба </w:t>
      </w:r>
      <w:r w:rsidRPr="00903878">
        <w:rPr>
          <w:rFonts w:ascii="Times New Roman" w:hAnsi="Times New Roman"/>
          <w:color w:val="000000" w:themeColor="text1"/>
        </w:rPr>
        <w:t xml:space="preserve">се </w:t>
      </w:r>
      <w:r w:rsidR="00AD6E4D" w:rsidRPr="00903878">
        <w:rPr>
          <w:rFonts w:ascii="Times New Roman" w:hAnsi="Times New Roman"/>
          <w:color w:val="000000" w:themeColor="text1"/>
        </w:rPr>
        <w:t>континуирано надограђ</w:t>
      </w:r>
      <w:r w:rsidRPr="00903878">
        <w:rPr>
          <w:rFonts w:ascii="Times New Roman" w:hAnsi="Times New Roman"/>
          <w:color w:val="000000" w:themeColor="text1"/>
        </w:rPr>
        <w:t>ује</w:t>
      </w:r>
      <w:r w:rsidR="00AD6E4D" w:rsidRPr="00903878">
        <w:rPr>
          <w:rFonts w:ascii="Times New Roman" w:hAnsi="Times New Roman"/>
          <w:color w:val="000000" w:themeColor="text1"/>
        </w:rPr>
        <w:t xml:space="preserve"> у модерну службу за управљање људским ресурсима</w:t>
      </w:r>
      <w:r w:rsidRPr="00903878">
        <w:rPr>
          <w:rFonts w:ascii="Times New Roman" w:hAnsi="Times New Roman"/>
          <w:color w:val="000000" w:themeColor="text1"/>
        </w:rPr>
        <w:t>,</w:t>
      </w:r>
      <w:r w:rsidR="00AD6E4D" w:rsidRPr="00903878">
        <w:rPr>
          <w:rFonts w:ascii="Times New Roman" w:hAnsi="Times New Roman"/>
          <w:color w:val="000000" w:themeColor="text1"/>
        </w:rPr>
        <w:t xml:space="preserve"> која ће бити у стању да реализује унапређени концепт управљања запосленима</w:t>
      </w:r>
      <w:r w:rsidRPr="00903878">
        <w:rPr>
          <w:rFonts w:ascii="Times New Roman" w:hAnsi="Times New Roman"/>
          <w:color w:val="000000" w:themeColor="text1"/>
        </w:rPr>
        <w:t>,</w:t>
      </w:r>
      <w:r w:rsidR="00AD6E4D" w:rsidRPr="00903878">
        <w:rPr>
          <w:rFonts w:ascii="Times New Roman" w:hAnsi="Times New Roman"/>
          <w:color w:val="000000" w:themeColor="text1"/>
        </w:rPr>
        <w:t xml:space="preserve"> заснован на савременим стандардима, критеријумима и процедурама пријема, напредовања, селекције и оспособљавања у професионалној каријери. Развијају се сви облици личне одговорности, а сваком запосленом се посвећује посебна пажња. Руководећа структура има обавезу успостављања препознатљивог ланца вредности и организацијске културе у Агенцији. </w:t>
      </w:r>
    </w:p>
    <w:p w:rsidR="005959A3" w:rsidRDefault="005959A3">
      <w:pPr>
        <w:spacing w:after="0" w:line="240" w:lineRule="auto"/>
        <w:jc w:val="left"/>
        <w:rPr>
          <w:rFonts w:ascii="Times New Roman" w:hAnsi="Times New Roman"/>
          <w:b/>
          <w:color w:val="000000" w:themeColor="text1"/>
        </w:rPr>
      </w:pPr>
    </w:p>
    <w:p w:rsidR="004368D2" w:rsidRDefault="004368D2">
      <w:pPr>
        <w:spacing w:after="0" w:line="240" w:lineRule="auto"/>
        <w:jc w:val="left"/>
        <w:rPr>
          <w:rFonts w:ascii="Times New Roman" w:hAnsi="Times New Roman"/>
          <w:b/>
          <w:color w:val="000000" w:themeColor="text1"/>
        </w:rPr>
      </w:pPr>
      <w:r>
        <w:rPr>
          <w:rFonts w:ascii="Times New Roman" w:hAnsi="Times New Roman"/>
          <w:b/>
          <w:color w:val="000000" w:themeColor="text1"/>
        </w:rPr>
        <w:br w:type="page"/>
      </w:r>
    </w:p>
    <w:p w:rsidR="00302ED6" w:rsidRPr="00903878" w:rsidRDefault="00302ED6" w:rsidP="00556A86">
      <w:pPr>
        <w:spacing w:after="0" w:line="240" w:lineRule="auto"/>
        <w:jc w:val="center"/>
        <w:rPr>
          <w:rFonts w:ascii="Times New Roman" w:hAnsi="Times New Roman"/>
          <w:b/>
          <w:color w:val="000000" w:themeColor="text1"/>
        </w:rPr>
      </w:pPr>
    </w:p>
    <w:p w:rsidR="00A651A3" w:rsidRPr="00903878" w:rsidRDefault="00A651A3" w:rsidP="00556A86">
      <w:pPr>
        <w:spacing w:after="0" w:line="240" w:lineRule="auto"/>
        <w:jc w:val="center"/>
        <w:rPr>
          <w:rFonts w:ascii="Times New Roman" w:hAnsi="Times New Roman"/>
          <w:b/>
          <w:color w:val="000000" w:themeColor="text1"/>
        </w:rPr>
      </w:pPr>
      <w:r w:rsidRPr="00903878">
        <w:rPr>
          <w:rFonts w:ascii="Times New Roman" w:hAnsi="Times New Roman"/>
          <w:b/>
          <w:color w:val="000000" w:themeColor="text1"/>
        </w:rPr>
        <w:t>Кадровска структура</w:t>
      </w:r>
    </w:p>
    <w:p w:rsidR="00A651A3" w:rsidRPr="00903878" w:rsidRDefault="00A651A3" w:rsidP="00556A86">
      <w:pPr>
        <w:spacing w:after="0" w:line="240" w:lineRule="auto"/>
        <w:rPr>
          <w:rFonts w:ascii="Times New Roman" w:hAnsi="Times New Roman"/>
          <w:color w:val="000000" w:themeColor="text1"/>
        </w:rPr>
      </w:pPr>
    </w:p>
    <w:tbl>
      <w:tblPr>
        <w:tblStyle w:val="TableClassic1"/>
        <w:tblW w:w="10671" w:type="dxa"/>
        <w:jc w:val="center"/>
        <w:tblLayout w:type="fixed"/>
        <w:tblLook w:val="04A0"/>
      </w:tblPr>
      <w:tblGrid>
        <w:gridCol w:w="587"/>
        <w:gridCol w:w="3119"/>
        <w:gridCol w:w="1789"/>
        <w:gridCol w:w="1417"/>
        <w:gridCol w:w="1843"/>
        <w:gridCol w:w="958"/>
        <w:gridCol w:w="958"/>
      </w:tblGrid>
      <w:tr w:rsidR="00A52685" w:rsidRPr="005959A3" w:rsidTr="00F56964">
        <w:trPr>
          <w:cnfStyle w:val="100000000000"/>
          <w:trHeight w:val="523"/>
          <w:jc w:val="center"/>
        </w:trPr>
        <w:tc>
          <w:tcPr>
            <w:cnfStyle w:val="001000000000"/>
            <w:tcW w:w="3706" w:type="dxa"/>
            <w:gridSpan w:val="2"/>
            <w:vMerge w:val="restart"/>
          </w:tcPr>
          <w:p w:rsidR="00A52685" w:rsidRPr="005959A3" w:rsidRDefault="00A52685" w:rsidP="00556A86">
            <w:pPr>
              <w:spacing w:after="0" w:line="240" w:lineRule="auto"/>
              <w:jc w:val="center"/>
              <w:rPr>
                <w:rFonts w:ascii="Times New Roman" w:hAnsi="Times New Roman"/>
                <w:b/>
                <w:bCs/>
                <w:i w:val="0"/>
                <w:color w:val="000000" w:themeColor="text1"/>
              </w:rPr>
            </w:pPr>
            <w:r w:rsidRPr="005959A3">
              <w:rPr>
                <w:rFonts w:ascii="Times New Roman" w:hAnsi="Times New Roman"/>
                <w:b/>
                <w:bCs/>
                <w:i w:val="0"/>
                <w:color w:val="000000" w:themeColor="text1"/>
              </w:rPr>
              <w:t>Статус радног ангажовања</w:t>
            </w:r>
          </w:p>
        </w:tc>
        <w:tc>
          <w:tcPr>
            <w:tcW w:w="3206" w:type="dxa"/>
            <w:gridSpan w:val="2"/>
          </w:tcPr>
          <w:p w:rsidR="00A52685" w:rsidRPr="005959A3" w:rsidRDefault="00A52685" w:rsidP="005959A3">
            <w:pPr>
              <w:spacing w:after="0" w:line="240" w:lineRule="auto"/>
              <w:jc w:val="center"/>
              <w:cnfStyle w:val="100000000000"/>
              <w:rPr>
                <w:rFonts w:ascii="Times New Roman" w:hAnsi="Times New Roman"/>
                <w:b/>
                <w:bCs/>
                <w:i w:val="0"/>
                <w:color w:val="000000" w:themeColor="text1"/>
              </w:rPr>
            </w:pPr>
            <w:r w:rsidRPr="005959A3">
              <w:rPr>
                <w:rFonts w:ascii="Times New Roman" w:hAnsi="Times New Roman"/>
                <w:b/>
                <w:bCs/>
                <w:i w:val="0"/>
                <w:color w:val="000000" w:themeColor="text1"/>
              </w:rPr>
              <w:t>Број извршилаца</w:t>
            </w:r>
            <w:r w:rsidR="008A70E4" w:rsidRPr="005959A3">
              <w:rPr>
                <w:rFonts w:ascii="Times New Roman" w:hAnsi="Times New Roman"/>
                <w:b/>
                <w:bCs/>
                <w:i w:val="0"/>
                <w:color w:val="000000" w:themeColor="text1"/>
              </w:rPr>
              <w:t xml:space="preserve"> у</w:t>
            </w:r>
            <w:r w:rsidRPr="005959A3">
              <w:rPr>
                <w:rFonts w:ascii="Times New Roman" w:hAnsi="Times New Roman"/>
                <w:b/>
                <w:bCs/>
                <w:i w:val="0"/>
                <w:color w:val="000000" w:themeColor="text1"/>
              </w:rPr>
              <w:t xml:space="preserve"> 201</w:t>
            </w:r>
            <w:r w:rsidR="005959A3">
              <w:rPr>
                <w:rFonts w:ascii="Times New Roman" w:hAnsi="Times New Roman"/>
                <w:b/>
                <w:bCs/>
                <w:i w:val="0"/>
                <w:color w:val="000000" w:themeColor="text1"/>
              </w:rPr>
              <w:t>8</w:t>
            </w:r>
            <w:r w:rsidRPr="005959A3">
              <w:rPr>
                <w:rFonts w:ascii="Times New Roman" w:hAnsi="Times New Roman"/>
                <w:b/>
                <w:bCs/>
                <w:i w:val="0"/>
                <w:color w:val="000000" w:themeColor="text1"/>
              </w:rPr>
              <w:t>.</w:t>
            </w:r>
          </w:p>
        </w:tc>
        <w:tc>
          <w:tcPr>
            <w:tcW w:w="1843" w:type="dxa"/>
            <w:vMerge w:val="restart"/>
          </w:tcPr>
          <w:p w:rsidR="00A52685" w:rsidRPr="005959A3" w:rsidRDefault="00A52685" w:rsidP="005959A3">
            <w:pPr>
              <w:spacing w:after="0" w:line="240" w:lineRule="auto"/>
              <w:jc w:val="center"/>
              <w:cnfStyle w:val="100000000000"/>
              <w:rPr>
                <w:rFonts w:ascii="Times New Roman" w:hAnsi="Times New Roman"/>
                <w:b/>
                <w:bCs/>
                <w:i w:val="0"/>
                <w:color w:val="000000" w:themeColor="text1"/>
              </w:rPr>
            </w:pPr>
            <w:r w:rsidRPr="005959A3">
              <w:rPr>
                <w:rFonts w:ascii="Times New Roman" w:hAnsi="Times New Roman"/>
                <w:b/>
                <w:bCs/>
                <w:i w:val="0"/>
                <w:color w:val="000000" w:themeColor="text1"/>
              </w:rPr>
              <w:t>План броја извршилаца 201</w:t>
            </w:r>
            <w:r w:rsidR="005959A3">
              <w:rPr>
                <w:rFonts w:ascii="Times New Roman" w:hAnsi="Times New Roman"/>
                <w:b/>
                <w:bCs/>
                <w:i w:val="0"/>
                <w:color w:val="000000" w:themeColor="text1"/>
              </w:rPr>
              <w:t>9</w:t>
            </w:r>
            <w:r w:rsidRPr="005959A3">
              <w:rPr>
                <w:rFonts w:ascii="Times New Roman" w:hAnsi="Times New Roman"/>
                <w:b/>
                <w:bCs/>
                <w:i w:val="0"/>
                <w:color w:val="000000" w:themeColor="text1"/>
              </w:rPr>
              <w:t>.</w:t>
            </w:r>
          </w:p>
        </w:tc>
        <w:tc>
          <w:tcPr>
            <w:tcW w:w="958" w:type="dxa"/>
            <w:vMerge w:val="restart"/>
          </w:tcPr>
          <w:p w:rsidR="00A52685" w:rsidRPr="005959A3" w:rsidRDefault="00A52685" w:rsidP="00556A86">
            <w:pPr>
              <w:spacing w:after="0" w:line="240" w:lineRule="auto"/>
              <w:jc w:val="center"/>
              <w:cnfStyle w:val="100000000000"/>
              <w:rPr>
                <w:rFonts w:ascii="Times New Roman" w:hAnsi="Times New Roman"/>
                <w:b/>
                <w:bCs/>
                <w:i w:val="0"/>
                <w:color w:val="000000" w:themeColor="text1"/>
              </w:rPr>
            </w:pPr>
            <w:r w:rsidRPr="005959A3">
              <w:rPr>
                <w:rFonts w:ascii="Times New Roman" w:hAnsi="Times New Roman"/>
                <w:b/>
                <w:bCs/>
                <w:i w:val="0"/>
                <w:color w:val="000000" w:themeColor="text1"/>
              </w:rPr>
              <w:t>Индекс</w:t>
            </w:r>
          </w:p>
          <w:p w:rsidR="00A52685" w:rsidRPr="005959A3" w:rsidRDefault="00A52685" w:rsidP="00556A86">
            <w:pPr>
              <w:spacing w:after="0" w:line="240" w:lineRule="auto"/>
              <w:jc w:val="center"/>
              <w:cnfStyle w:val="100000000000"/>
              <w:rPr>
                <w:rFonts w:ascii="Times New Roman" w:hAnsi="Times New Roman"/>
                <w:b/>
                <w:bCs/>
                <w:i w:val="0"/>
                <w:color w:val="000000" w:themeColor="text1"/>
              </w:rPr>
            </w:pPr>
            <w:r w:rsidRPr="005959A3">
              <w:rPr>
                <w:rFonts w:ascii="Times New Roman" w:hAnsi="Times New Roman"/>
                <w:b/>
                <w:bCs/>
                <w:i w:val="0"/>
                <w:color w:val="000000" w:themeColor="text1"/>
              </w:rPr>
              <w:t>(4:3)</w:t>
            </w:r>
          </w:p>
        </w:tc>
        <w:tc>
          <w:tcPr>
            <w:tcW w:w="958" w:type="dxa"/>
            <w:vMerge w:val="restart"/>
          </w:tcPr>
          <w:p w:rsidR="00A52685" w:rsidRPr="005959A3" w:rsidRDefault="00A52685" w:rsidP="00556A86">
            <w:pPr>
              <w:spacing w:after="0" w:line="240" w:lineRule="auto"/>
              <w:jc w:val="center"/>
              <w:cnfStyle w:val="100000000000"/>
              <w:rPr>
                <w:rFonts w:ascii="Times New Roman" w:hAnsi="Times New Roman"/>
                <w:b/>
                <w:bCs/>
                <w:i w:val="0"/>
                <w:color w:val="000000" w:themeColor="text1"/>
              </w:rPr>
            </w:pPr>
            <w:r w:rsidRPr="005959A3">
              <w:rPr>
                <w:rFonts w:ascii="Times New Roman" w:hAnsi="Times New Roman"/>
                <w:b/>
                <w:bCs/>
                <w:i w:val="0"/>
                <w:color w:val="000000" w:themeColor="text1"/>
              </w:rPr>
              <w:t>Индекс</w:t>
            </w:r>
          </w:p>
          <w:p w:rsidR="00A52685" w:rsidRPr="005959A3" w:rsidRDefault="00A52685" w:rsidP="00556A86">
            <w:pPr>
              <w:spacing w:after="0" w:line="240" w:lineRule="auto"/>
              <w:jc w:val="center"/>
              <w:cnfStyle w:val="100000000000"/>
              <w:rPr>
                <w:rFonts w:ascii="Times New Roman" w:hAnsi="Times New Roman"/>
                <w:b/>
                <w:bCs/>
                <w:i w:val="0"/>
                <w:color w:val="000000" w:themeColor="text1"/>
              </w:rPr>
            </w:pPr>
            <w:r w:rsidRPr="005959A3">
              <w:rPr>
                <w:rFonts w:ascii="Times New Roman" w:hAnsi="Times New Roman"/>
                <w:b/>
                <w:bCs/>
                <w:i w:val="0"/>
                <w:color w:val="000000" w:themeColor="text1"/>
              </w:rPr>
              <w:t>(4:2)</w:t>
            </w:r>
          </w:p>
        </w:tc>
      </w:tr>
      <w:tr w:rsidR="00A52685" w:rsidRPr="005959A3" w:rsidTr="00F56964">
        <w:trPr>
          <w:trHeight w:val="523"/>
          <w:jc w:val="center"/>
        </w:trPr>
        <w:tc>
          <w:tcPr>
            <w:cnfStyle w:val="001000000000"/>
            <w:tcW w:w="3706" w:type="dxa"/>
            <w:gridSpan w:val="2"/>
            <w:vMerge/>
            <w:tcBorders>
              <w:bottom w:val="nil"/>
            </w:tcBorders>
          </w:tcPr>
          <w:p w:rsidR="00A52685" w:rsidRPr="005959A3" w:rsidRDefault="00A52685" w:rsidP="00556A86">
            <w:pPr>
              <w:spacing w:after="0" w:line="240" w:lineRule="auto"/>
              <w:jc w:val="center"/>
              <w:rPr>
                <w:rFonts w:ascii="Times New Roman" w:hAnsi="Times New Roman"/>
                <w:b/>
                <w:bCs/>
                <w:i/>
                <w:color w:val="000000" w:themeColor="text1"/>
              </w:rPr>
            </w:pPr>
          </w:p>
        </w:tc>
        <w:tc>
          <w:tcPr>
            <w:tcW w:w="1789" w:type="dxa"/>
            <w:tcBorders>
              <w:bottom w:val="nil"/>
            </w:tcBorders>
          </w:tcPr>
          <w:p w:rsidR="00A52685" w:rsidRPr="005959A3" w:rsidRDefault="00A52685" w:rsidP="00556A86">
            <w:pPr>
              <w:spacing w:after="0" w:line="240" w:lineRule="auto"/>
              <w:jc w:val="center"/>
              <w:cnfStyle w:val="000000000000"/>
              <w:rPr>
                <w:rFonts w:ascii="Times New Roman" w:hAnsi="Times New Roman"/>
                <w:b/>
                <w:bCs/>
                <w:i/>
                <w:color w:val="000000" w:themeColor="text1"/>
              </w:rPr>
            </w:pPr>
            <w:r w:rsidRPr="005959A3">
              <w:rPr>
                <w:rFonts w:ascii="Times New Roman" w:hAnsi="Times New Roman"/>
                <w:b/>
                <w:bCs/>
                <w:i/>
                <w:color w:val="000000" w:themeColor="text1"/>
              </w:rPr>
              <w:t xml:space="preserve">Планиран број извршилаца </w:t>
            </w:r>
            <w:r w:rsidR="008A70E4" w:rsidRPr="005959A3">
              <w:rPr>
                <w:rFonts w:ascii="Times New Roman" w:hAnsi="Times New Roman"/>
                <w:b/>
                <w:bCs/>
                <w:i/>
                <w:color w:val="000000" w:themeColor="text1"/>
              </w:rPr>
              <w:t>г</w:t>
            </w:r>
            <w:r w:rsidRPr="005959A3">
              <w:rPr>
                <w:rFonts w:ascii="Times New Roman" w:hAnsi="Times New Roman"/>
                <w:b/>
                <w:bCs/>
                <w:i/>
                <w:color w:val="000000" w:themeColor="text1"/>
              </w:rPr>
              <w:t>одишњим Програмом рада</w:t>
            </w:r>
          </w:p>
        </w:tc>
        <w:tc>
          <w:tcPr>
            <w:tcW w:w="1417" w:type="dxa"/>
            <w:tcBorders>
              <w:bottom w:val="nil"/>
            </w:tcBorders>
          </w:tcPr>
          <w:p w:rsidR="00A52685" w:rsidRPr="005959A3" w:rsidRDefault="00A52685" w:rsidP="00556A86">
            <w:pPr>
              <w:spacing w:after="0" w:line="240" w:lineRule="auto"/>
              <w:jc w:val="center"/>
              <w:cnfStyle w:val="000000000000"/>
              <w:rPr>
                <w:rFonts w:ascii="Times New Roman" w:hAnsi="Times New Roman"/>
                <w:b/>
                <w:bCs/>
                <w:i/>
                <w:color w:val="000000" w:themeColor="text1"/>
              </w:rPr>
            </w:pPr>
            <w:r w:rsidRPr="005959A3">
              <w:rPr>
                <w:rFonts w:ascii="Times New Roman" w:hAnsi="Times New Roman"/>
                <w:b/>
                <w:bCs/>
                <w:i/>
                <w:color w:val="000000" w:themeColor="text1"/>
              </w:rPr>
              <w:t>Остварен број извршилаца на крају године</w:t>
            </w:r>
          </w:p>
        </w:tc>
        <w:tc>
          <w:tcPr>
            <w:tcW w:w="1843" w:type="dxa"/>
            <w:vMerge/>
            <w:tcBorders>
              <w:bottom w:val="nil"/>
            </w:tcBorders>
          </w:tcPr>
          <w:p w:rsidR="00A52685" w:rsidRPr="005959A3" w:rsidRDefault="00A52685" w:rsidP="00556A86">
            <w:pPr>
              <w:spacing w:after="0" w:line="240" w:lineRule="auto"/>
              <w:jc w:val="center"/>
              <w:cnfStyle w:val="000000000000"/>
              <w:rPr>
                <w:rFonts w:ascii="Times New Roman" w:hAnsi="Times New Roman"/>
                <w:b/>
                <w:bCs/>
                <w:i/>
                <w:color w:val="000000" w:themeColor="text1"/>
              </w:rPr>
            </w:pPr>
          </w:p>
        </w:tc>
        <w:tc>
          <w:tcPr>
            <w:tcW w:w="958" w:type="dxa"/>
            <w:vMerge/>
            <w:tcBorders>
              <w:bottom w:val="nil"/>
            </w:tcBorders>
          </w:tcPr>
          <w:p w:rsidR="00A52685" w:rsidRPr="005959A3" w:rsidRDefault="00A52685" w:rsidP="00556A86">
            <w:pPr>
              <w:spacing w:after="0" w:line="240" w:lineRule="auto"/>
              <w:jc w:val="center"/>
              <w:cnfStyle w:val="000000000000"/>
              <w:rPr>
                <w:rFonts w:ascii="Times New Roman" w:hAnsi="Times New Roman"/>
                <w:b/>
                <w:bCs/>
                <w:i/>
                <w:color w:val="000000" w:themeColor="text1"/>
              </w:rPr>
            </w:pPr>
          </w:p>
        </w:tc>
        <w:tc>
          <w:tcPr>
            <w:tcW w:w="958" w:type="dxa"/>
            <w:vMerge/>
            <w:tcBorders>
              <w:bottom w:val="nil"/>
            </w:tcBorders>
          </w:tcPr>
          <w:p w:rsidR="00A52685" w:rsidRPr="005959A3" w:rsidRDefault="00A52685" w:rsidP="00556A86">
            <w:pPr>
              <w:spacing w:after="0" w:line="240" w:lineRule="auto"/>
              <w:jc w:val="center"/>
              <w:cnfStyle w:val="000000000000"/>
              <w:rPr>
                <w:rFonts w:ascii="Times New Roman" w:hAnsi="Times New Roman"/>
                <w:b/>
                <w:bCs/>
                <w:i/>
                <w:color w:val="000000" w:themeColor="text1"/>
              </w:rPr>
            </w:pPr>
          </w:p>
        </w:tc>
      </w:tr>
      <w:tr w:rsidR="00A52685" w:rsidRPr="005959A3" w:rsidTr="00F56964">
        <w:trPr>
          <w:jc w:val="center"/>
        </w:trPr>
        <w:tc>
          <w:tcPr>
            <w:cnfStyle w:val="001000000000"/>
            <w:tcW w:w="3706" w:type="dxa"/>
            <w:gridSpan w:val="2"/>
            <w:tcBorders>
              <w:top w:val="nil"/>
              <w:bottom w:val="single" w:sz="4" w:space="0" w:color="auto"/>
            </w:tcBorders>
          </w:tcPr>
          <w:p w:rsidR="00A52685" w:rsidRPr="005959A3" w:rsidRDefault="00A52685" w:rsidP="00556A86">
            <w:pPr>
              <w:spacing w:after="0" w:line="240" w:lineRule="auto"/>
              <w:jc w:val="center"/>
              <w:rPr>
                <w:rFonts w:ascii="Times New Roman" w:hAnsi="Times New Roman"/>
                <w:i/>
                <w:color w:val="000000" w:themeColor="text1"/>
              </w:rPr>
            </w:pPr>
            <w:r w:rsidRPr="005959A3">
              <w:rPr>
                <w:rFonts w:ascii="Times New Roman" w:hAnsi="Times New Roman"/>
                <w:i/>
                <w:color w:val="000000" w:themeColor="text1"/>
              </w:rPr>
              <w:t>1</w:t>
            </w:r>
          </w:p>
        </w:tc>
        <w:tc>
          <w:tcPr>
            <w:tcW w:w="1789" w:type="dxa"/>
            <w:tcBorders>
              <w:top w:val="nil"/>
              <w:bottom w:val="single" w:sz="4" w:space="0" w:color="auto"/>
            </w:tcBorders>
          </w:tcPr>
          <w:p w:rsidR="00A52685" w:rsidRPr="005959A3" w:rsidRDefault="00A52685" w:rsidP="00556A86">
            <w:pPr>
              <w:spacing w:after="0" w:line="240" w:lineRule="auto"/>
              <w:jc w:val="center"/>
              <w:cnfStyle w:val="000000000000"/>
              <w:rPr>
                <w:rFonts w:ascii="Times New Roman" w:hAnsi="Times New Roman"/>
                <w:i/>
                <w:color w:val="000000" w:themeColor="text1"/>
              </w:rPr>
            </w:pPr>
            <w:r w:rsidRPr="005959A3">
              <w:rPr>
                <w:rFonts w:ascii="Times New Roman" w:hAnsi="Times New Roman"/>
                <w:i/>
                <w:color w:val="000000" w:themeColor="text1"/>
              </w:rPr>
              <w:t>2</w:t>
            </w:r>
          </w:p>
        </w:tc>
        <w:tc>
          <w:tcPr>
            <w:tcW w:w="1417" w:type="dxa"/>
            <w:tcBorders>
              <w:top w:val="nil"/>
              <w:bottom w:val="single" w:sz="4" w:space="0" w:color="auto"/>
            </w:tcBorders>
          </w:tcPr>
          <w:p w:rsidR="00A52685" w:rsidRPr="005959A3" w:rsidRDefault="00A52685" w:rsidP="00556A86">
            <w:pPr>
              <w:spacing w:after="0" w:line="240" w:lineRule="auto"/>
              <w:jc w:val="center"/>
              <w:cnfStyle w:val="000000000000"/>
              <w:rPr>
                <w:rFonts w:ascii="Times New Roman" w:hAnsi="Times New Roman"/>
                <w:i/>
                <w:color w:val="000000" w:themeColor="text1"/>
              </w:rPr>
            </w:pPr>
            <w:r w:rsidRPr="005959A3">
              <w:rPr>
                <w:rFonts w:ascii="Times New Roman" w:hAnsi="Times New Roman"/>
                <w:i/>
                <w:color w:val="000000" w:themeColor="text1"/>
              </w:rPr>
              <w:t>3</w:t>
            </w:r>
          </w:p>
        </w:tc>
        <w:tc>
          <w:tcPr>
            <w:tcW w:w="1843" w:type="dxa"/>
            <w:tcBorders>
              <w:top w:val="nil"/>
              <w:bottom w:val="single" w:sz="4" w:space="0" w:color="auto"/>
            </w:tcBorders>
          </w:tcPr>
          <w:p w:rsidR="00A52685" w:rsidRPr="005959A3" w:rsidRDefault="00A52685" w:rsidP="00556A86">
            <w:pPr>
              <w:spacing w:after="0" w:line="240" w:lineRule="auto"/>
              <w:jc w:val="center"/>
              <w:cnfStyle w:val="000000000000"/>
              <w:rPr>
                <w:rFonts w:ascii="Times New Roman" w:hAnsi="Times New Roman"/>
                <w:i/>
                <w:color w:val="000000" w:themeColor="text1"/>
              </w:rPr>
            </w:pPr>
            <w:r w:rsidRPr="005959A3">
              <w:rPr>
                <w:rFonts w:ascii="Times New Roman" w:hAnsi="Times New Roman"/>
                <w:i/>
                <w:color w:val="000000" w:themeColor="text1"/>
              </w:rPr>
              <w:t>4</w:t>
            </w:r>
          </w:p>
        </w:tc>
        <w:tc>
          <w:tcPr>
            <w:tcW w:w="958" w:type="dxa"/>
            <w:tcBorders>
              <w:top w:val="nil"/>
              <w:bottom w:val="single" w:sz="4" w:space="0" w:color="auto"/>
            </w:tcBorders>
          </w:tcPr>
          <w:p w:rsidR="00A52685" w:rsidRPr="005959A3" w:rsidRDefault="00A52685" w:rsidP="00556A86">
            <w:pPr>
              <w:spacing w:after="0" w:line="240" w:lineRule="auto"/>
              <w:jc w:val="center"/>
              <w:cnfStyle w:val="000000000000"/>
              <w:rPr>
                <w:rFonts w:ascii="Times New Roman" w:hAnsi="Times New Roman"/>
                <w:i/>
                <w:color w:val="000000" w:themeColor="text1"/>
              </w:rPr>
            </w:pPr>
            <w:r w:rsidRPr="005959A3">
              <w:rPr>
                <w:rFonts w:ascii="Times New Roman" w:hAnsi="Times New Roman"/>
                <w:i/>
                <w:color w:val="000000" w:themeColor="text1"/>
              </w:rPr>
              <w:t>5</w:t>
            </w:r>
          </w:p>
        </w:tc>
        <w:tc>
          <w:tcPr>
            <w:tcW w:w="958" w:type="dxa"/>
            <w:tcBorders>
              <w:top w:val="nil"/>
              <w:bottom w:val="single" w:sz="4" w:space="0" w:color="auto"/>
            </w:tcBorders>
          </w:tcPr>
          <w:p w:rsidR="00A52685" w:rsidRPr="005959A3" w:rsidRDefault="00A52685" w:rsidP="00556A86">
            <w:pPr>
              <w:spacing w:after="0" w:line="240" w:lineRule="auto"/>
              <w:jc w:val="center"/>
              <w:cnfStyle w:val="000000000000"/>
              <w:rPr>
                <w:rFonts w:ascii="Times New Roman" w:hAnsi="Times New Roman"/>
                <w:i/>
                <w:color w:val="000000" w:themeColor="text1"/>
              </w:rPr>
            </w:pPr>
            <w:r w:rsidRPr="005959A3">
              <w:rPr>
                <w:rFonts w:ascii="Times New Roman" w:hAnsi="Times New Roman"/>
                <w:i/>
                <w:color w:val="000000" w:themeColor="text1"/>
              </w:rPr>
              <w:t>6</w:t>
            </w:r>
          </w:p>
        </w:tc>
      </w:tr>
      <w:tr w:rsidR="00A52685" w:rsidRPr="005959A3" w:rsidTr="00D17205">
        <w:trPr>
          <w:trHeight w:val="676"/>
          <w:jc w:val="center"/>
        </w:trPr>
        <w:tc>
          <w:tcPr>
            <w:cnfStyle w:val="001000000000"/>
            <w:tcW w:w="587" w:type="dxa"/>
            <w:vMerge w:val="restart"/>
            <w:tcBorders>
              <w:top w:val="single" w:sz="4" w:space="0" w:color="auto"/>
            </w:tcBorders>
            <w:textDirection w:val="btLr"/>
          </w:tcPr>
          <w:p w:rsidR="00A52685" w:rsidRPr="005959A3" w:rsidRDefault="00A52685" w:rsidP="00556A86">
            <w:pPr>
              <w:spacing w:after="0" w:line="240" w:lineRule="auto"/>
              <w:ind w:left="113" w:right="113"/>
              <w:jc w:val="center"/>
              <w:rPr>
                <w:rFonts w:ascii="Times New Roman" w:hAnsi="Times New Roman"/>
                <w:b/>
                <w:color w:val="000000" w:themeColor="text1"/>
                <w:spacing w:val="100"/>
              </w:rPr>
            </w:pPr>
            <w:r w:rsidRPr="005959A3">
              <w:rPr>
                <w:rFonts w:ascii="Times New Roman" w:hAnsi="Times New Roman"/>
                <w:b/>
                <w:color w:val="000000" w:themeColor="text1"/>
                <w:spacing w:val="100"/>
              </w:rPr>
              <w:t>Радни однос</w:t>
            </w:r>
          </w:p>
        </w:tc>
        <w:tc>
          <w:tcPr>
            <w:tcW w:w="3119" w:type="dxa"/>
            <w:tcBorders>
              <w:top w:val="single" w:sz="4" w:space="0" w:color="auto"/>
            </w:tcBorders>
          </w:tcPr>
          <w:p w:rsidR="00C1335C" w:rsidRPr="005959A3" w:rsidRDefault="00A52685" w:rsidP="00556A86">
            <w:pPr>
              <w:spacing w:after="0" w:line="240" w:lineRule="auto"/>
              <w:jc w:val="left"/>
              <w:cnfStyle w:val="000000000000"/>
              <w:rPr>
                <w:rFonts w:ascii="Times New Roman" w:hAnsi="Times New Roman"/>
                <w:color w:val="000000" w:themeColor="text1"/>
              </w:rPr>
            </w:pPr>
            <w:r w:rsidRPr="005959A3">
              <w:rPr>
                <w:rFonts w:ascii="Times New Roman" w:hAnsi="Times New Roman"/>
                <w:color w:val="000000" w:themeColor="text1"/>
              </w:rPr>
              <w:t>Уговор о раду на</w:t>
            </w:r>
          </w:p>
          <w:p w:rsidR="00A52685" w:rsidRPr="005959A3" w:rsidRDefault="00A52685" w:rsidP="00556A86">
            <w:pPr>
              <w:spacing w:after="0" w:line="240" w:lineRule="auto"/>
              <w:jc w:val="left"/>
              <w:cnfStyle w:val="000000000000"/>
              <w:rPr>
                <w:rFonts w:ascii="Times New Roman" w:hAnsi="Times New Roman"/>
                <w:color w:val="000000" w:themeColor="text1"/>
              </w:rPr>
            </w:pPr>
            <w:r w:rsidRPr="005959A3">
              <w:rPr>
                <w:rFonts w:ascii="Times New Roman" w:hAnsi="Times New Roman"/>
                <w:b/>
                <w:i/>
                <w:color w:val="000000" w:themeColor="text1"/>
              </w:rPr>
              <w:t>неодређено време</w:t>
            </w:r>
          </w:p>
        </w:tc>
        <w:tc>
          <w:tcPr>
            <w:tcW w:w="1789" w:type="dxa"/>
            <w:tcBorders>
              <w:top w:val="single" w:sz="4" w:space="0" w:color="auto"/>
            </w:tcBorders>
          </w:tcPr>
          <w:p w:rsidR="00A52685" w:rsidRPr="005959A3" w:rsidRDefault="003F04A8" w:rsidP="005959A3">
            <w:pPr>
              <w:spacing w:after="0" w:line="240" w:lineRule="auto"/>
              <w:jc w:val="center"/>
              <w:cnfStyle w:val="000000000000"/>
              <w:rPr>
                <w:rFonts w:ascii="Times New Roman" w:hAnsi="Times New Roman"/>
                <w:color w:val="000000" w:themeColor="text1"/>
              </w:rPr>
            </w:pPr>
            <w:r w:rsidRPr="005959A3">
              <w:rPr>
                <w:rFonts w:ascii="Times New Roman" w:hAnsi="Times New Roman"/>
                <w:color w:val="000000" w:themeColor="text1"/>
              </w:rPr>
              <w:t>4</w:t>
            </w:r>
            <w:r w:rsidR="005959A3">
              <w:rPr>
                <w:rFonts w:ascii="Times New Roman" w:hAnsi="Times New Roman"/>
                <w:color w:val="000000" w:themeColor="text1"/>
              </w:rPr>
              <w:t>13</w:t>
            </w:r>
          </w:p>
        </w:tc>
        <w:tc>
          <w:tcPr>
            <w:tcW w:w="1417" w:type="dxa"/>
            <w:tcBorders>
              <w:top w:val="single" w:sz="4" w:space="0" w:color="auto"/>
            </w:tcBorders>
          </w:tcPr>
          <w:p w:rsidR="00A52685" w:rsidRPr="005959A3" w:rsidRDefault="003F04A8" w:rsidP="005959A3">
            <w:pPr>
              <w:spacing w:after="0" w:line="240" w:lineRule="auto"/>
              <w:jc w:val="center"/>
              <w:cnfStyle w:val="000000000000"/>
              <w:rPr>
                <w:rFonts w:ascii="Times New Roman" w:hAnsi="Times New Roman"/>
                <w:color w:val="000000" w:themeColor="text1"/>
              </w:rPr>
            </w:pPr>
            <w:r w:rsidRPr="005959A3">
              <w:rPr>
                <w:rFonts w:ascii="Times New Roman" w:hAnsi="Times New Roman"/>
                <w:color w:val="000000" w:themeColor="text1"/>
              </w:rPr>
              <w:t>40</w:t>
            </w:r>
            <w:r w:rsidR="005959A3">
              <w:rPr>
                <w:rFonts w:ascii="Times New Roman" w:hAnsi="Times New Roman"/>
                <w:color w:val="000000" w:themeColor="text1"/>
              </w:rPr>
              <w:t>3</w:t>
            </w:r>
          </w:p>
        </w:tc>
        <w:tc>
          <w:tcPr>
            <w:tcW w:w="1843" w:type="dxa"/>
            <w:tcBorders>
              <w:top w:val="single" w:sz="4" w:space="0" w:color="auto"/>
            </w:tcBorders>
          </w:tcPr>
          <w:p w:rsidR="00A52685" w:rsidRPr="005959A3" w:rsidRDefault="00192AEB" w:rsidP="005959A3">
            <w:pPr>
              <w:spacing w:after="0" w:line="240" w:lineRule="auto"/>
              <w:jc w:val="center"/>
              <w:cnfStyle w:val="000000000000"/>
              <w:rPr>
                <w:rFonts w:ascii="Times New Roman" w:hAnsi="Times New Roman"/>
                <w:b/>
                <w:color w:val="000000" w:themeColor="text1"/>
              </w:rPr>
            </w:pPr>
            <w:r w:rsidRPr="005959A3">
              <w:rPr>
                <w:rFonts w:ascii="Times New Roman" w:hAnsi="Times New Roman"/>
                <w:b/>
                <w:color w:val="000000" w:themeColor="text1"/>
              </w:rPr>
              <w:t>4</w:t>
            </w:r>
            <w:r w:rsidR="005959A3">
              <w:rPr>
                <w:rFonts w:ascii="Times New Roman" w:hAnsi="Times New Roman"/>
                <w:b/>
                <w:color w:val="000000" w:themeColor="text1"/>
              </w:rPr>
              <w:t>04</w:t>
            </w:r>
          </w:p>
        </w:tc>
        <w:tc>
          <w:tcPr>
            <w:tcW w:w="958" w:type="dxa"/>
            <w:tcBorders>
              <w:top w:val="single" w:sz="4" w:space="0" w:color="auto"/>
            </w:tcBorders>
          </w:tcPr>
          <w:p w:rsidR="00A52685" w:rsidRPr="005959A3" w:rsidRDefault="0079114A" w:rsidP="000F61DE">
            <w:pPr>
              <w:spacing w:after="0" w:line="240" w:lineRule="auto"/>
              <w:jc w:val="center"/>
              <w:cnfStyle w:val="000000000000"/>
              <w:rPr>
                <w:rFonts w:ascii="Times New Roman" w:hAnsi="Times New Roman"/>
                <w:color w:val="000000" w:themeColor="text1"/>
              </w:rPr>
            </w:pPr>
            <w:r w:rsidRPr="005959A3">
              <w:rPr>
                <w:rFonts w:ascii="Times New Roman" w:hAnsi="Times New Roman"/>
                <w:color w:val="000000" w:themeColor="text1"/>
              </w:rPr>
              <w:t>10</w:t>
            </w:r>
            <w:r w:rsidR="000F61DE">
              <w:rPr>
                <w:rFonts w:ascii="Times New Roman" w:hAnsi="Times New Roman"/>
                <w:color w:val="000000" w:themeColor="text1"/>
              </w:rPr>
              <w:t>0</w:t>
            </w:r>
          </w:p>
        </w:tc>
        <w:tc>
          <w:tcPr>
            <w:tcW w:w="958" w:type="dxa"/>
            <w:tcBorders>
              <w:top w:val="single" w:sz="4" w:space="0" w:color="auto"/>
            </w:tcBorders>
          </w:tcPr>
          <w:p w:rsidR="00A52685" w:rsidRPr="005959A3" w:rsidRDefault="000F61DE" w:rsidP="00556A86">
            <w:pPr>
              <w:spacing w:after="0" w:line="240" w:lineRule="auto"/>
              <w:jc w:val="center"/>
              <w:cnfStyle w:val="000000000000"/>
              <w:rPr>
                <w:rFonts w:ascii="Times New Roman" w:hAnsi="Times New Roman"/>
                <w:color w:val="000000" w:themeColor="text1"/>
              </w:rPr>
            </w:pPr>
            <w:r>
              <w:rPr>
                <w:rFonts w:ascii="Times New Roman" w:hAnsi="Times New Roman"/>
                <w:color w:val="000000" w:themeColor="text1"/>
              </w:rPr>
              <w:t>98</w:t>
            </w:r>
          </w:p>
        </w:tc>
      </w:tr>
      <w:tr w:rsidR="00A52685" w:rsidRPr="005959A3" w:rsidTr="00D17205">
        <w:trPr>
          <w:trHeight w:val="822"/>
          <w:jc w:val="center"/>
        </w:trPr>
        <w:tc>
          <w:tcPr>
            <w:cnfStyle w:val="001000000000"/>
            <w:tcW w:w="587" w:type="dxa"/>
            <w:vMerge/>
          </w:tcPr>
          <w:p w:rsidR="00A52685" w:rsidRPr="005959A3" w:rsidRDefault="00A52685" w:rsidP="00556A86">
            <w:pPr>
              <w:spacing w:after="0" w:line="240" w:lineRule="auto"/>
              <w:jc w:val="center"/>
              <w:rPr>
                <w:rFonts w:ascii="Times New Roman" w:hAnsi="Times New Roman"/>
                <w:color w:val="000000" w:themeColor="text1"/>
              </w:rPr>
            </w:pPr>
          </w:p>
        </w:tc>
        <w:tc>
          <w:tcPr>
            <w:tcW w:w="3119" w:type="dxa"/>
          </w:tcPr>
          <w:p w:rsidR="00A52685" w:rsidRPr="005959A3" w:rsidRDefault="00A52685" w:rsidP="00556A86">
            <w:pPr>
              <w:spacing w:after="0" w:line="240" w:lineRule="auto"/>
              <w:jc w:val="left"/>
              <w:cnfStyle w:val="000000000000"/>
              <w:rPr>
                <w:rFonts w:ascii="Times New Roman" w:hAnsi="Times New Roman"/>
                <w:b/>
                <w:i/>
                <w:color w:val="000000" w:themeColor="text1"/>
              </w:rPr>
            </w:pPr>
            <w:r w:rsidRPr="005959A3">
              <w:rPr>
                <w:rFonts w:ascii="Times New Roman" w:hAnsi="Times New Roman"/>
                <w:color w:val="000000" w:themeColor="text1"/>
              </w:rPr>
              <w:t xml:space="preserve">Уговор о раду на одређено време због </w:t>
            </w:r>
            <w:r w:rsidRPr="005959A3">
              <w:rPr>
                <w:rFonts w:ascii="Times New Roman" w:hAnsi="Times New Roman"/>
                <w:b/>
                <w:i/>
                <w:color w:val="000000" w:themeColor="text1"/>
              </w:rPr>
              <w:t>привременог повећања обима посла</w:t>
            </w:r>
            <w:r w:rsidR="00EE12CB" w:rsidRPr="005959A3">
              <w:rPr>
                <w:rFonts w:ascii="Times New Roman" w:hAnsi="Times New Roman"/>
                <w:b/>
                <w:i/>
                <w:color w:val="000000" w:themeColor="text1"/>
              </w:rPr>
              <w:t xml:space="preserve"> и</w:t>
            </w:r>
          </w:p>
          <w:p w:rsidR="00EE12CB" w:rsidRPr="005959A3" w:rsidRDefault="003303E2" w:rsidP="00556A86">
            <w:pPr>
              <w:spacing w:after="0" w:line="240" w:lineRule="auto"/>
              <w:jc w:val="left"/>
              <w:cnfStyle w:val="000000000000"/>
              <w:rPr>
                <w:rFonts w:ascii="Times New Roman" w:hAnsi="Times New Roman"/>
                <w:color w:val="000000" w:themeColor="text1"/>
              </w:rPr>
            </w:pPr>
            <w:r w:rsidRPr="005959A3">
              <w:rPr>
                <w:rFonts w:ascii="Times New Roman" w:hAnsi="Times New Roman"/>
                <w:b/>
                <w:i/>
                <w:color w:val="000000" w:themeColor="text1"/>
              </w:rPr>
              <w:t>п</w:t>
            </w:r>
            <w:r w:rsidR="00EE12CB" w:rsidRPr="005959A3">
              <w:rPr>
                <w:rFonts w:ascii="Times New Roman" w:hAnsi="Times New Roman"/>
                <w:b/>
                <w:i/>
                <w:color w:val="000000" w:themeColor="text1"/>
              </w:rPr>
              <w:t>риправници</w:t>
            </w:r>
          </w:p>
        </w:tc>
        <w:tc>
          <w:tcPr>
            <w:tcW w:w="1789" w:type="dxa"/>
          </w:tcPr>
          <w:p w:rsidR="00A52685" w:rsidRPr="005959A3" w:rsidRDefault="005959A3" w:rsidP="00556A86">
            <w:pPr>
              <w:spacing w:after="0" w:line="240" w:lineRule="auto"/>
              <w:jc w:val="center"/>
              <w:cnfStyle w:val="000000000000"/>
              <w:rPr>
                <w:rFonts w:ascii="Times New Roman" w:hAnsi="Times New Roman"/>
                <w:color w:val="000000" w:themeColor="text1"/>
              </w:rPr>
            </w:pPr>
            <w:r>
              <w:rPr>
                <w:rFonts w:ascii="Times New Roman" w:hAnsi="Times New Roman"/>
                <w:color w:val="000000" w:themeColor="text1"/>
              </w:rPr>
              <w:t>7</w:t>
            </w:r>
          </w:p>
        </w:tc>
        <w:tc>
          <w:tcPr>
            <w:tcW w:w="1417" w:type="dxa"/>
          </w:tcPr>
          <w:p w:rsidR="00A52685" w:rsidRPr="005959A3" w:rsidRDefault="005959A3" w:rsidP="00556A86">
            <w:pPr>
              <w:spacing w:after="0" w:line="240" w:lineRule="auto"/>
              <w:jc w:val="center"/>
              <w:cnfStyle w:val="000000000000"/>
              <w:rPr>
                <w:rFonts w:ascii="Times New Roman" w:hAnsi="Times New Roman"/>
                <w:color w:val="000000" w:themeColor="text1"/>
              </w:rPr>
            </w:pPr>
            <w:r>
              <w:rPr>
                <w:rFonts w:ascii="Times New Roman" w:hAnsi="Times New Roman"/>
                <w:color w:val="000000" w:themeColor="text1"/>
              </w:rPr>
              <w:t>11</w:t>
            </w:r>
          </w:p>
        </w:tc>
        <w:tc>
          <w:tcPr>
            <w:tcW w:w="1843" w:type="dxa"/>
          </w:tcPr>
          <w:p w:rsidR="00A52685" w:rsidRPr="001179B1" w:rsidRDefault="001179B1" w:rsidP="00556A86">
            <w:pPr>
              <w:spacing w:after="0" w:line="240" w:lineRule="auto"/>
              <w:jc w:val="center"/>
              <w:cnfStyle w:val="000000000000"/>
              <w:rPr>
                <w:rFonts w:ascii="Times New Roman" w:hAnsi="Times New Roman"/>
                <w:b/>
                <w:color w:val="000000" w:themeColor="text1"/>
              </w:rPr>
            </w:pPr>
            <w:r>
              <w:rPr>
                <w:rFonts w:ascii="Times New Roman" w:hAnsi="Times New Roman"/>
                <w:b/>
                <w:color w:val="000000" w:themeColor="text1"/>
              </w:rPr>
              <w:t>19</w:t>
            </w:r>
          </w:p>
        </w:tc>
        <w:tc>
          <w:tcPr>
            <w:tcW w:w="958" w:type="dxa"/>
          </w:tcPr>
          <w:p w:rsidR="00A52685" w:rsidRPr="001179B1" w:rsidRDefault="000F61DE" w:rsidP="001179B1">
            <w:pPr>
              <w:spacing w:after="0" w:line="240" w:lineRule="auto"/>
              <w:jc w:val="center"/>
              <w:cnfStyle w:val="000000000000"/>
              <w:rPr>
                <w:rFonts w:ascii="Times New Roman" w:hAnsi="Times New Roman"/>
                <w:color w:val="000000" w:themeColor="text1"/>
              </w:rPr>
            </w:pPr>
            <w:r>
              <w:rPr>
                <w:rFonts w:ascii="Times New Roman" w:hAnsi="Times New Roman"/>
                <w:color w:val="000000" w:themeColor="text1"/>
              </w:rPr>
              <w:t>1</w:t>
            </w:r>
            <w:r w:rsidR="001179B1">
              <w:rPr>
                <w:rFonts w:ascii="Times New Roman" w:hAnsi="Times New Roman"/>
                <w:color w:val="000000" w:themeColor="text1"/>
              </w:rPr>
              <w:t>72</w:t>
            </w:r>
          </w:p>
        </w:tc>
        <w:tc>
          <w:tcPr>
            <w:tcW w:w="958" w:type="dxa"/>
          </w:tcPr>
          <w:p w:rsidR="00A52685" w:rsidRPr="001179B1" w:rsidRDefault="000F61DE" w:rsidP="001179B1">
            <w:pPr>
              <w:spacing w:after="0" w:line="240" w:lineRule="auto"/>
              <w:jc w:val="center"/>
              <w:cnfStyle w:val="000000000000"/>
              <w:rPr>
                <w:rFonts w:ascii="Times New Roman" w:hAnsi="Times New Roman"/>
                <w:color w:val="000000" w:themeColor="text1"/>
              </w:rPr>
            </w:pPr>
            <w:r>
              <w:rPr>
                <w:rFonts w:ascii="Times New Roman" w:hAnsi="Times New Roman"/>
                <w:color w:val="000000" w:themeColor="text1"/>
              </w:rPr>
              <w:t>2</w:t>
            </w:r>
            <w:r w:rsidR="001179B1">
              <w:rPr>
                <w:rFonts w:ascii="Times New Roman" w:hAnsi="Times New Roman"/>
                <w:color w:val="000000" w:themeColor="text1"/>
              </w:rPr>
              <w:t>71</w:t>
            </w:r>
          </w:p>
        </w:tc>
      </w:tr>
      <w:tr w:rsidR="00A52685" w:rsidRPr="005959A3" w:rsidTr="00D17205">
        <w:trPr>
          <w:trHeight w:val="802"/>
          <w:jc w:val="center"/>
        </w:trPr>
        <w:tc>
          <w:tcPr>
            <w:cnfStyle w:val="001000000000"/>
            <w:tcW w:w="587" w:type="dxa"/>
            <w:vMerge/>
          </w:tcPr>
          <w:p w:rsidR="00A52685" w:rsidRPr="005959A3" w:rsidRDefault="00A52685" w:rsidP="00556A86">
            <w:pPr>
              <w:spacing w:after="0" w:line="240" w:lineRule="auto"/>
              <w:jc w:val="center"/>
              <w:rPr>
                <w:rFonts w:ascii="Times New Roman" w:hAnsi="Times New Roman"/>
                <w:color w:val="000000" w:themeColor="text1"/>
              </w:rPr>
            </w:pPr>
          </w:p>
        </w:tc>
        <w:tc>
          <w:tcPr>
            <w:tcW w:w="3119" w:type="dxa"/>
          </w:tcPr>
          <w:p w:rsidR="00A52685" w:rsidRPr="005959A3" w:rsidRDefault="00A52685" w:rsidP="00556A86">
            <w:pPr>
              <w:spacing w:after="0" w:line="240" w:lineRule="auto"/>
              <w:jc w:val="left"/>
              <w:cnfStyle w:val="000000000000"/>
              <w:rPr>
                <w:rFonts w:ascii="Times New Roman" w:hAnsi="Times New Roman"/>
                <w:color w:val="000000" w:themeColor="text1"/>
              </w:rPr>
            </w:pPr>
            <w:r w:rsidRPr="005959A3">
              <w:rPr>
                <w:rFonts w:ascii="Times New Roman" w:hAnsi="Times New Roman"/>
                <w:color w:val="000000" w:themeColor="text1"/>
              </w:rPr>
              <w:t xml:space="preserve">Уговор о раду на одређено време због </w:t>
            </w:r>
            <w:r w:rsidRPr="005959A3">
              <w:rPr>
                <w:rFonts w:ascii="Times New Roman" w:hAnsi="Times New Roman"/>
                <w:b/>
                <w:i/>
                <w:color w:val="000000" w:themeColor="text1"/>
              </w:rPr>
              <w:t>замене</w:t>
            </w:r>
            <w:r w:rsidRPr="005959A3">
              <w:rPr>
                <w:rFonts w:ascii="Times New Roman" w:hAnsi="Times New Roman"/>
                <w:color w:val="000000" w:themeColor="text1"/>
              </w:rPr>
              <w:t xml:space="preserve"> привремено одсутног запосленог</w:t>
            </w:r>
          </w:p>
        </w:tc>
        <w:tc>
          <w:tcPr>
            <w:tcW w:w="1789" w:type="dxa"/>
          </w:tcPr>
          <w:p w:rsidR="00A52685" w:rsidRPr="005959A3" w:rsidRDefault="005959A3" w:rsidP="00556A86">
            <w:pPr>
              <w:spacing w:after="0" w:line="240" w:lineRule="auto"/>
              <w:jc w:val="center"/>
              <w:cnfStyle w:val="000000000000"/>
              <w:rPr>
                <w:rFonts w:ascii="Times New Roman" w:hAnsi="Times New Roman"/>
                <w:color w:val="000000" w:themeColor="text1"/>
              </w:rPr>
            </w:pPr>
            <w:r>
              <w:rPr>
                <w:rFonts w:ascii="Times New Roman" w:hAnsi="Times New Roman"/>
                <w:color w:val="000000" w:themeColor="text1"/>
              </w:rPr>
              <w:t>8</w:t>
            </w:r>
          </w:p>
        </w:tc>
        <w:tc>
          <w:tcPr>
            <w:tcW w:w="1417" w:type="dxa"/>
          </w:tcPr>
          <w:p w:rsidR="00A52685" w:rsidRPr="005959A3" w:rsidRDefault="005959A3" w:rsidP="00556A86">
            <w:pPr>
              <w:spacing w:after="0" w:line="240" w:lineRule="auto"/>
              <w:jc w:val="center"/>
              <w:cnfStyle w:val="000000000000"/>
              <w:rPr>
                <w:rFonts w:ascii="Times New Roman" w:hAnsi="Times New Roman"/>
                <w:color w:val="000000" w:themeColor="text1"/>
              </w:rPr>
            </w:pPr>
            <w:r>
              <w:rPr>
                <w:rFonts w:ascii="Times New Roman" w:hAnsi="Times New Roman"/>
                <w:color w:val="000000" w:themeColor="text1"/>
              </w:rPr>
              <w:t>6</w:t>
            </w:r>
          </w:p>
        </w:tc>
        <w:tc>
          <w:tcPr>
            <w:tcW w:w="1843" w:type="dxa"/>
          </w:tcPr>
          <w:p w:rsidR="00A52685" w:rsidRPr="005959A3" w:rsidRDefault="005959A3" w:rsidP="00556A86">
            <w:pPr>
              <w:spacing w:after="0" w:line="240" w:lineRule="auto"/>
              <w:jc w:val="center"/>
              <w:cnfStyle w:val="000000000000"/>
              <w:rPr>
                <w:rFonts w:ascii="Times New Roman" w:hAnsi="Times New Roman"/>
                <w:b/>
                <w:color w:val="000000" w:themeColor="text1"/>
              </w:rPr>
            </w:pPr>
            <w:r>
              <w:rPr>
                <w:rFonts w:ascii="Times New Roman" w:hAnsi="Times New Roman"/>
                <w:b/>
                <w:color w:val="000000" w:themeColor="text1"/>
              </w:rPr>
              <w:t>6</w:t>
            </w:r>
          </w:p>
        </w:tc>
        <w:tc>
          <w:tcPr>
            <w:tcW w:w="958" w:type="dxa"/>
          </w:tcPr>
          <w:p w:rsidR="00A52685" w:rsidRPr="005959A3" w:rsidRDefault="0079114A" w:rsidP="00556A86">
            <w:pPr>
              <w:spacing w:after="0" w:line="240" w:lineRule="auto"/>
              <w:jc w:val="center"/>
              <w:cnfStyle w:val="000000000000"/>
              <w:rPr>
                <w:rFonts w:ascii="Times New Roman" w:hAnsi="Times New Roman"/>
                <w:color w:val="000000" w:themeColor="text1"/>
              </w:rPr>
            </w:pPr>
            <w:r w:rsidRPr="005959A3">
              <w:rPr>
                <w:rFonts w:ascii="Times New Roman" w:hAnsi="Times New Roman"/>
                <w:color w:val="000000" w:themeColor="text1"/>
              </w:rPr>
              <w:t>100</w:t>
            </w:r>
          </w:p>
        </w:tc>
        <w:tc>
          <w:tcPr>
            <w:tcW w:w="958" w:type="dxa"/>
          </w:tcPr>
          <w:p w:rsidR="00A52685" w:rsidRPr="005959A3" w:rsidRDefault="000F61DE" w:rsidP="00556A86">
            <w:pPr>
              <w:spacing w:after="0" w:line="240" w:lineRule="auto"/>
              <w:jc w:val="center"/>
              <w:cnfStyle w:val="000000000000"/>
              <w:rPr>
                <w:rFonts w:ascii="Times New Roman" w:hAnsi="Times New Roman"/>
                <w:color w:val="000000" w:themeColor="text1"/>
              </w:rPr>
            </w:pPr>
            <w:r>
              <w:rPr>
                <w:rFonts w:ascii="Times New Roman" w:hAnsi="Times New Roman"/>
                <w:color w:val="000000" w:themeColor="text1"/>
              </w:rPr>
              <w:t>75</w:t>
            </w:r>
          </w:p>
        </w:tc>
      </w:tr>
      <w:tr w:rsidR="00A52685" w:rsidRPr="005959A3" w:rsidTr="00D17205">
        <w:trPr>
          <w:trHeight w:val="327"/>
          <w:jc w:val="center"/>
        </w:trPr>
        <w:tc>
          <w:tcPr>
            <w:cnfStyle w:val="001000000000"/>
            <w:tcW w:w="3706" w:type="dxa"/>
            <w:gridSpan w:val="2"/>
          </w:tcPr>
          <w:p w:rsidR="00A52685" w:rsidRPr="005959A3" w:rsidRDefault="00A52685" w:rsidP="00556A86">
            <w:pPr>
              <w:spacing w:after="0" w:line="240" w:lineRule="auto"/>
              <w:jc w:val="right"/>
              <w:rPr>
                <w:rFonts w:ascii="Times New Roman" w:hAnsi="Times New Roman"/>
                <w:b/>
                <w:color w:val="000000" w:themeColor="text1"/>
              </w:rPr>
            </w:pPr>
            <w:r w:rsidRPr="005959A3">
              <w:rPr>
                <w:rFonts w:ascii="Times New Roman" w:hAnsi="Times New Roman"/>
                <w:b/>
                <w:color w:val="000000" w:themeColor="text1"/>
              </w:rPr>
              <w:t>Свега:</w:t>
            </w:r>
          </w:p>
        </w:tc>
        <w:tc>
          <w:tcPr>
            <w:tcW w:w="1789" w:type="dxa"/>
          </w:tcPr>
          <w:p w:rsidR="00A52685" w:rsidRPr="005959A3" w:rsidRDefault="00A112E4" w:rsidP="005959A3">
            <w:pPr>
              <w:spacing w:after="0" w:line="240" w:lineRule="auto"/>
              <w:jc w:val="center"/>
              <w:cnfStyle w:val="000000000000"/>
              <w:rPr>
                <w:rFonts w:ascii="Times New Roman" w:hAnsi="Times New Roman"/>
                <w:b/>
                <w:color w:val="000000" w:themeColor="text1"/>
              </w:rPr>
            </w:pPr>
            <w:r w:rsidRPr="005959A3">
              <w:rPr>
                <w:rFonts w:ascii="Times New Roman" w:hAnsi="Times New Roman"/>
                <w:b/>
                <w:color w:val="000000" w:themeColor="text1"/>
              </w:rPr>
              <w:t>4</w:t>
            </w:r>
            <w:r w:rsidR="005959A3">
              <w:rPr>
                <w:rFonts w:ascii="Times New Roman" w:hAnsi="Times New Roman"/>
                <w:b/>
                <w:color w:val="000000" w:themeColor="text1"/>
              </w:rPr>
              <w:t>28</w:t>
            </w:r>
          </w:p>
        </w:tc>
        <w:tc>
          <w:tcPr>
            <w:tcW w:w="1417" w:type="dxa"/>
          </w:tcPr>
          <w:p w:rsidR="00A52685" w:rsidRPr="005959A3" w:rsidRDefault="003F33D6" w:rsidP="005959A3">
            <w:pPr>
              <w:spacing w:after="0" w:line="240" w:lineRule="auto"/>
              <w:jc w:val="center"/>
              <w:cnfStyle w:val="000000000000"/>
              <w:rPr>
                <w:rFonts w:ascii="Times New Roman" w:hAnsi="Times New Roman"/>
                <w:b/>
                <w:color w:val="000000" w:themeColor="text1"/>
              </w:rPr>
            </w:pPr>
            <w:r w:rsidRPr="005959A3">
              <w:rPr>
                <w:rFonts w:ascii="Times New Roman" w:hAnsi="Times New Roman"/>
                <w:b/>
                <w:color w:val="000000" w:themeColor="text1"/>
              </w:rPr>
              <w:t>4</w:t>
            </w:r>
            <w:r w:rsidR="005959A3">
              <w:rPr>
                <w:rFonts w:ascii="Times New Roman" w:hAnsi="Times New Roman"/>
                <w:b/>
                <w:color w:val="000000" w:themeColor="text1"/>
              </w:rPr>
              <w:t>20</w:t>
            </w:r>
          </w:p>
        </w:tc>
        <w:tc>
          <w:tcPr>
            <w:tcW w:w="1843" w:type="dxa"/>
          </w:tcPr>
          <w:p w:rsidR="00A52685" w:rsidRPr="001179B1" w:rsidRDefault="00EE12CB" w:rsidP="001179B1">
            <w:pPr>
              <w:spacing w:after="0" w:line="240" w:lineRule="auto"/>
              <w:jc w:val="center"/>
              <w:cnfStyle w:val="000000000000"/>
              <w:rPr>
                <w:rFonts w:ascii="Times New Roman" w:hAnsi="Times New Roman"/>
                <w:b/>
                <w:color w:val="000000" w:themeColor="text1"/>
              </w:rPr>
            </w:pPr>
            <w:r w:rsidRPr="005959A3">
              <w:rPr>
                <w:rFonts w:ascii="Times New Roman" w:hAnsi="Times New Roman"/>
                <w:b/>
                <w:color w:val="000000" w:themeColor="text1"/>
              </w:rPr>
              <w:t>4</w:t>
            </w:r>
            <w:r w:rsidR="001179B1">
              <w:rPr>
                <w:rFonts w:ascii="Times New Roman" w:hAnsi="Times New Roman"/>
                <w:b/>
                <w:color w:val="000000" w:themeColor="text1"/>
              </w:rPr>
              <w:t>29</w:t>
            </w:r>
          </w:p>
        </w:tc>
        <w:tc>
          <w:tcPr>
            <w:tcW w:w="958" w:type="dxa"/>
          </w:tcPr>
          <w:p w:rsidR="00A52685" w:rsidRPr="005959A3" w:rsidRDefault="000F61DE" w:rsidP="00556A86">
            <w:pPr>
              <w:spacing w:after="0" w:line="240" w:lineRule="auto"/>
              <w:jc w:val="center"/>
              <w:cnfStyle w:val="000000000000"/>
              <w:rPr>
                <w:rFonts w:ascii="Times New Roman" w:hAnsi="Times New Roman"/>
                <w:b/>
                <w:color w:val="000000" w:themeColor="text1"/>
              </w:rPr>
            </w:pPr>
            <w:r>
              <w:rPr>
                <w:rFonts w:ascii="Times New Roman" w:hAnsi="Times New Roman"/>
                <w:b/>
                <w:color w:val="000000" w:themeColor="text1"/>
              </w:rPr>
              <w:t>102</w:t>
            </w:r>
          </w:p>
        </w:tc>
        <w:tc>
          <w:tcPr>
            <w:tcW w:w="958" w:type="dxa"/>
          </w:tcPr>
          <w:p w:rsidR="00A52685" w:rsidRPr="005959A3" w:rsidRDefault="000F61DE" w:rsidP="00556A86">
            <w:pPr>
              <w:spacing w:after="0" w:line="240" w:lineRule="auto"/>
              <w:jc w:val="center"/>
              <w:cnfStyle w:val="000000000000"/>
              <w:rPr>
                <w:rFonts w:ascii="Times New Roman" w:hAnsi="Times New Roman"/>
                <w:b/>
                <w:color w:val="000000" w:themeColor="text1"/>
              </w:rPr>
            </w:pPr>
            <w:r>
              <w:rPr>
                <w:rFonts w:ascii="Times New Roman" w:hAnsi="Times New Roman"/>
                <w:b/>
                <w:color w:val="000000" w:themeColor="text1"/>
              </w:rPr>
              <w:t>100</w:t>
            </w:r>
          </w:p>
        </w:tc>
      </w:tr>
    </w:tbl>
    <w:p w:rsidR="002F2982" w:rsidRDefault="002F2982" w:rsidP="00556A86">
      <w:pPr>
        <w:spacing w:after="0" w:line="240" w:lineRule="auto"/>
        <w:rPr>
          <w:rFonts w:ascii="Times New Roman" w:hAnsi="Times New Roman"/>
          <w:color w:val="A6A6A6" w:themeColor="background1" w:themeShade="A6"/>
        </w:rPr>
      </w:pPr>
    </w:p>
    <w:tbl>
      <w:tblPr>
        <w:tblStyle w:val="Table3Deffects3"/>
        <w:tblW w:w="10640" w:type="dxa"/>
        <w:jc w:val="center"/>
        <w:tblLayout w:type="fixed"/>
        <w:tblLook w:val="04A0"/>
      </w:tblPr>
      <w:tblGrid>
        <w:gridCol w:w="856"/>
        <w:gridCol w:w="850"/>
        <w:gridCol w:w="851"/>
        <w:gridCol w:w="850"/>
        <w:gridCol w:w="851"/>
        <w:gridCol w:w="850"/>
        <w:gridCol w:w="851"/>
        <w:gridCol w:w="992"/>
        <w:gridCol w:w="851"/>
        <w:gridCol w:w="992"/>
        <w:gridCol w:w="1846"/>
      </w:tblGrid>
      <w:tr w:rsidR="00465EB6" w:rsidRPr="0098513D" w:rsidTr="00D17205">
        <w:trPr>
          <w:cnfStyle w:val="100000000000"/>
          <w:trHeight w:val="768"/>
          <w:jc w:val="center"/>
        </w:trPr>
        <w:tc>
          <w:tcPr>
            <w:cnfStyle w:val="001000000000"/>
            <w:tcW w:w="10640" w:type="dxa"/>
            <w:gridSpan w:val="11"/>
            <w:tcBorders>
              <w:right w:val="none" w:sz="0" w:space="0" w:color="auto"/>
            </w:tcBorders>
          </w:tcPr>
          <w:p w:rsidR="00465EB6" w:rsidRPr="0098513D" w:rsidRDefault="00465EB6" w:rsidP="00556A86">
            <w:pPr>
              <w:spacing w:after="0" w:line="240" w:lineRule="auto"/>
              <w:jc w:val="center"/>
              <w:rPr>
                <w:rFonts w:ascii="Times New Roman" w:hAnsi="Times New Roman"/>
                <w:b w:val="0"/>
                <w:bCs w:val="0"/>
                <w:i/>
                <w:color w:val="000000" w:themeColor="text1"/>
              </w:rPr>
            </w:pPr>
            <w:r w:rsidRPr="0098513D">
              <w:rPr>
                <w:rFonts w:ascii="Times New Roman" w:hAnsi="Times New Roman"/>
                <w:b w:val="0"/>
                <w:bCs w:val="0"/>
                <w:i/>
                <w:color w:val="000000" w:themeColor="text1"/>
              </w:rPr>
              <w:t xml:space="preserve">Квалификациона структура запослених </w:t>
            </w:r>
          </w:p>
          <w:p w:rsidR="00465EB6" w:rsidRPr="0098513D" w:rsidRDefault="00465EB6" w:rsidP="00556A86">
            <w:pPr>
              <w:spacing w:after="0" w:line="240" w:lineRule="auto"/>
              <w:jc w:val="center"/>
              <w:rPr>
                <w:rFonts w:ascii="Times New Roman" w:hAnsi="Times New Roman"/>
                <w:bCs w:val="0"/>
                <w:i/>
                <w:color w:val="000000" w:themeColor="text1"/>
              </w:rPr>
            </w:pPr>
            <w:r w:rsidRPr="0098513D">
              <w:rPr>
                <w:rFonts w:ascii="Times New Roman" w:hAnsi="Times New Roman"/>
                <w:bCs w:val="0"/>
                <w:i/>
                <w:color w:val="000000" w:themeColor="text1"/>
              </w:rPr>
              <w:t>(не укључује лица ангажована на ПП пословима)</w:t>
            </w:r>
          </w:p>
        </w:tc>
      </w:tr>
      <w:tr w:rsidR="004672B0" w:rsidRPr="0098513D" w:rsidTr="00737B1A">
        <w:trPr>
          <w:cnfStyle w:val="000000100000"/>
          <w:trHeight w:val="388"/>
          <w:jc w:val="center"/>
        </w:trPr>
        <w:tc>
          <w:tcPr>
            <w:cnfStyle w:val="001000000000"/>
            <w:tcW w:w="1706" w:type="dxa"/>
            <w:gridSpan w:val="2"/>
            <w:vMerge w:val="restart"/>
          </w:tcPr>
          <w:p w:rsidR="00750FA1" w:rsidRPr="0098513D" w:rsidRDefault="00750FA1" w:rsidP="00556A86">
            <w:pPr>
              <w:spacing w:after="0" w:line="240" w:lineRule="auto"/>
              <w:jc w:val="center"/>
              <w:rPr>
                <w:rFonts w:ascii="Times New Roman" w:hAnsi="Times New Roman"/>
                <w:i/>
                <w:color w:val="000000" w:themeColor="text1"/>
              </w:rPr>
            </w:pPr>
            <w:r w:rsidRPr="0098513D">
              <w:rPr>
                <w:rFonts w:ascii="Times New Roman" w:hAnsi="Times New Roman"/>
                <w:i/>
                <w:color w:val="000000" w:themeColor="text1"/>
              </w:rPr>
              <w:t>Степен стручне спреме</w:t>
            </w:r>
          </w:p>
        </w:tc>
        <w:tc>
          <w:tcPr>
            <w:tcW w:w="6096" w:type="dxa"/>
            <w:gridSpan w:val="7"/>
          </w:tcPr>
          <w:p w:rsidR="00750FA1" w:rsidRPr="0098513D" w:rsidRDefault="00750FA1" w:rsidP="00556A86">
            <w:pPr>
              <w:spacing w:after="0" w:line="240" w:lineRule="auto"/>
              <w:jc w:val="center"/>
              <w:cnfStyle w:val="000000100000"/>
              <w:rPr>
                <w:rFonts w:ascii="Times New Roman" w:hAnsi="Times New Roman"/>
                <w:b/>
                <w:i/>
                <w:color w:val="000000" w:themeColor="text1"/>
              </w:rPr>
            </w:pPr>
            <w:r w:rsidRPr="0098513D">
              <w:rPr>
                <w:rFonts w:ascii="Times New Roman" w:hAnsi="Times New Roman"/>
                <w:i/>
                <w:color w:val="000000" w:themeColor="text1"/>
                <w:lang w:eastAsia="sr-Latn-CS"/>
              </w:rPr>
              <w:t>Број запослених на дан 31.12.</w:t>
            </w:r>
          </w:p>
        </w:tc>
        <w:tc>
          <w:tcPr>
            <w:tcW w:w="992" w:type="dxa"/>
          </w:tcPr>
          <w:p w:rsidR="00750FA1" w:rsidRPr="0098513D" w:rsidRDefault="00750FA1" w:rsidP="00556A86">
            <w:pPr>
              <w:spacing w:after="0" w:line="240" w:lineRule="auto"/>
              <w:jc w:val="center"/>
              <w:cnfStyle w:val="000000100000"/>
              <w:rPr>
                <w:rFonts w:ascii="Times New Roman" w:hAnsi="Times New Roman"/>
                <w:b/>
                <w:i/>
                <w:color w:val="000000" w:themeColor="text1"/>
              </w:rPr>
            </w:pPr>
          </w:p>
        </w:tc>
        <w:tc>
          <w:tcPr>
            <w:tcW w:w="1846" w:type="dxa"/>
            <w:vMerge w:val="restart"/>
          </w:tcPr>
          <w:p w:rsidR="00750FA1" w:rsidRPr="0098513D" w:rsidRDefault="00750FA1" w:rsidP="00556A86">
            <w:pPr>
              <w:spacing w:after="0" w:line="240" w:lineRule="auto"/>
              <w:jc w:val="center"/>
              <w:cnfStyle w:val="000000100000"/>
              <w:rPr>
                <w:rFonts w:ascii="Times New Roman" w:hAnsi="Times New Roman"/>
                <w:b/>
                <w:i/>
                <w:color w:val="000000" w:themeColor="text1"/>
              </w:rPr>
            </w:pPr>
            <w:r w:rsidRPr="0098513D">
              <w:rPr>
                <w:rFonts w:ascii="Times New Roman" w:hAnsi="Times New Roman"/>
                <w:b/>
                <w:i/>
                <w:color w:val="000000" w:themeColor="text1"/>
              </w:rPr>
              <w:t>План броја запослених</w:t>
            </w:r>
          </w:p>
          <w:p w:rsidR="00750FA1" w:rsidRPr="0098513D" w:rsidRDefault="00750FA1" w:rsidP="0098513D">
            <w:pPr>
              <w:spacing w:after="0" w:line="240" w:lineRule="auto"/>
              <w:jc w:val="center"/>
              <w:cnfStyle w:val="000000100000"/>
              <w:rPr>
                <w:rFonts w:ascii="Times New Roman" w:hAnsi="Times New Roman"/>
                <w:b/>
                <w:i/>
                <w:color w:val="000000" w:themeColor="text1"/>
              </w:rPr>
            </w:pPr>
            <w:r w:rsidRPr="0098513D">
              <w:rPr>
                <w:rFonts w:ascii="Times New Roman" w:hAnsi="Times New Roman"/>
                <w:b/>
                <w:i/>
                <w:color w:val="000000" w:themeColor="text1"/>
              </w:rPr>
              <w:t>на дан 31.12.201</w:t>
            </w:r>
            <w:r w:rsidR="0098513D">
              <w:rPr>
                <w:rFonts w:ascii="Times New Roman" w:hAnsi="Times New Roman"/>
                <w:b/>
                <w:i/>
                <w:color w:val="000000" w:themeColor="text1"/>
              </w:rPr>
              <w:t>9</w:t>
            </w:r>
            <w:r w:rsidRPr="0098513D">
              <w:rPr>
                <w:rFonts w:ascii="Times New Roman" w:hAnsi="Times New Roman"/>
                <w:b/>
                <w:i/>
                <w:color w:val="000000" w:themeColor="text1"/>
              </w:rPr>
              <w:t>.</w:t>
            </w:r>
          </w:p>
        </w:tc>
      </w:tr>
      <w:tr w:rsidR="0098513D" w:rsidRPr="0098513D" w:rsidTr="00737B1A">
        <w:trPr>
          <w:jc w:val="center"/>
        </w:trPr>
        <w:tc>
          <w:tcPr>
            <w:cnfStyle w:val="001000000000"/>
            <w:tcW w:w="1706" w:type="dxa"/>
            <w:gridSpan w:val="2"/>
            <w:vMerge/>
            <w:tcBorders>
              <w:bottom w:val="single" w:sz="6" w:space="0" w:color="808080"/>
            </w:tcBorders>
          </w:tcPr>
          <w:p w:rsidR="0098513D" w:rsidRPr="0098513D" w:rsidRDefault="0098513D" w:rsidP="00556A86">
            <w:pPr>
              <w:spacing w:after="0" w:line="240" w:lineRule="auto"/>
              <w:jc w:val="center"/>
              <w:rPr>
                <w:rFonts w:ascii="Times New Roman" w:hAnsi="Times New Roman"/>
                <w:i/>
                <w:color w:val="000000" w:themeColor="text1"/>
              </w:rPr>
            </w:pPr>
          </w:p>
        </w:tc>
        <w:tc>
          <w:tcPr>
            <w:tcW w:w="851" w:type="dxa"/>
            <w:tcBorders>
              <w:bottom w:val="single" w:sz="6" w:space="0" w:color="808080"/>
            </w:tcBorders>
          </w:tcPr>
          <w:p w:rsidR="0098513D" w:rsidRPr="0098513D" w:rsidRDefault="0098513D" w:rsidP="00CA292A">
            <w:pPr>
              <w:spacing w:after="0" w:line="240" w:lineRule="auto"/>
              <w:jc w:val="center"/>
              <w:cnfStyle w:val="000000000000"/>
              <w:rPr>
                <w:rFonts w:ascii="Times New Roman" w:hAnsi="Times New Roman"/>
                <w:i/>
                <w:color w:val="000000" w:themeColor="text1"/>
              </w:rPr>
            </w:pPr>
            <w:r w:rsidRPr="0098513D">
              <w:rPr>
                <w:rFonts w:ascii="Times New Roman" w:hAnsi="Times New Roman"/>
                <w:i/>
                <w:color w:val="000000" w:themeColor="text1"/>
              </w:rPr>
              <w:t>2011.</w:t>
            </w:r>
          </w:p>
        </w:tc>
        <w:tc>
          <w:tcPr>
            <w:tcW w:w="850" w:type="dxa"/>
            <w:tcBorders>
              <w:bottom w:val="single" w:sz="6" w:space="0" w:color="808080"/>
            </w:tcBorders>
          </w:tcPr>
          <w:p w:rsidR="0098513D" w:rsidRPr="0098513D" w:rsidRDefault="0098513D" w:rsidP="00CA292A">
            <w:pPr>
              <w:spacing w:after="0" w:line="240" w:lineRule="auto"/>
              <w:jc w:val="center"/>
              <w:cnfStyle w:val="000000000000"/>
              <w:rPr>
                <w:rFonts w:ascii="Times New Roman" w:hAnsi="Times New Roman"/>
                <w:i/>
                <w:color w:val="000000" w:themeColor="text1"/>
              </w:rPr>
            </w:pPr>
            <w:r w:rsidRPr="0098513D">
              <w:rPr>
                <w:rFonts w:ascii="Times New Roman" w:hAnsi="Times New Roman"/>
                <w:i/>
                <w:color w:val="000000" w:themeColor="text1"/>
              </w:rPr>
              <w:t>2012.</w:t>
            </w:r>
          </w:p>
        </w:tc>
        <w:tc>
          <w:tcPr>
            <w:tcW w:w="851" w:type="dxa"/>
            <w:tcBorders>
              <w:bottom w:val="single" w:sz="6" w:space="0" w:color="808080"/>
            </w:tcBorders>
          </w:tcPr>
          <w:p w:rsidR="0098513D" w:rsidRPr="0098513D" w:rsidRDefault="0098513D" w:rsidP="00CA292A">
            <w:pPr>
              <w:spacing w:after="0" w:line="240" w:lineRule="auto"/>
              <w:jc w:val="center"/>
              <w:cnfStyle w:val="000000000000"/>
              <w:rPr>
                <w:rFonts w:ascii="Times New Roman" w:hAnsi="Times New Roman"/>
                <w:i/>
                <w:color w:val="000000" w:themeColor="text1"/>
              </w:rPr>
            </w:pPr>
            <w:r w:rsidRPr="0098513D">
              <w:rPr>
                <w:rFonts w:ascii="Times New Roman" w:hAnsi="Times New Roman"/>
                <w:i/>
                <w:color w:val="000000" w:themeColor="text1"/>
              </w:rPr>
              <w:t>2013.</w:t>
            </w:r>
          </w:p>
        </w:tc>
        <w:tc>
          <w:tcPr>
            <w:tcW w:w="850" w:type="dxa"/>
            <w:tcBorders>
              <w:bottom w:val="single" w:sz="6" w:space="0" w:color="808080"/>
            </w:tcBorders>
          </w:tcPr>
          <w:p w:rsidR="0098513D" w:rsidRPr="0098513D" w:rsidRDefault="0098513D" w:rsidP="00CA292A">
            <w:pPr>
              <w:spacing w:after="0" w:line="240" w:lineRule="auto"/>
              <w:jc w:val="center"/>
              <w:cnfStyle w:val="000000000000"/>
              <w:rPr>
                <w:rFonts w:ascii="Times New Roman" w:hAnsi="Times New Roman"/>
                <w:i/>
                <w:color w:val="000000" w:themeColor="text1"/>
              </w:rPr>
            </w:pPr>
            <w:r w:rsidRPr="0098513D">
              <w:rPr>
                <w:rFonts w:ascii="Times New Roman" w:hAnsi="Times New Roman"/>
                <w:i/>
                <w:color w:val="000000" w:themeColor="text1"/>
              </w:rPr>
              <w:t>2014.</w:t>
            </w:r>
          </w:p>
        </w:tc>
        <w:tc>
          <w:tcPr>
            <w:tcW w:w="851" w:type="dxa"/>
            <w:tcBorders>
              <w:bottom w:val="single" w:sz="6" w:space="0" w:color="808080"/>
            </w:tcBorders>
          </w:tcPr>
          <w:p w:rsidR="0098513D" w:rsidRPr="0098513D" w:rsidRDefault="0098513D" w:rsidP="00CA292A">
            <w:pPr>
              <w:spacing w:after="0" w:line="240" w:lineRule="auto"/>
              <w:jc w:val="center"/>
              <w:cnfStyle w:val="000000000000"/>
              <w:rPr>
                <w:rFonts w:ascii="Times New Roman" w:hAnsi="Times New Roman"/>
                <w:i/>
                <w:color w:val="000000" w:themeColor="text1"/>
              </w:rPr>
            </w:pPr>
            <w:r w:rsidRPr="0098513D">
              <w:rPr>
                <w:rFonts w:ascii="Times New Roman" w:hAnsi="Times New Roman"/>
                <w:i/>
                <w:color w:val="000000" w:themeColor="text1"/>
              </w:rPr>
              <w:t>2015.</w:t>
            </w:r>
          </w:p>
        </w:tc>
        <w:tc>
          <w:tcPr>
            <w:tcW w:w="992" w:type="dxa"/>
            <w:tcBorders>
              <w:bottom w:val="single" w:sz="6" w:space="0" w:color="808080"/>
            </w:tcBorders>
          </w:tcPr>
          <w:p w:rsidR="0098513D" w:rsidRPr="0098513D" w:rsidRDefault="0098513D" w:rsidP="00CA292A">
            <w:pPr>
              <w:spacing w:after="0" w:line="240" w:lineRule="auto"/>
              <w:jc w:val="center"/>
              <w:cnfStyle w:val="000000000000"/>
              <w:rPr>
                <w:rFonts w:ascii="Times New Roman" w:hAnsi="Times New Roman"/>
                <w:i/>
                <w:color w:val="000000" w:themeColor="text1"/>
              </w:rPr>
            </w:pPr>
            <w:r w:rsidRPr="0098513D">
              <w:rPr>
                <w:rFonts w:ascii="Times New Roman" w:hAnsi="Times New Roman"/>
                <w:i/>
                <w:color w:val="000000" w:themeColor="text1"/>
              </w:rPr>
              <w:t>2016.</w:t>
            </w:r>
          </w:p>
        </w:tc>
        <w:tc>
          <w:tcPr>
            <w:tcW w:w="851" w:type="dxa"/>
            <w:tcBorders>
              <w:bottom w:val="single" w:sz="6" w:space="0" w:color="808080"/>
            </w:tcBorders>
          </w:tcPr>
          <w:p w:rsidR="0098513D" w:rsidRPr="0098513D" w:rsidRDefault="0098513D" w:rsidP="00CA292A">
            <w:pPr>
              <w:spacing w:after="0" w:line="240" w:lineRule="auto"/>
              <w:jc w:val="center"/>
              <w:cnfStyle w:val="000000000000"/>
              <w:rPr>
                <w:rFonts w:ascii="Times New Roman" w:hAnsi="Times New Roman"/>
                <w:i/>
                <w:color w:val="000000" w:themeColor="text1"/>
              </w:rPr>
            </w:pPr>
            <w:r w:rsidRPr="0098513D">
              <w:rPr>
                <w:rFonts w:ascii="Times New Roman" w:hAnsi="Times New Roman"/>
                <w:i/>
                <w:color w:val="000000" w:themeColor="text1"/>
              </w:rPr>
              <w:t>2017.</w:t>
            </w:r>
          </w:p>
        </w:tc>
        <w:tc>
          <w:tcPr>
            <w:tcW w:w="992" w:type="dxa"/>
            <w:tcBorders>
              <w:bottom w:val="single" w:sz="6" w:space="0" w:color="808080"/>
            </w:tcBorders>
          </w:tcPr>
          <w:p w:rsidR="0098513D" w:rsidRPr="0098513D" w:rsidRDefault="0098513D" w:rsidP="00556A86">
            <w:pPr>
              <w:spacing w:after="0" w:line="240" w:lineRule="auto"/>
              <w:jc w:val="center"/>
              <w:cnfStyle w:val="000000000000"/>
              <w:rPr>
                <w:rFonts w:ascii="Times New Roman" w:hAnsi="Times New Roman"/>
                <w:i/>
                <w:color w:val="000000" w:themeColor="text1"/>
              </w:rPr>
            </w:pPr>
            <w:r>
              <w:rPr>
                <w:rFonts w:ascii="Times New Roman" w:hAnsi="Times New Roman"/>
                <w:i/>
                <w:color w:val="000000" w:themeColor="text1"/>
              </w:rPr>
              <w:t>2018.</w:t>
            </w:r>
          </w:p>
        </w:tc>
        <w:tc>
          <w:tcPr>
            <w:tcW w:w="1846" w:type="dxa"/>
            <w:vMerge/>
            <w:tcBorders>
              <w:bottom w:val="single" w:sz="6" w:space="0" w:color="808080"/>
            </w:tcBorders>
          </w:tcPr>
          <w:p w:rsidR="0098513D" w:rsidRPr="0098513D" w:rsidRDefault="0098513D" w:rsidP="00556A86">
            <w:pPr>
              <w:spacing w:after="0" w:line="240" w:lineRule="auto"/>
              <w:jc w:val="center"/>
              <w:cnfStyle w:val="000000000000"/>
              <w:rPr>
                <w:rFonts w:ascii="Times New Roman" w:hAnsi="Times New Roman"/>
                <w:b/>
                <w:i/>
                <w:color w:val="000000" w:themeColor="text1"/>
              </w:rPr>
            </w:pPr>
          </w:p>
        </w:tc>
      </w:tr>
      <w:tr w:rsidR="0098513D" w:rsidRPr="0098513D" w:rsidTr="00737B1A">
        <w:trPr>
          <w:cnfStyle w:val="000000100000"/>
          <w:jc w:val="center"/>
        </w:trPr>
        <w:tc>
          <w:tcPr>
            <w:cnfStyle w:val="001000000000"/>
            <w:tcW w:w="856" w:type="dxa"/>
            <w:tcBorders>
              <w:bottom w:val="single" w:sz="4" w:space="0" w:color="auto"/>
            </w:tcBorders>
          </w:tcPr>
          <w:p w:rsidR="0098513D" w:rsidRPr="0098513D" w:rsidRDefault="0098513D" w:rsidP="00556A86">
            <w:pPr>
              <w:spacing w:after="0" w:line="240" w:lineRule="auto"/>
              <w:jc w:val="center"/>
              <w:rPr>
                <w:rFonts w:ascii="Times New Roman" w:hAnsi="Times New Roman"/>
                <w:b/>
                <w:color w:val="000000" w:themeColor="text1"/>
              </w:rPr>
            </w:pPr>
            <w:r w:rsidRPr="0098513D">
              <w:rPr>
                <w:rFonts w:ascii="Times New Roman" w:hAnsi="Times New Roman"/>
                <w:b/>
                <w:color w:val="000000" w:themeColor="text1"/>
              </w:rPr>
              <w:t>VII</w:t>
            </w:r>
          </w:p>
        </w:tc>
        <w:tc>
          <w:tcPr>
            <w:tcW w:w="850" w:type="dxa"/>
            <w:tcBorders>
              <w:bottom w:val="single" w:sz="4" w:space="0" w:color="auto"/>
            </w:tcBorders>
          </w:tcPr>
          <w:p w:rsidR="0098513D" w:rsidRPr="0098513D" w:rsidRDefault="0098513D" w:rsidP="00556A86">
            <w:pPr>
              <w:spacing w:after="0" w:line="240" w:lineRule="auto"/>
              <w:jc w:val="center"/>
              <w:cnfStyle w:val="000000100000"/>
              <w:rPr>
                <w:rFonts w:ascii="Times New Roman" w:hAnsi="Times New Roman"/>
                <w:b/>
                <w:color w:val="000000" w:themeColor="text1"/>
              </w:rPr>
            </w:pPr>
            <w:r w:rsidRPr="0098513D">
              <w:rPr>
                <w:rFonts w:ascii="Times New Roman" w:hAnsi="Times New Roman"/>
                <w:b/>
                <w:color w:val="000000" w:themeColor="text1"/>
              </w:rPr>
              <w:t>(ВСС)</w:t>
            </w:r>
          </w:p>
        </w:tc>
        <w:tc>
          <w:tcPr>
            <w:tcW w:w="851" w:type="dxa"/>
            <w:tcBorders>
              <w:bottom w:val="single" w:sz="4" w:space="0" w:color="auto"/>
            </w:tcBorders>
          </w:tcPr>
          <w:p w:rsidR="0098513D" w:rsidRPr="0098513D" w:rsidRDefault="0098513D" w:rsidP="00CA292A">
            <w:pPr>
              <w:spacing w:after="0" w:line="240" w:lineRule="auto"/>
              <w:jc w:val="center"/>
              <w:cnfStyle w:val="000000100000"/>
              <w:rPr>
                <w:rFonts w:ascii="Times New Roman" w:hAnsi="Times New Roman"/>
                <w:color w:val="000000" w:themeColor="text1"/>
              </w:rPr>
            </w:pPr>
            <w:r w:rsidRPr="0098513D">
              <w:rPr>
                <w:rFonts w:ascii="Times New Roman" w:hAnsi="Times New Roman"/>
                <w:color w:val="000000" w:themeColor="text1"/>
              </w:rPr>
              <w:t>75</w:t>
            </w:r>
          </w:p>
        </w:tc>
        <w:tc>
          <w:tcPr>
            <w:tcW w:w="850" w:type="dxa"/>
            <w:tcBorders>
              <w:bottom w:val="single" w:sz="4" w:space="0" w:color="auto"/>
            </w:tcBorders>
          </w:tcPr>
          <w:p w:rsidR="0098513D" w:rsidRPr="0098513D" w:rsidRDefault="0098513D" w:rsidP="00CA292A">
            <w:pPr>
              <w:spacing w:after="0" w:line="240" w:lineRule="auto"/>
              <w:jc w:val="center"/>
              <w:cnfStyle w:val="000000100000"/>
              <w:rPr>
                <w:rFonts w:ascii="Times New Roman" w:hAnsi="Times New Roman"/>
                <w:color w:val="000000" w:themeColor="text1"/>
              </w:rPr>
            </w:pPr>
            <w:r w:rsidRPr="0098513D">
              <w:rPr>
                <w:rFonts w:ascii="Times New Roman" w:hAnsi="Times New Roman"/>
                <w:color w:val="000000" w:themeColor="text1"/>
              </w:rPr>
              <w:t>79</w:t>
            </w:r>
          </w:p>
        </w:tc>
        <w:tc>
          <w:tcPr>
            <w:tcW w:w="851" w:type="dxa"/>
            <w:tcBorders>
              <w:bottom w:val="single" w:sz="4" w:space="0" w:color="auto"/>
            </w:tcBorders>
          </w:tcPr>
          <w:p w:rsidR="0098513D" w:rsidRPr="0098513D" w:rsidRDefault="0098513D" w:rsidP="00CA292A">
            <w:pPr>
              <w:spacing w:after="0" w:line="240" w:lineRule="auto"/>
              <w:jc w:val="center"/>
              <w:cnfStyle w:val="000000100000"/>
              <w:rPr>
                <w:rFonts w:ascii="Times New Roman" w:hAnsi="Times New Roman"/>
                <w:color w:val="000000" w:themeColor="text1"/>
              </w:rPr>
            </w:pPr>
            <w:r w:rsidRPr="0098513D">
              <w:rPr>
                <w:rFonts w:ascii="Times New Roman" w:hAnsi="Times New Roman"/>
                <w:color w:val="000000" w:themeColor="text1"/>
              </w:rPr>
              <w:t>90</w:t>
            </w:r>
          </w:p>
        </w:tc>
        <w:tc>
          <w:tcPr>
            <w:tcW w:w="850" w:type="dxa"/>
            <w:tcBorders>
              <w:bottom w:val="single" w:sz="4" w:space="0" w:color="auto"/>
            </w:tcBorders>
          </w:tcPr>
          <w:p w:rsidR="0098513D" w:rsidRPr="0098513D" w:rsidRDefault="0098513D" w:rsidP="00CA292A">
            <w:pPr>
              <w:spacing w:after="0" w:line="240" w:lineRule="auto"/>
              <w:jc w:val="center"/>
              <w:cnfStyle w:val="000000100000"/>
              <w:rPr>
                <w:rFonts w:ascii="Times New Roman" w:hAnsi="Times New Roman"/>
                <w:color w:val="000000" w:themeColor="text1"/>
              </w:rPr>
            </w:pPr>
            <w:r w:rsidRPr="0098513D">
              <w:rPr>
                <w:rFonts w:ascii="Times New Roman" w:hAnsi="Times New Roman"/>
                <w:color w:val="000000" w:themeColor="text1"/>
              </w:rPr>
              <w:t>101</w:t>
            </w:r>
          </w:p>
        </w:tc>
        <w:tc>
          <w:tcPr>
            <w:tcW w:w="851" w:type="dxa"/>
            <w:tcBorders>
              <w:bottom w:val="single" w:sz="4" w:space="0" w:color="auto"/>
            </w:tcBorders>
          </w:tcPr>
          <w:p w:rsidR="0098513D" w:rsidRPr="0098513D" w:rsidRDefault="0098513D" w:rsidP="00CA292A">
            <w:pPr>
              <w:spacing w:after="0" w:line="240" w:lineRule="auto"/>
              <w:jc w:val="center"/>
              <w:cnfStyle w:val="000000100000"/>
              <w:rPr>
                <w:rFonts w:ascii="Times New Roman" w:hAnsi="Times New Roman"/>
                <w:color w:val="000000" w:themeColor="text1"/>
              </w:rPr>
            </w:pPr>
            <w:r w:rsidRPr="0098513D">
              <w:rPr>
                <w:rFonts w:ascii="Times New Roman" w:hAnsi="Times New Roman"/>
                <w:color w:val="000000" w:themeColor="text1"/>
              </w:rPr>
              <w:t>107</w:t>
            </w:r>
          </w:p>
        </w:tc>
        <w:tc>
          <w:tcPr>
            <w:tcW w:w="992" w:type="dxa"/>
            <w:tcBorders>
              <w:bottom w:val="single" w:sz="4" w:space="0" w:color="auto"/>
            </w:tcBorders>
          </w:tcPr>
          <w:p w:rsidR="0098513D" w:rsidRPr="0098513D" w:rsidRDefault="0098513D" w:rsidP="00CA292A">
            <w:pPr>
              <w:spacing w:after="0" w:line="240" w:lineRule="auto"/>
              <w:jc w:val="center"/>
              <w:cnfStyle w:val="000000100000"/>
              <w:rPr>
                <w:rFonts w:ascii="Times New Roman" w:hAnsi="Times New Roman"/>
                <w:color w:val="000000" w:themeColor="text1"/>
              </w:rPr>
            </w:pPr>
            <w:r w:rsidRPr="0098513D">
              <w:rPr>
                <w:rFonts w:ascii="Times New Roman" w:hAnsi="Times New Roman"/>
                <w:color w:val="000000" w:themeColor="text1"/>
              </w:rPr>
              <w:t>114</w:t>
            </w:r>
          </w:p>
        </w:tc>
        <w:tc>
          <w:tcPr>
            <w:tcW w:w="851" w:type="dxa"/>
            <w:tcBorders>
              <w:bottom w:val="single" w:sz="4" w:space="0" w:color="auto"/>
            </w:tcBorders>
          </w:tcPr>
          <w:p w:rsidR="0098513D" w:rsidRPr="0098513D" w:rsidRDefault="0098513D" w:rsidP="00CA292A">
            <w:pPr>
              <w:spacing w:after="0" w:line="240" w:lineRule="auto"/>
              <w:jc w:val="center"/>
              <w:cnfStyle w:val="000000100000"/>
              <w:rPr>
                <w:rFonts w:ascii="Times New Roman" w:hAnsi="Times New Roman"/>
                <w:color w:val="000000" w:themeColor="text1"/>
              </w:rPr>
            </w:pPr>
            <w:r w:rsidRPr="0098513D">
              <w:rPr>
                <w:rFonts w:ascii="Times New Roman" w:hAnsi="Times New Roman"/>
                <w:color w:val="000000" w:themeColor="text1"/>
              </w:rPr>
              <w:t>116</w:t>
            </w:r>
          </w:p>
        </w:tc>
        <w:tc>
          <w:tcPr>
            <w:tcW w:w="992" w:type="dxa"/>
            <w:tcBorders>
              <w:bottom w:val="single" w:sz="4" w:space="0" w:color="auto"/>
            </w:tcBorders>
          </w:tcPr>
          <w:p w:rsidR="0098513D" w:rsidRPr="0098513D" w:rsidRDefault="0098513D" w:rsidP="00556A86">
            <w:pPr>
              <w:spacing w:after="0" w:line="240" w:lineRule="auto"/>
              <w:jc w:val="center"/>
              <w:cnfStyle w:val="000000100000"/>
              <w:rPr>
                <w:rFonts w:ascii="Times New Roman" w:hAnsi="Times New Roman"/>
                <w:color w:val="000000" w:themeColor="text1"/>
              </w:rPr>
            </w:pPr>
            <w:r>
              <w:rPr>
                <w:rFonts w:ascii="Times New Roman" w:hAnsi="Times New Roman"/>
                <w:color w:val="000000" w:themeColor="text1"/>
              </w:rPr>
              <w:t>114</w:t>
            </w:r>
          </w:p>
        </w:tc>
        <w:tc>
          <w:tcPr>
            <w:tcW w:w="1846" w:type="dxa"/>
            <w:tcBorders>
              <w:bottom w:val="single" w:sz="4" w:space="0" w:color="auto"/>
            </w:tcBorders>
          </w:tcPr>
          <w:p w:rsidR="0098513D" w:rsidRPr="0098513D" w:rsidRDefault="0098513D" w:rsidP="0098513D">
            <w:pPr>
              <w:spacing w:after="0" w:line="240" w:lineRule="auto"/>
              <w:jc w:val="center"/>
              <w:cnfStyle w:val="000000100000"/>
              <w:rPr>
                <w:rFonts w:ascii="Times New Roman" w:hAnsi="Times New Roman"/>
                <w:b/>
                <w:color w:val="000000" w:themeColor="text1"/>
              </w:rPr>
            </w:pPr>
            <w:r>
              <w:rPr>
                <w:rFonts w:ascii="Times New Roman" w:hAnsi="Times New Roman"/>
                <w:b/>
                <w:color w:val="000000" w:themeColor="text1"/>
              </w:rPr>
              <w:t>120</w:t>
            </w:r>
          </w:p>
        </w:tc>
      </w:tr>
      <w:tr w:rsidR="0098513D" w:rsidRPr="0098513D" w:rsidTr="00737B1A">
        <w:trPr>
          <w:jc w:val="center"/>
        </w:trPr>
        <w:tc>
          <w:tcPr>
            <w:cnfStyle w:val="001000000000"/>
            <w:tcW w:w="856" w:type="dxa"/>
            <w:tcBorders>
              <w:top w:val="single" w:sz="4" w:space="0" w:color="auto"/>
              <w:bottom w:val="single" w:sz="6" w:space="0" w:color="808080"/>
            </w:tcBorders>
          </w:tcPr>
          <w:p w:rsidR="0098513D" w:rsidRPr="0098513D" w:rsidRDefault="0098513D" w:rsidP="00556A86">
            <w:pPr>
              <w:spacing w:after="0" w:line="240" w:lineRule="auto"/>
              <w:jc w:val="center"/>
              <w:rPr>
                <w:rFonts w:ascii="Times New Roman" w:hAnsi="Times New Roman"/>
                <w:b/>
                <w:color w:val="000000" w:themeColor="text1"/>
              </w:rPr>
            </w:pPr>
            <w:r w:rsidRPr="0098513D">
              <w:rPr>
                <w:rFonts w:ascii="Times New Roman" w:hAnsi="Times New Roman"/>
                <w:b/>
                <w:color w:val="000000" w:themeColor="text1"/>
              </w:rPr>
              <w:t>VI</w:t>
            </w:r>
          </w:p>
        </w:tc>
        <w:tc>
          <w:tcPr>
            <w:tcW w:w="850" w:type="dxa"/>
            <w:tcBorders>
              <w:top w:val="single" w:sz="4" w:space="0" w:color="auto"/>
              <w:bottom w:val="single" w:sz="6" w:space="0" w:color="808080"/>
            </w:tcBorders>
          </w:tcPr>
          <w:p w:rsidR="0098513D" w:rsidRPr="0098513D" w:rsidRDefault="0098513D" w:rsidP="00556A86">
            <w:pPr>
              <w:spacing w:after="0" w:line="240" w:lineRule="auto"/>
              <w:jc w:val="center"/>
              <w:cnfStyle w:val="000000000000"/>
              <w:rPr>
                <w:rFonts w:ascii="Times New Roman" w:hAnsi="Times New Roman"/>
                <w:b/>
                <w:color w:val="000000" w:themeColor="text1"/>
              </w:rPr>
            </w:pPr>
            <w:r w:rsidRPr="0098513D">
              <w:rPr>
                <w:rFonts w:ascii="Times New Roman" w:hAnsi="Times New Roman"/>
                <w:b/>
                <w:color w:val="000000" w:themeColor="text1"/>
              </w:rPr>
              <w:t>(ВС)</w:t>
            </w:r>
          </w:p>
        </w:tc>
        <w:tc>
          <w:tcPr>
            <w:tcW w:w="851" w:type="dxa"/>
            <w:tcBorders>
              <w:top w:val="single" w:sz="4" w:space="0" w:color="auto"/>
              <w:bottom w:val="single" w:sz="6" w:space="0" w:color="808080"/>
            </w:tcBorders>
          </w:tcPr>
          <w:p w:rsidR="0098513D" w:rsidRPr="0098513D" w:rsidRDefault="0098513D" w:rsidP="00CA292A">
            <w:pPr>
              <w:spacing w:after="0" w:line="240" w:lineRule="auto"/>
              <w:jc w:val="center"/>
              <w:cnfStyle w:val="000000000000"/>
              <w:rPr>
                <w:rFonts w:ascii="Times New Roman" w:hAnsi="Times New Roman"/>
                <w:color w:val="000000" w:themeColor="text1"/>
              </w:rPr>
            </w:pPr>
            <w:r w:rsidRPr="0098513D">
              <w:rPr>
                <w:rFonts w:ascii="Times New Roman" w:hAnsi="Times New Roman"/>
                <w:color w:val="000000" w:themeColor="text1"/>
              </w:rPr>
              <w:t>17</w:t>
            </w:r>
          </w:p>
        </w:tc>
        <w:tc>
          <w:tcPr>
            <w:tcW w:w="850" w:type="dxa"/>
            <w:tcBorders>
              <w:top w:val="single" w:sz="4" w:space="0" w:color="auto"/>
              <w:bottom w:val="single" w:sz="6" w:space="0" w:color="808080"/>
            </w:tcBorders>
          </w:tcPr>
          <w:p w:rsidR="0098513D" w:rsidRPr="0098513D" w:rsidRDefault="0098513D" w:rsidP="00CA292A">
            <w:pPr>
              <w:spacing w:after="0" w:line="240" w:lineRule="auto"/>
              <w:jc w:val="center"/>
              <w:cnfStyle w:val="000000000000"/>
              <w:rPr>
                <w:rFonts w:ascii="Times New Roman" w:hAnsi="Times New Roman"/>
                <w:color w:val="000000" w:themeColor="text1"/>
              </w:rPr>
            </w:pPr>
            <w:r w:rsidRPr="0098513D">
              <w:rPr>
                <w:rFonts w:ascii="Times New Roman" w:hAnsi="Times New Roman"/>
                <w:color w:val="000000" w:themeColor="text1"/>
              </w:rPr>
              <w:t>19</w:t>
            </w:r>
          </w:p>
        </w:tc>
        <w:tc>
          <w:tcPr>
            <w:tcW w:w="851" w:type="dxa"/>
            <w:tcBorders>
              <w:top w:val="single" w:sz="4" w:space="0" w:color="auto"/>
              <w:bottom w:val="single" w:sz="6" w:space="0" w:color="808080"/>
            </w:tcBorders>
          </w:tcPr>
          <w:p w:rsidR="0098513D" w:rsidRPr="0098513D" w:rsidRDefault="0098513D" w:rsidP="00CA292A">
            <w:pPr>
              <w:spacing w:after="0" w:line="240" w:lineRule="auto"/>
              <w:jc w:val="center"/>
              <w:cnfStyle w:val="000000000000"/>
              <w:rPr>
                <w:rFonts w:ascii="Times New Roman" w:hAnsi="Times New Roman"/>
                <w:color w:val="000000" w:themeColor="text1"/>
              </w:rPr>
            </w:pPr>
            <w:r w:rsidRPr="0098513D">
              <w:rPr>
                <w:rFonts w:ascii="Times New Roman" w:hAnsi="Times New Roman"/>
                <w:color w:val="000000" w:themeColor="text1"/>
              </w:rPr>
              <w:t>24</w:t>
            </w:r>
          </w:p>
        </w:tc>
        <w:tc>
          <w:tcPr>
            <w:tcW w:w="850" w:type="dxa"/>
            <w:tcBorders>
              <w:top w:val="single" w:sz="4" w:space="0" w:color="auto"/>
              <w:bottom w:val="single" w:sz="6" w:space="0" w:color="808080"/>
            </w:tcBorders>
          </w:tcPr>
          <w:p w:rsidR="0098513D" w:rsidRPr="0098513D" w:rsidRDefault="0098513D" w:rsidP="00CA292A">
            <w:pPr>
              <w:spacing w:after="0" w:line="240" w:lineRule="auto"/>
              <w:jc w:val="center"/>
              <w:cnfStyle w:val="000000000000"/>
              <w:rPr>
                <w:rFonts w:ascii="Times New Roman" w:hAnsi="Times New Roman"/>
                <w:color w:val="000000" w:themeColor="text1"/>
              </w:rPr>
            </w:pPr>
            <w:r w:rsidRPr="0098513D">
              <w:rPr>
                <w:rFonts w:ascii="Times New Roman" w:hAnsi="Times New Roman"/>
                <w:color w:val="000000" w:themeColor="text1"/>
              </w:rPr>
              <w:t>24</w:t>
            </w:r>
          </w:p>
        </w:tc>
        <w:tc>
          <w:tcPr>
            <w:tcW w:w="851" w:type="dxa"/>
            <w:tcBorders>
              <w:top w:val="single" w:sz="4" w:space="0" w:color="auto"/>
              <w:bottom w:val="single" w:sz="6" w:space="0" w:color="808080"/>
            </w:tcBorders>
          </w:tcPr>
          <w:p w:rsidR="0098513D" w:rsidRPr="0098513D" w:rsidRDefault="0098513D" w:rsidP="00CA292A">
            <w:pPr>
              <w:spacing w:after="0" w:line="240" w:lineRule="auto"/>
              <w:jc w:val="center"/>
              <w:cnfStyle w:val="000000000000"/>
              <w:rPr>
                <w:rFonts w:ascii="Times New Roman" w:hAnsi="Times New Roman"/>
                <w:color w:val="000000" w:themeColor="text1"/>
              </w:rPr>
            </w:pPr>
            <w:r w:rsidRPr="0098513D">
              <w:rPr>
                <w:rFonts w:ascii="Times New Roman" w:hAnsi="Times New Roman"/>
                <w:color w:val="000000" w:themeColor="text1"/>
              </w:rPr>
              <w:t>23</w:t>
            </w:r>
          </w:p>
        </w:tc>
        <w:tc>
          <w:tcPr>
            <w:tcW w:w="992" w:type="dxa"/>
            <w:tcBorders>
              <w:top w:val="single" w:sz="4" w:space="0" w:color="auto"/>
              <w:bottom w:val="single" w:sz="6" w:space="0" w:color="808080"/>
            </w:tcBorders>
          </w:tcPr>
          <w:p w:rsidR="0098513D" w:rsidRPr="0098513D" w:rsidRDefault="0098513D" w:rsidP="00CA292A">
            <w:pPr>
              <w:spacing w:after="0" w:line="240" w:lineRule="auto"/>
              <w:jc w:val="center"/>
              <w:cnfStyle w:val="000000000000"/>
              <w:rPr>
                <w:rFonts w:ascii="Times New Roman" w:hAnsi="Times New Roman"/>
                <w:color w:val="000000" w:themeColor="text1"/>
              </w:rPr>
            </w:pPr>
            <w:r w:rsidRPr="0098513D">
              <w:rPr>
                <w:rFonts w:ascii="Times New Roman" w:hAnsi="Times New Roman"/>
                <w:color w:val="000000" w:themeColor="text1"/>
              </w:rPr>
              <w:t>22</w:t>
            </w:r>
          </w:p>
        </w:tc>
        <w:tc>
          <w:tcPr>
            <w:tcW w:w="851" w:type="dxa"/>
            <w:tcBorders>
              <w:top w:val="single" w:sz="4" w:space="0" w:color="auto"/>
              <w:bottom w:val="single" w:sz="6" w:space="0" w:color="808080"/>
            </w:tcBorders>
          </w:tcPr>
          <w:p w:rsidR="0098513D" w:rsidRPr="0098513D" w:rsidRDefault="0098513D" w:rsidP="00CA292A">
            <w:pPr>
              <w:spacing w:after="0" w:line="240" w:lineRule="auto"/>
              <w:jc w:val="center"/>
              <w:cnfStyle w:val="000000000000"/>
              <w:rPr>
                <w:rFonts w:ascii="Times New Roman" w:hAnsi="Times New Roman"/>
                <w:color w:val="000000" w:themeColor="text1"/>
              </w:rPr>
            </w:pPr>
            <w:r w:rsidRPr="0098513D">
              <w:rPr>
                <w:rFonts w:ascii="Times New Roman" w:hAnsi="Times New Roman"/>
                <w:color w:val="000000" w:themeColor="text1"/>
              </w:rPr>
              <w:t>22</w:t>
            </w:r>
          </w:p>
        </w:tc>
        <w:tc>
          <w:tcPr>
            <w:tcW w:w="992" w:type="dxa"/>
            <w:tcBorders>
              <w:top w:val="single" w:sz="4" w:space="0" w:color="auto"/>
              <w:bottom w:val="single" w:sz="6" w:space="0" w:color="808080"/>
            </w:tcBorders>
          </w:tcPr>
          <w:p w:rsidR="0098513D" w:rsidRPr="0098513D" w:rsidRDefault="0098513D" w:rsidP="00556A86">
            <w:pPr>
              <w:spacing w:after="0" w:line="240" w:lineRule="auto"/>
              <w:jc w:val="center"/>
              <w:cnfStyle w:val="000000000000"/>
              <w:rPr>
                <w:rFonts w:ascii="Times New Roman" w:hAnsi="Times New Roman"/>
                <w:color w:val="000000" w:themeColor="text1"/>
              </w:rPr>
            </w:pPr>
            <w:r>
              <w:rPr>
                <w:rFonts w:ascii="Times New Roman" w:hAnsi="Times New Roman"/>
                <w:color w:val="000000" w:themeColor="text1"/>
              </w:rPr>
              <w:t>27</w:t>
            </w:r>
          </w:p>
        </w:tc>
        <w:tc>
          <w:tcPr>
            <w:tcW w:w="1846" w:type="dxa"/>
            <w:tcBorders>
              <w:top w:val="single" w:sz="4" w:space="0" w:color="auto"/>
              <w:bottom w:val="single" w:sz="6" w:space="0" w:color="808080"/>
            </w:tcBorders>
          </w:tcPr>
          <w:p w:rsidR="0098513D" w:rsidRPr="0098513D" w:rsidRDefault="0098513D" w:rsidP="00556A86">
            <w:pPr>
              <w:spacing w:after="0" w:line="240" w:lineRule="auto"/>
              <w:jc w:val="center"/>
              <w:cnfStyle w:val="000000000000"/>
              <w:rPr>
                <w:rFonts w:ascii="Times New Roman" w:hAnsi="Times New Roman"/>
                <w:b/>
                <w:color w:val="000000" w:themeColor="text1"/>
              </w:rPr>
            </w:pPr>
            <w:r>
              <w:rPr>
                <w:rFonts w:ascii="Times New Roman" w:hAnsi="Times New Roman"/>
                <w:b/>
                <w:color w:val="000000" w:themeColor="text1"/>
              </w:rPr>
              <w:t>28</w:t>
            </w:r>
          </w:p>
        </w:tc>
      </w:tr>
      <w:tr w:rsidR="0098513D" w:rsidRPr="0098513D" w:rsidTr="00737B1A">
        <w:trPr>
          <w:cnfStyle w:val="000000100000"/>
          <w:jc w:val="center"/>
        </w:trPr>
        <w:tc>
          <w:tcPr>
            <w:cnfStyle w:val="001000000000"/>
            <w:tcW w:w="856" w:type="dxa"/>
            <w:tcBorders>
              <w:bottom w:val="single" w:sz="4" w:space="0" w:color="auto"/>
            </w:tcBorders>
          </w:tcPr>
          <w:p w:rsidR="0098513D" w:rsidRPr="0098513D" w:rsidRDefault="0098513D" w:rsidP="00556A86">
            <w:pPr>
              <w:spacing w:after="0" w:line="240" w:lineRule="auto"/>
              <w:jc w:val="center"/>
              <w:rPr>
                <w:rFonts w:ascii="Times New Roman" w:hAnsi="Times New Roman"/>
                <w:b/>
                <w:color w:val="000000" w:themeColor="text1"/>
              </w:rPr>
            </w:pPr>
            <w:r w:rsidRPr="0098513D">
              <w:rPr>
                <w:rFonts w:ascii="Times New Roman" w:hAnsi="Times New Roman"/>
                <w:b/>
                <w:color w:val="000000" w:themeColor="text1"/>
              </w:rPr>
              <w:t>V</w:t>
            </w:r>
          </w:p>
        </w:tc>
        <w:tc>
          <w:tcPr>
            <w:tcW w:w="850" w:type="dxa"/>
            <w:tcBorders>
              <w:bottom w:val="single" w:sz="4" w:space="0" w:color="auto"/>
            </w:tcBorders>
          </w:tcPr>
          <w:p w:rsidR="0098513D" w:rsidRPr="0098513D" w:rsidRDefault="0098513D" w:rsidP="00556A86">
            <w:pPr>
              <w:spacing w:after="0" w:line="240" w:lineRule="auto"/>
              <w:jc w:val="center"/>
              <w:cnfStyle w:val="000000100000"/>
              <w:rPr>
                <w:rFonts w:ascii="Times New Roman" w:hAnsi="Times New Roman"/>
                <w:b/>
                <w:color w:val="000000" w:themeColor="text1"/>
              </w:rPr>
            </w:pPr>
            <w:r w:rsidRPr="0098513D">
              <w:rPr>
                <w:rFonts w:ascii="Times New Roman" w:hAnsi="Times New Roman"/>
                <w:b/>
                <w:color w:val="000000" w:themeColor="text1"/>
              </w:rPr>
              <w:t>(ВКВ)</w:t>
            </w:r>
          </w:p>
        </w:tc>
        <w:tc>
          <w:tcPr>
            <w:tcW w:w="851" w:type="dxa"/>
            <w:tcBorders>
              <w:bottom w:val="single" w:sz="4" w:space="0" w:color="auto"/>
            </w:tcBorders>
          </w:tcPr>
          <w:p w:rsidR="0098513D" w:rsidRPr="0098513D" w:rsidRDefault="0098513D" w:rsidP="00556A86">
            <w:pPr>
              <w:spacing w:after="0" w:line="240" w:lineRule="auto"/>
              <w:jc w:val="center"/>
              <w:cnfStyle w:val="000000100000"/>
              <w:rPr>
                <w:rFonts w:ascii="Times New Roman" w:hAnsi="Times New Roman"/>
                <w:color w:val="000000" w:themeColor="text1"/>
              </w:rPr>
            </w:pPr>
          </w:p>
        </w:tc>
        <w:tc>
          <w:tcPr>
            <w:tcW w:w="850" w:type="dxa"/>
            <w:tcBorders>
              <w:bottom w:val="single" w:sz="4" w:space="0" w:color="auto"/>
            </w:tcBorders>
          </w:tcPr>
          <w:p w:rsidR="0098513D" w:rsidRPr="0098513D" w:rsidRDefault="0098513D" w:rsidP="00556A86">
            <w:pPr>
              <w:spacing w:after="0" w:line="240" w:lineRule="auto"/>
              <w:jc w:val="center"/>
              <w:cnfStyle w:val="000000100000"/>
              <w:rPr>
                <w:rFonts w:ascii="Times New Roman" w:hAnsi="Times New Roman"/>
                <w:color w:val="000000" w:themeColor="text1"/>
              </w:rPr>
            </w:pPr>
          </w:p>
        </w:tc>
        <w:tc>
          <w:tcPr>
            <w:tcW w:w="851" w:type="dxa"/>
            <w:tcBorders>
              <w:bottom w:val="single" w:sz="4" w:space="0" w:color="auto"/>
            </w:tcBorders>
          </w:tcPr>
          <w:p w:rsidR="0098513D" w:rsidRPr="0098513D" w:rsidRDefault="0098513D" w:rsidP="00556A86">
            <w:pPr>
              <w:spacing w:after="0" w:line="240" w:lineRule="auto"/>
              <w:jc w:val="center"/>
              <w:cnfStyle w:val="000000100000"/>
              <w:rPr>
                <w:rFonts w:ascii="Times New Roman" w:hAnsi="Times New Roman"/>
                <w:color w:val="000000" w:themeColor="text1"/>
              </w:rPr>
            </w:pPr>
          </w:p>
        </w:tc>
        <w:tc>
          <w:tcPr>
            <w:tcW w:w="850" w:type="dxa"/>
            <w:tcBorders>
              <w:bottom w:val="single" w:sz="4" w:space="0" w:color="auto"/>
            </w:tcBorders>
          </w:tcPr>
          <w:p w:rsidR="0098513D" w:rsidRPr="0098513D" w:rsidRDefault="0098513D" w:rsidP="00556A86">
            <w:pPr>
              <w:spacing w:after="0" w:line="240" w:lineRule="auto"/>
              <w:jc w:val="center"/>
              <w:cnfStyle w:val="000000100000"/>
              <w:rPr>
                <w:rFonts w:ascii="Times New Roman" w:hAnsi="Times New Roman"/>
                <w:color w:val="000000" w:themeColor="text1"/>
              </w:rPr>
            </w:pPr>
          </w:p>
        </w:tc>
        <w:tc>
          <w:tcPr>
            <w:tcW w:w="851" w:type="dxa"/>
            <w:tcBorders>
              <w:bottom w:val="single" w:sz="4" w:space="0" w:color="auto"/>
            </w:tcBorders>
          </w:tcPr>
          <w:p w:rsidR="0098513D" w:rsidRPr="0098513D" w:rsidRDefault="0098513D" w:rsidP="00556A86">
            <w:pPr>
              <w:spacing w:after="0" w:line="240" w:lineRule="auto"/>
              <w:jc w:val="center"/>
              <w:cnfStyle w:val="000000100000"/>
              <w:rPr>
                <w:rFonts w:ascii="Times New Roman" w:hAnsi="Times New Roman"/>
                <w:color w:val="000000" w:themeColor="text1"/>
              </w:rPr>
            </w:pPr>
          </w:p>
        </w:tc>
        <w:tc>
          <w:tcPr>
            <w:tcW w:w="992" w:type="dxa"/>
            <w:tcBorders>
              <w:bottom w:val="single" w:sz="4" w:space="0" w:color="auto"/>
            </w:tcBorders>
          </w:tcPr>
          <w:p w:rsidR="0098513D" w:rsidRPr="0098513D" w:rsidRDefault="0098513D" w:rsidP="00556A86">
            <w:pPr>
              <w:spacing w:after="0" w:line="240" w:lineRule="auto"/>
              <w:jc w:val="center"/>
              <w:cnfStyle w:val="000000100000"/>
              <w:rPr>
                <w:rFonts w:ascii="Times New Roman" w:hAnsi="Times New Roman"/>
                <w:color w:val="000000" w:themeColor="text1"/>
              </w:rPr>
            </w:pPr>
          </w:p>
        </w:tc>
        <w:tc>
          <w:tcPr>
            <w:tcW w:w="851" w:type="dxa"/>
            <w:tcBorders>
              <w:bottom w:val="single" w:sz="4" w:space="0" w:color="auto"/>
            </w:tcBorders>
          </w:tcPr>
          <w:p w:rsidR="0098513D" w:rsidRPr="0098513D" w:rsidRDefault="0098513D" w:rsidP="00556A86">
            <w:pPr>
              <w:spacing w:after="0" w:line="240" w:lineRule="auto"/>
              <w:jc w:val="center"/>
              <w:cnfStyle w:val="000000100000"/>
              <w:rPr>
                <w:rFonts w:ascii="Times New Roman" w:hAnsi="Times New Roman"/>
                <w:color w:val="000000" w:themeColor="text1"/>
              </w:rPr>
            </w:pPr>
          </w:p>
        </w:tc>
        <w:tc>
          <w:tcPr>
            <w:tcW w:w="992" w:type="dxa"/>
            <w:tcBorders>
              <w:bottom w:val="single" w:sz="4" w:space="0" w:color="auto"/>
            </w:tcBorders>
          </w:tcPr>
          <w:p w:rsidR="0098513D" w:rsidRPr="0098513D" w:rsidRDefault="0098513D" w:rsidP="00556A86">
            <w:pPr>
              <w:spacing w:after="0" w:line="240" w:lineRule="auto"/>
              <w:jc w:val="center"/>
              <w:cnfStyle w:val="000000100000"/>
              <w:rPr>
                <w:rFonts w:ascii="Times New Roman" w:hAnsi="Times New Roman"/>
                <w:color w:val="000000" w:themeColor="text1"/>
              </w:rPr>
            </w:pPr>
          </w:p>
        </w:tc>
        <w:tc>
          <w:tcPr>
            <w:tcW w:w="1846" w:type="dxa"/>
            <w:tcBorders>
              <w:bottom w:val="single" w:sz="4" w:space="0" w:color="auto"/>
            </w:tcBorders>
          </w:tcPr>
          <w:p w:rsidR="0098513D" w:rsidRPr="0098513D" w:rsidRDefault="0098513D" w:rsidP="00556A86">
            <w:pPr>
              <w:spacing w:after="0" w:line="240" w:lineRule="auto"/>
              <w:jc w:val="center"/>
              <w:cnfStyle w:val="000000100000"/>
              <w:rPr>
                <w:rFonts w:ascii="Times New Roman" w:hAnsi="Times New Roman"/>
                <w:b/>
                <w:color w:val="000000" w:themeColor="text1"/>
              </w:rPr>
            </w:pPr>
          </w:p>
        </w:tc>
      </w:tr>
      <w:tr w:rsidR="0098513D" w:rsidRPr="0098513D" w:rsidTr="00737B1A">
        <w:trPr>
          <w:jc w:val="center"/>
        </w:trPr>
        <w:tc>
          <w:tcPr>
            <w:cnfStyle w:val="001000000000"/>
            <w:tcW w:w="856" w:type="dxa"/>
            <w:tcBorders>
              <w:top w:val="single" w:sz="4" w:space="0" w:color="auto"/>
            </w:tcBorders>
          </w:tcPr>
          <w:p w:rsidR="0098513D" w:rsidRPr="0098513D" w:rsidRDefault="0098513D" w:rsidP="00556A86">
            <w:pPr>
              <w:spacing w:after="0" w:line="240" w:lineRule="auto"/>
              <w:jc w:val="center"/>
              <w:rPr>
                <w:rFonts w:ascii="Times New Roman" w:hAnsi="Times New Roman"/>
                <w:b/>
                <w:color w:val="000000" w:themeColor="text1"/>
              </w:rPr>
            </w:pPr>
            <w:r w:rsidRPr="0098513D">
              <w:rPr>
                <w:rFonts w:ascii="Times New Roman" w:hAnsi="Times New Roman"/>
                <w:b/>
                <w:color w:val="000000" w:themeColor="text1"/>
              </w:rPr>
              <w:t>IV</w:t>
            </w:r>
          </w:p>
        </w:tc>
        <w:tc>
          <w:tcPr>
            <w:tcW w:w="850" w:type="dxa"/>
            <w:tcBorders>
              <w:top w:val="single" w:sz="4" w:space="0" w:color="auto"/>
            </w:tcBorders>
          </w:tcPr>
          <w:p w:rsidR="0098513D" w:rsidRPr="0098513D" w:rsidRDefault="0098513D" w:rsidP="00556A86">
            <w:pPr>
              <w:spacing w:after="0" w:line="240" w:lineRule="auto"/>
              <w:jc w:val="center"/>
              <w:cnfStyle w:val="000000000000"/>
              <w:rPr>
                <w:rFonts w:ascii="Times New Roman" w:hAnsi="Times New Roman"/>
                <w:b/>
                <w:color w:val="000000" w:themeColor="text1"/>
              </w:rPr>
            </w:pPr>
            <w:r w:rsidRPr="0098513D">
              <w:rPr>
                <w:rFonts w:ascii="Times New Roman" w:hAnsi="Times New Roman"/>
                <w:b/>
                <w:color w:val="000000" w:themeColor="text1"/>
              </w:rPr>
              <w:t>(ССС)</w:t>
            </w:r>
          </w:p>
        </w:tc>
        <w:tc>
          <w:tcPr>
            <w:tcW w:w="851" w:type="dxa"/>
            <w:tcBorders>
              <w:top w:val="single" w:sz="4" w:space="0" w:color="auto"/>
            </w:tcBorders>
          </w:tcPr>
          <w:p w:rsidR="0098513D" w:rsidRPr="0098513D" w:rsidRDefault="0098513D" w:rsidP="00CA292A">
            <w:pPr>
              <w:spacing w:after="0" w:line="240" w:lineRule="auto"/>
              <w:jc w:val="center"/>
              <w:cnfStyle w:val="000000000000"/>
              <w:rPr>
                <w:rFonts w:ascii="Times New Roman" w:hAnsi="Times New Roman"/>
                <w:color w:val="000000" w:themeColor="text1"/>
              </w:rPr>
            </w:pPr>
            <w:r w:rsidRPr="0098513D">
              <w:rPr>
                <w:rFonts w:ascii="Times New Roman" w:hAnsi="Times New Roman"/>
                <w:color w:val="000000" w:themeColor="text1"/>
              </w:rPr>
              <w:t>268</w:t>
            </w:r>
          </w:p>
        </w:tc>
        <w:tc>
          <w:tcPr>
            <w:tcW w:w="850" w:type="dxa"/>
            <w:tcBorders>
              <w:top w:val="single" w:sz="4" w:space="0" w:color="auto"/>
            </w:tcBorders>
          </w:tcPr>
          <w:p w:rsidR="0098513D" w:rsidRPr="0098513D" w:rsidRDefault="0098513D" w:rsidP="00CA292A">
            <w:pPr>
              <w:spacing w:after="0" w:line="240" w:lineRule="auto"/>
              <w:jc w:val="center"/>
              <w:cnfStyle w:val="000000000000"/>
              <w:rPr>
                <w:rFonts w:ascii="Times New Roman" w:hAnsi="Times New Roman"/>
                <w:color w:val="000000" w:themeColor="text1"/>
              </w:rPr>
            </w:pPr>
            <w:r w:rsidRPr="0098513D">
              <w:rPr>
                <w:rFonts w:ascii="Times New Roman" w:hAnsi="Times New Roman"/>
                <w:color w:val="000000" w:themeColor="text1"/>
              </w:rPr>
              <w:t>279</w:t>
            </w:r>
          </w:p>
        </w:tc>
        <w:tc>
          <w:tcPr>
            <w:tcW w:w="851" w:type="dxa"/>
            <w:tcBorders>
              <w:top w:val="single" w:sz="4" w:space="0" w:color="auto"/>
            </w:tcBorders>
          </w:tcPr>
          <w:p w:rsidR="0098513D" w:rsidRPr="0098513D" w:rsidRDefault="0098513D" w:rsidP="00CA292A">
            <w:pPr>
              <w:spacing w:after="0" w:line="240" w:lineRule="auto"/>
              <w:jc w:val="center"/>
              <w:cnfStyle w:val="000000000000"/>
              <w:rPr>
                <w:rFonts w:ascii="Times New Roman" w:hAnsi="Times New Roman"/>
                <w:color w:val="000000" w:themeColor="text1"/>
              </w:rPr>
            </w:pPr>
            <w:r w:rsidRPr="0098513D">
              <w:rPr>
                <w:rFonts w:ascii="Times New Roman" w:hAnsi="Times New Roman"/>
                <w:color w:val="000000" w:themeColor="text1"/>
              </w:rPr>
              <w:t>285</w:t>
            </w:r>
          </w:p>
        </w:tc>
        <w:tc>
          <w:tcPr>
            <w:tcW w:w="850" w:type="dxa"/>
            <w:tcBorders>
              <w:top w:val="single" w:sz="4" w:space="0" w:color="auto"/>
            </w:tcBorders>
          </w:tcPr>
          <w:p w:rsidR="0098513D" w:rsidRPr="0098513D" w:rsidRDefault="0098513D" w:rsidP="00CA292A">
            <w:pPr>
              <w:spacing w:after="0" w:line="240" w:lineRule="auto"/>
              <w:jc w:val="center"/>
              <w:cnfStyle w:val="000000000000"/>
              <w:rPr>
                <w:rFonts w:ascii="Times New Roman" w:hAnsi="Times New Roman"/>
                <w:color w:val="000000" w:themeColor="text1"/>
              </w:rPr>
            </w:pPr>
            <w:r w:rsidRPr="0098513D">
              <w:rPr>
                <w:rFonts w:ascii="Times New Roman" w:hAnsi="Times New Roman"/>
                <w:color w:val="000000" w:themeColor="text1"/>
              </w:rPr>
              <w:t>275</w:t>
            </w:r>
          </w:p>
        </w:tc>
        <w:tc>
          <w:tcPr>
            <w:tcW w:w="851" w:type="dxa"/>
            <w:tcBorders>
              <w:top w:val="single" w:sz="4" w:space="0" w:color="auto"/>
            </w:tcBorders>
          </w:tcPr>
          <w:p w:rsidR="0098513D" w:rsidRPr="0098513D" w:rsidRDefault="0098513D" w:rsidP="00CA292A">
            <w:pPr>
              <w:spacing w:after="0" w:line="240" w:lineRule="auto"/>
              <w:jc w:val="center"/>
              <w:cnfStyle w:val="000000000000"/>
              <w:rPr>
                <w:rFonts w:ascii="Times New Roman" w:hAnsi="Times New Roman"/>
                <w:color w:val="000000" w:themeColor="text1"/>
              </w:rPr>
            </w:pPr>
            <w:r w:rsidRPr="0098513D">
              <w:rPr>
                <w:rFonts w:ascii="Times New Roman" w:hAnsi="Times New Roman"/>
                <w:color w:val="000000" w:themeColor="text1"/>
              </w:rPr>
              <w:t>276</w:t>
            </w:r>
          </w:p>
        </w:tc>
        <w:tc>
          <w:tcPr>
            <w:tcW w:w="992" w:type="dxa"/>
            <w:tcBorders>
              <w:top w:val="single" w:sz="4" w:space="0" w:color="auto"/>
            </w:tcBorders>
          </w:tcPr>
          <w:p w:rsidR="0098513D" w:rsidRPr="0098513D" w:rsidRDefault="0098513D" w:rsidP="00CA292A">
            <w:pPr>
              <w:spacing w:after="0" w:line="240" w:lineRule="auto"/>
              <w:jc w:val="center"/>
              <w:cnfStyle w:val="000000000000"/>
              <w:rPr>
                <w:rFonts w:ascii="Times New Roman" w:hAnsi="Times New Roman"/>
                <w:color w:val="000000" w:themeColor="text1"/>
              </w:rPr>
            </w:pPr>
            <w:r w:rsidRPr="0098513D">
              <w:rPr>
                <w:rFonts w:ascii="Times New Roman" w:hAnsi="Times New Roman"/>
                <w:color w:val="000000" w:themeColor="text1"/>
              </w:rPr>
              <w:t>275</w:t>
            </w:r>
          </w:p>
        </w:tc>
        <w:tc>
          <w:tcPr>
            <w:tcW w:w="851" w:type="dxa"/>
            <w:tcBorders>
              <w:top w:val="single" w:sz="4" w:space="0" w:color="auto"/>
            </w:tcBorders>
          </w:tcPr>
          <w:p w:rsidR="0098513D" w:rsidRPr="0098513D" w:rsidRDefault="0098513D" w:rsidP="00CA292A">
            <w:pPr>
              <w:spacing w:after="0" w:line="240" w:lineRule="auto"/>
              <w:jc w:val="center"/>
              <w:cnfStyle w:val="000000000000"/>
              <w:rPr>
                <w:rFonts w:ascii="Times New Roman" w:hAnsi="Times New Roman"/>
                <w:color w:val="000000" w:themeColor="text1"/>
              </w:rPr>
            </w:pPr>
            <w:r w:rsidRPr="0098513D">
              <w:rPr>
                <w:rFonts w:ascii="Times New Roman" w:hAnsi="Times New Roman"/>
                <w:color w:val="000000" w:themeColor="text1"/>
              </w:rPr>
              <w:t>273</w:t>
            </w:r>
          </w:p>
        </w:tc>
        <w:tc>
          <w:tcPr>
            <w:tcW w:w="992" w:type="dxa"/>
            <w:tcBorders>
              <w:top w:val="single" w:sz="4" w:space="0" w:color="auto"/>
            </w:tcBorders>
          </w:tcPr>
          <w:p w:rsidR="0098513D" w:rsidRPr="0098513D" w:rsidRDefault="0098513D" w:rsidP="00556A86">
            <w:pPr>
              <w:spacing w:after="0" w:line="240" w:lineRule="auto"/>
              <w:jc w:val="center"/>
              <w:cnfStyle w:val="000000000000"/>
              <w:rPr>
                <w:rFonts w:ascii="Times New Roman" w:hAnsi="Times New Roman"/>
                <w:color w:val="000000" w:themeColor="text1"/>
              </w:rPr>
            </w:pPr>
            <w:r>
              <w:rPr>
                <w:rFonts w:ascii="Times New Roman" w:hAnsi="Times New Roman"/>
                <w:color w:val="000000" w:themeColor="text1"/>
              </w:rPr>
              <w:t>271</w:t>
            </w:r>
          </w:p>
        </w:tc>
        <w:tc>
          <w:tcPr>
            <w:tcW w:w="1846" w:type="dxa"/>
            <w:tcBorders>
              <w:top w:val="single" w:sz="4" w:space="0" w:color="auto"/>
            </w:tcBorders>
          </w:tcPr>
          <w:p w:rsidR="0098513D" w:rsidRPr="001179B1" w:rsidRDefault="0098513D" w:rsidP="001179B1">
            <w:pPr>
              <w:spacing w:after="0" w:line="240" w:lineRule="auto"/>
              <w:jc w:val="center"/>
              <w:cnfStyle w:val="000000000000"/>
              <w:rPr>
                <w:rFonts w:ascii="Times New Roman" w:hAnsi="Times New Roman"/>
                <w:b/>
                <w:color w:val="000000" w:themeColor="text1"/>
              </w:rPr>
            </w:pPr>
            <w:r>
              <w:rPr>
                <w:rFonts w:ascii="Times New Roman" w:hAnsi="Times New Roman"/>
                <w:b/>
                <w:color w:val="000000" w:themeColor="text1"/>
              </w:rPr>
              <w:t>27</w:t>
            </w:r>
            <w:r w:rsidR="001179B1">
              <w:rPr>
                <w:rFonts w:ascii="Times New Roman" w:hAnsi="Times New Roman"/>
                <w:b/>
                <w:color w:val="000000" w:themeColor="text1"/>
              </w:rPr>
              <w:t>3</w:t>
            </w:r>
          </w:p>
        </w:tc>
      </w:tr>
      <w:tr w:rsidR="0098513D" w:rsidRPr="0098513D" w:rsidTr="00737B1A">
        <w:trPr>
          <w:cnfStyle w:val="000000100000"/>
          <w:trHeight w:val="516"/>
          <w:jc w:val="center"/>
        </w:trPr>
        <w:tc>
          <w:tcPr>
            <w:cnfStyle w:val="001000000000"/>
            <w:tcW w:w="856" w:type="dxa"/>
          </w:tcPr>
          <w:p w:rsidR="0098513D" w:rsidRPr="0098513D" w:rsidRDefault="0098513D" w:rsidP="00556A86">
            <w:pPr>
              <w:spacing w:after="0" w:line="240" w:lineRule="auto"/>
              <w:jc w:val="center"/>
              <w:rPr>
                <w:rFonts w:ascii="Times New Roman" w:hAnsi="Times New Roman"/>
                <w:b/>
                <w:color w:val="000000" w:themeColor="text1"/>
              </w:rPr>
            </w:pPr>
            <w:r w:rsidRPr="0098513D">
              <w:rPr>
                <w:rFonts w:ascii="Times New Roman" w:hAnsi="Times New Roman"/>
                <w:b/>
                <w:color w:val="000000" w:themeColor="text1"/>
              </w:rPr>
              <w:t>III</w:t>
            </w:r>
          </w:p>
        </w:tc>
        <w:tc>
          <w:tcPr>
            <w:tcW w:w="850" w:type="dxa"/>
          </w:tcPr>
          <w:p w:rsidR="0098513D" w:rsidRPr="0098513D" w:rsidRDefault="0098513D" w:rsidP="00556A86">
            <w:pPr>
              <w:spacing w:after="0" w:line="240" w:lineRule="auto"/>
              <w:jc w:val="center"/>
              <w:cnfStyle w:val="000000100000"/>
              <w:rPr>
                <w:rFonts w:ascii="Times New Roman" w:hAnsi="Times New Roman"/>
                <w:b/>
                <w:color w:val="000000" w:themeColor="text1"/>
              </w:rPr>
            </w:pPr>
            <w:r w:rsidRPr="0098513D">
              <w:rPr>
                <w:rFonts w:ascii="Times New Roman" w:hAnsi="Times New Roman"/>
                <w:b/>
                <w:color w:val="000000" w:themeColor="text1"/>
              </w:rPr>
              <w:t>(КВ)</w:t>
            </w:r>
          </w:p>
        </w:tc>
        <w:tc>
          <w:tcPr>
            <w:tcW w:w="851" w:type="dxa"/>
          </w:tcPr>
          <w:p w:rsidR="0098513D" w:rsidRPr="0098513D" w:rsidRDefault="0098513D" w:rsidP="00CA292A">
            <w:pPr>
              <w:spacing w:after="0" w:line="240" w:lineRule="auto"/>
              <w:jc w:val="center"/>
              <w:cnfStyle w:val="000000100000"/>
              <w:rPr>
                <w:rFonts w:ascii="Times New Roman" w:hAnsi="Times New Roman"/>
                <w:color w:val="000000" w:themeColor="text1"/>
              </w:rPr>
            </w:pPr>
            <w:r w:rsidRPr="0098513D">
              <w:rPr>
                <w:rFonts w:ascii="Times New Roman" w:hAnsi="Times New Roman"/>
                <w:color w:val="000000" w:themeColor="text1"/>
              </w:rPr>
              <w:t>8</w:t>
            </w:r>
          </w:p>
        </w:tc>
        <w:tc>
          <w:tcPr>
            <w:tcW w:w="850" w:type="dxa"/>
          </w:tcPr>
          <w:p w:rsidR="0098513D" w:rsidRPr="0098513D" w:rsidRDefault="0098513D" w:rsidP="00CA292A">
            <w:pPr>
              <w:spacing w:after="0" w:line="240" w:lineRule="auto"/>
              <w:jc w:val="center"/>
              <w:cnfStyle w:val="000000100000"/>
              <w:rPr>
                <w:rFonts w:ascii="Times New Roman" w:hAnsi="Times New Roman"/>
                <w:color w:val="000000" w:themeColor="text1"/>
              </w:rPr>
            </w:pPr>
            <w:r w:rsidRPr="0098513D">
              <w:rPr>
                <w:rFonts w:ascii="Times New Roman" w:hAnsi="Times New Roman"/>
                <w:color w:val="000000" w:themeColor="text1"/>
              </w:rPr>
              <w:t>7</w:t>
            </w:r>
          </w:p>
        </w:tc>
        <w:tc>
          <w:tcPr>
            <w:tcW w:w="851" w:type="dxa"/>
          </w:tcPr>
          <w:p w:rsidR="0098513D" w:rsidRPr="0098513D" w:rsidRDefault="0098513D" w:rsidP="00CA292A">
            <w:pPr>
              <w:spacing w:after="0" w:line="240" w:lineRule="auto"/>
              <w:jc w:val="center"/>
              <w:cnfStyle w:val="000000100000"/>
              <w:rPr>
                <w:rFonts w:ascii="Times New Roman" w:hAnsi="Times New Roman"/>
                <w:color w:val="000000" w:themeColor="text1"/>
              </w:rPr>
            </w:pPr>
            <w:r w:rsidRPr="0098513D">
              <w:rPr>
                <w:rFonts w:ascii="Times New Roman" w:hAnsi="Times New Roman"/>
                <w:color w:val="000000" w:themeColor="text1"/>
              </w:rPr>
              <w:t>7</w:t>
            </w:r>
          </w:p>
        </w:tc>
        <w:tc>
          <w:tcPr>
            <w:tcW w:w="850" w:type="dxa"/>
          </w:tcPr>
          <w:p w:rsidR="0098513D" w:rsidRPr="0098513D" w:rsidRDefault="0098513D" w:rsidP="00CA292A">
            <w:pPr>
              <w:spacing w:after="0" w:line="240" w:lineRule="auto"/>
              <w:jc w:val="center"/>
              <w:cnfStyle w:val="000000100000"/>
              <w:rPr>
                <w:rFonts w:ascii="Times New Roman" w:hAnsi="Times New Roman"/>
                <w:color w:val="000000" w:themeColor="text1"/>
              </w:rPr>
            </w:pPr>
            <w:r w:rsidRPr="0098513D">
              <w:rPr>
                <w:rFonts w:ascii="Times New Roman" w:hAnsi="Times New Roman"/>
                <w:color w:val="000000" w:themeColor="text1"/>
              </w:rPr>
              <w:t>7</w:t>
            </w:r>
          </w:p>
        </w:tc>
        <w:tc>
          <w:tcPr>
            <w:tcW w:w="851" w:type="dxa"/>
          </w:tcPr>
          <w:p w:rsidR="0098513D" w:rsidRPr="0098513D" w:rsidRDefault="0098513D" w:rsidP="00CA292A">
            <w:pPr>
              <w:spacing w:after="0" w:line="240" w:lineRule="auto"/>
              <w:jc w:val="center"/>
              <w:cnfStyle w:val="000000100000"/>
              <w:rPr>
                <w:rFonts w:ascii="Times New Roman" w:hAnsi="Times New Roman"/>
                <w:color w:val="000000" w:themeColor="text1"/>
              </w:rPr>
            </w:pPr>
            <w:r w:rsidRPr="0098513D">
              <w:rPr>
                <w:rFonts w:ascii="Times New Roman" w:hAnsi="Times New Roman"/>
                <w:color w:val="000000" w:themeColor="text1"/>
              </w:rPr>
              <w:t>6</w:t>
            </w:r>
          </w:p>
        </w:tc>
        <w:tc>
          <w:tcPr>
            <w:tcW w:w="992" w:type="dxa"/>
          </w:tcPr>
          <w:p w:rsidR="0098513D" w:rsidRPr="0098513D" w:rsidRDefault="0098513D" w:rsidP="00CA292A">
            <w:pPr>
              <w:spacing w:after="0" w:line="240" w:lineRule="auto"/>
              <w:jc w:val="center"/>
              <w:cnfStyle w:val="000000100000"/>
              <w:rPr>
                <w:rFonts w:ascii="Times New Roman" w:hAnsi="Times New Roman"/>
                <w:color w:val="000000" w:themeColor="text1"/>
              </w:rPr>
            </w:pPr>
            <w:r w:rsidRPr="0098513D">
              <w:rPr>
                <w:rFonts w:ascii="Times New Roman" w:hAnsi="Times New Roman"/>
                <w:color w:val="000000" w:themeColor="text1"/>
              </w:rPr>
              <w:t>4</w:t>
            </w:r>
          </w:p>
        </w:tc>
        <w:tc>
          <w:tcPr>
            <w:tcW w:w="851" w:type="dxa"/>
          </w:tcPr>
          <w:p w:rsidR="0098513D" w:rsidRPr="0098513D" w:rsidRDefault="0098513D" w:rsidP="00CA292A">
            <w:pPr>
              <w:spacing w:after="0" w:line="240" w:lineRule="auto"/>
              <w:jc w:val="center"/>
              <w:cnfStyle w:val="000000100000"/>
              <w:rPr>
                <w:rFonts w:ascii="Times New Roman" w:hAnsi="Times New Roman"/>
                <w:color w:val="000000" w:themeColor="text1"/>
              </w:rPr>
            </w:pPr>
            <w:r w:rsidRPr="0098513D">
              <w:rPr>
                <w:rFonts w:ascii="Times New Roman" w:hAnsi="Times New Roman"/>
                <w:color w:val="000000" w:themeColor="text1"/>
              </w:rPr>
              <w:t>5</w:t>
            </w:r>
          </w:p>
        </w:tc>
        <w:tc>
          <w:tcPr>
            <w:tcW w:w="992" w:type="dxa"/>
          </w:tcPr>
          <w:p w:rsidR="0098513D" w:rsidRPr="0098513D" w:rsidRDefault="0098513D" w:rsidP="00556A86">
            <w:pPr>
              <w:spacing w:after="0" w:line="240" w:lineRule="auto"/>
              <w:jc w:val="center"/>
              <w:cnfStyle w:val="000000100000"/>
              <w:rPr>
                <w:rFonts w:ascii="Times New Roman" w:hAnsi="Times New Roman"/>
                <w:color w:val="000000" w:themeColor="text1"/>
              </w:rPr>
            </w:pPr>
            <w:r>
              <w:rPr>
                <w:rFonts w:ascii="Times New Roman" w:hAnsi="Times New Roman"/>
                <w:color w:val="000000" w:themeColor="text1"/>
              </w:rPr>
              <w:t>2</w:t>
            </w:r>
          </w:p>
        </w:tc>
        <w:tc>
          <w:tcPr>
            <w:tcW w:w="1846" w:type="dxa"/>
          </w:tcPr>
          <w:p w:rsidR="0098513D" w:rsidRPr="0098513D" w:rsidRDefault="0098513D" w:rsidP="00556A86">
            <w:pPr>
              <w:spacing w:after="0" w:line="240" w:lineRule="auto"/>
              <w:jc w:val="center"/>
              <w:cnfStyle w:val="000000100000"/>
              <w:rPr>
                <w:rFonts w:ascii="Times New Roman" w:hAnsi="Times New Roman"/>
                <w:b/>
                <w:color w:val="000000" w:themeColor="text1"/>
              </w:rPr>
            </w:pPr>
            <w:r>
              <w:rPr>
                <w:rFonts w:ascii="Times New Roman" w:hAnsi="Times New Roman"/>
                <w:b/>
                <w:color w:val="000000" w:themeColor="text1"/>
              </w:rPr>
              <w:t>2</w:t>
            </w:r>
          </w:p>
        </w:tc>
      </w:tr>
      <w:tr w:rsidR="0098513D" w:rsidRPr="0098513D" w:rsidTr="00737B1A">
        <w:trPr>
          <w:trHeight w:val="493"/>
          <w:jc w:val="center"/>
        </w:trPr>
        <w:tc>
          <w:tcPr>
            <w:cnfStyle w:val="001000000000"/>
            <w:tcW w:w="1706" w:type="dxa"/>
            <w:gridSpan w:val="2"/>
          </w:tcPr>
          <w:p w:rsidR="0098513D" w:rsidRPr="0098513D" w:rsidRDefault="0098513D" w:rsidP="00556A86">
            <w:pPr>
              <w:spacing w:after="0" w:line="240" w:lineRule="auto"/>
              <w:jc w:val="center"/>
              <w:rPr>
                <w:rFonts w:ascii="Times New Roman" w:hAnsi="Times New Roman"/>
                <w:b/>
                <w:i/>
                <w:color w:val="000000" w:themeColor="text1"/>
              </w:rPr>
            </w:pPr>
            <w:r w:rsidRPr="0098513D">
              <w:rPr>
                <w:rFonts w:ascii="Times New Roman" w:hAnsi="Times New Roman"/>
                <w:b/>
                <w:i/>
                <w:color w:val="000000" w:themeColor="text1"/>
              </w:rPr>
              <w:t>Укупно:</w:t>
            </w:r>
          </w:p>
        </w:tc>
        <w:tc>
          <w:tcPr>
            <w:tcW w:w="851" w:type="dxa"/>
          </w:tcPr>
          <w:p w:rsidR="0098513D" w:rsidRPr="0098513D" w:rsidRDefault="0098513D" w:rsidP="00CA292A">
            <w:pPr>
              <w:spacing w:after="0" w:line="240" w:lineRule="auto"/>
              <w:jc w:val="center"/>
              <w:cnfStyle w:val="000000000000"/>
              <w:rPr>
                <w:rFonts w:ascii="Times New Roman" w:hAnsi="Times New Roman"/>
                <w:b/>
                <w:i/>
                <w:color w:val="000000" w:themeColor="text1"/>
              </w:rPr>
            </w:pPr>
            <w:r w:rsidRPr="0098513D">
              <w:rPr>
                <w:rFonts w:ascii="Times New Roman" w:hAnsi="Times New Roman"/>
                <w:b/>
                <w:i/>
                <w:color w:val="000000" w:themeColor="text1"/>
              </w:rPr>
              <w:t>368</w:t>
            </w:r>
          </w:p>
        </w:tc>
        <w:tc>
          <w:tcPr>
            <w:tcW w:w="850" w:type="dxa"/>
          </w:tcPr>
          <w:p w:rsidR="0098513D" w:rsidRPr="0098513D" w:rsidRDefault="0098513D" w:rsidP="00CA292A">
            <w:pPr>
              <w:spacing w:after="0" w:line="240" w:lineRule="auto"/>
              <w:jc w:val="center"/>
              <w:cnfStyle w:val="000000000000"/>
              <w:rPr>
                <w:rFonts w:ascii="Times New Roman" w:hAnsi="Times New Roman"/>
                <w:b/>
                <w:i/>
                <w:color w:val="000000" w:themeColor="text1"/>
              </w:rPr>
            </w:pPr>
            <w:r w:rsidRPr="0098513D">
              <w:rPr>
                <w:rFonts w:ascii="Times New Roman" w:hAnsi="Times New Roman"/>
                <w:b/>
                <w:i/>
                <w:color w:val="000000" w:themeColor="text1"/>
              </w:rPr>
              <w:t>384</w:t>
            </w:r>
          </w:p>
        </w:tc>
        <w:tc>
          <w:tcPr>
            <w:tcW w:w="851" w:type="dxa"/>
          </w:tcPr>
          <w:p w:rsidR="0098513D" w:rsidRPr="0098513D" w:rsidRDefault="0098513D" w:rsidP="00CA292A">
            <w:pPr>
              <w:spacing w:after="0" w:line="240" w:lineRule="auto"/>
              <w:jc w:val="center"/>
              <w:cnfStyle w:val="000000000000"/>
              <w:rPr>
                <w:rFonts w:ascii="Times New Roman" w:hAnsi="Times New Roman"/>
                <w:b/>
                <w:i/>
                <w:color w:val="000000" w:themeColor="text1"/>
              </w:rPr>
            </w:pPr>
            <w:r w:rsidRPr="0098513D">
              <w:rPr>
                <w:rFonts w:ascii="Times New Roman" w:hAnsi="Times New Roman"/>
                <w:b/>
                <w:i/>
                <w:color w:val="000000" w:themeColor="text1"/>
              </w:rPr>
              <w:t>406</w:t>
            </w:r>
          </w:p>
        </w:tc>
        <w:tc>
          <w:tcPr>
            <w:tcW w:w="850" w:type="dxa"/>
          </w:tcPr>
          <w:p w:rsidR="0098513D" w:rsidRPr="0098513D" w:rsidRDefault="0098513D" w:rsidP="00CA292A">
            <w:pPr>
              <w:spacing w:after="0" w:line="240" w:lineRule="auto"/>
              <w:jc w:val="center"/>
              <w:cnfStyle w:val="000000000000"/>
              <w:rPr>
                <w:rFonts w:ascii="Times New Roman" w:hAnsi="Times New Roman"/>
                <w:b/>
                <w:i/>
                <w:color w:val="000000" w:themeColor="text1"/>
              </w:rPr>
            </w:pPr>
            <w:r w:rsidRPr="0098513D">
              <w:rPr>
                <w:rFonts w:ascii="Times New Roman" w:hAnsi="Times New Roman"/>
                <w:b/>
                <w:i/>
                <w:color w:val="000000" w:themeColor="text1"/>
              </w:rPr>
              <w:t>407</w:t>
            </w:r>
          </w:p>
        </w:tc>
        <w:tc>
          <w:tcPr>
            <w:tcW w:w="851" w:type="dxa"/>
          </w:tcPr>
          <w:p w:rsidR="0098513D" w:rsidRPr="0098513D" w:rsidRDefault="0098513D" w:rsidP="00CA292A">
            <w:pPr>
              <w:spacing w:after="0" w:line="240" w:lineRule="auto"/>
              <w:jc w:val="center"/>
              <w:cnfStyle w:val="000000000000"/>
              <w:rPr>
                <w:rFonts w:ascii="Times New Roman" w:hAnsi="Times New Roman"/>
                <w:b/>
                <w:i/>
                <w:color w:val="000000" w:themeColor="text1"/>
              </w:rPr>
            </w:pPr>
            <w:r w:rsidRPr="0098513D">
              <w:rPr>
                <w:rFonts w:ascii="Times New Roman" w:hAnsi="Times New Roman"/>
                <w:b/>
                <w:i/>
                <w:color w:val="000000" w:themeColor="text1"/>
              </w:rPr>
              <w:t>412</w:t>
            </w:r>
          </w:p>
        </w:tc>
        <w:tc>
          <w:tcPr>
            <w:tcW w:w="992" w:type="dxa"/>
          </w:tcPr>
          <w:p w:rsidR="0098513D" w:rsidRPr="0098513D" w:rsidRDefault="0098513D" w:rsidP="00CA292A">
            <w:pPr>
              <w:spacing w:after="0" w:line="240" w:lineRule="auto"/>
              <w:jc w:val="center"/>
              <w:cnfStyle w:val="000000000000"/>
              <w:rPr>
                <w:rFonts w:ascii="Times New Roman" w:hAnsi="Times New Roman"/>
                <w:b/>
                <w:i/>
                <w:color w:val="000000" w:themeColor="text1"/>
              </w:rPr>
            </w:pPr>
            <w:r w:rsidRPr="0098513D">
              <w:rPr>
                <w:rFonts w:ascii="Times New Roman" w:hAnsi="Times New Roman"/>
                <w:b/>
                <w:i/>
                <w:color w:val="000000" w:themeColor="text1"/>
              </w:rPr>
              <w:t>415</w:t>
            </w:r>
          </w:p>
        </w:tc>
        <w:tc>
          <w:tcPr>
            <w:tcW w:w="851" w:type="dxa"/>
          </w:tcPr>
          <w:p w:rsidR="0098513D" w:rsidRPr="0098513D" w:rsidRDefault="0098513D" w:rsidP="00CA292A">
            <w:pPr>
              <w:spacing w:after="0" w:line="240" w:lineRule="auto"/>
              <w:jc w:val="center"/>
              <w:cnfStyle w:val="000000000000"/>
              <w:rPr>
                <w:rFonts w:ascii="Times New Roman" w:hAnsi="Times New Roman"/>
                <w:b/>
                <w:i/>
                <w:color w:val="000000" w:themeColor="text1"/>
              </w:rPr>
            </w:pPr>
            <w:r w:rsidRPr="0098513D">
              <w:rPr>
                <w:rFonts w:ascii="Times New Roman" w:hAnsi="Times New Roman"/>
                <w:b/>
                <w:i/>
                <w:color w:val="000000" w:themeColor="text1"/>
              </w:rPr>
              <w:t>416</w:t>
            </w:r>
          </w:p>
        </w:tc>
        <w:tc>
          <w:tcPr>
            <w:tcW w:w="992" w:type="dxa"/>
          </w:tcPr>
          <w:p w:rsidR="0098513D" w:rsidRPr="0098513D" w:rsidRDefault="0098513D" w:rsidP="00556A86">
            <w:pPr>
              <w:spacing w:after="0" w:line="240" w:lineRule="auto"/>
              <w:jc w:val="center"/>
              <w:cnfStyle w:val="000000000000"/>
              <w:rPr>
                <w:rFonts w:ascii="Times New Roman" w:hAnsi="Times New Roman"/>
                <w:b/>
                <w:i/>
                <w:color w:val="000000" w:themeColor="text1"/>
              </w:rPr>
            </w:pPr>
            <w:r>
              <w:rPr>
                <w:rFonts w:ascii="Times New Roman" w:hAnsi="Times New Roman"/>
                <w:b/>
                <w:i/>
                <w:color w:val="000000" w:themeColor="text1"/>
              </w:rPr>
              <w:t>414</w:t>
            </w:r>
          </w:p>
        </w:tc>
        <w:tc>
          <w:tcPr>
            <w:tcW w:w="1846" w:type="dxa"/>
          </w:tcPr>
          <w:p w:rsidR="0098513D" w:rsidRPr="001179B1" w:rsidRDefault="0098513D" w:rsidP="001179B1">
            <w:pPr>
              <w:spacing w:after="0" w:line="240" w:lineRule="auto"/>
              <w:jc w:val="center"/>
              <w:cnfStyle w:val="000000000000"/>
              <w:rPr>
                <w:rFonts w:ascii="Times New Roman" w:hAnsi="Times New Roman"/>
                <w:b/>
                <w:i/>
                <w:color w:val="000000" w:themeColor="text1"/>
              </w:rPr>
            </w:pPr>
            <w:r w:rsidRPr="0098513D">
              <w:rPr>
                <w:rFonts w:ascii="Times New Roman" w:hAnsi="Times New Roman"/>
                <w:b/>
                <w:i/>
                <w:color w:val="000000" w:themeColor="text1"/>
              </w:rPr>
              <w:t>42</w:t>
            </w:r>
            <w:r w:rsidR="001179B1">
              <w:rPr>
                <w:rFonts w:ascii="Times New Roman" w:hAnsi="Times New Roman"/>
                <w:b/>
                <w:i/>
                <w:color w:val="000000" w:themeColor="text1"/>
              </w:rPr>
              <w:t>3</w:t>
            </w:r>
          </w:p>
        </w:tc>
      </w:tr>
    </w:tbl>
    <w:p w:rsidR="00737B1A" w:rsidRPr="00E36B8C" w:rsidRDefault="00737B1A" w:rsidP="00556A86">
      <w:pPr>
        <w:spacing w:after="0" w:line="240" w:lineRule="auto"/>
        <w:rPr>
          <w:rFonts w:ascii="Times New Roman" w:hAnsi="Times New Roman"/>
          <w:color w:val="A6A6A6" w:themeColor="background1" w:themeShade="A6"/>
        </w:rPr>
      </w:pPr>
      <w:bookmarkStart w:id="180" w:name="_Toc249332511"/>
      <w:bookmarkStart w:id="181" w:name="_Toc280094863"/>
    </w:p>
    <w:p w:rsidR="0069126E" w:rsidRPr="00E36B8C" w:rsidRDefault="0069126E" w:rsidP="00556A86">
      <w:pPr>
        <w:spacing w:after="0" w:line="240" w:lineRule="auto"/>
        <w:rPr>
          <w:rFonts w:ascii="Times New Roman" w:hAnsi="Times New Roman"/>
          <w:color w:val="A6A6A6" w:themeColor="background1" w:themeShade="A6"/>
        </w:rPr>
      </w:pPr>
    </w:p>
    <w:tbl>
      <w:tblPr>
        <w:tblStyle w:val="TableClassic1"/>
        <w:tblW w:w="0" w:type="auto"/>
        <w:jc w:val="center"/>
        <w:tblLook w:val="0420"/>
      </w:tblPr>
      <w:tblGrid>
        <w:gridCol w:w="2376"/>
        <w:gridCol w:w="2127"/>
        <w:gridCol w:w="425"/>
        <w:gridCol w:w="3007"/>
        <w:gridCol w:w="1778"/>
      </w:tblGrid>
      <w:tr w:rsidR="000860B8" w:rsidRPr="001171B2" w:rsidTr="00EE2164">
        <w:trPr>
          <w:cnfStyle w:val="100000000000"/>
          <w:trHeight w:val="667"/>
          <w:jc w:val="center"/>
        </w:trPr>
        <w:tc>
          <w:tcPr>
            <w:tcW w:w="4503" w:type="dxa"/>
            <w:gridSpan w:val="2"/>
          </w:tcPr>
          <w:p w:rsidR="000860B8" w:rsidRPr="001171B2" w:rsidRDefault="000860B8" w:rsidP="00556A86">
            <w:pPr>
              <w:spacing w:after="0" w:line="240" w:lineRule="auto"/>
              <w:jc w:val="center"/>
              <w:rPr>
                <w:rFonts w:ascii="Times New Roman" w:hAnsi="Times New Roman"/>
                <w:b/>
                <w:bCs/>
                <w:i w:val="0"/>
                <w:color w:val="000000" w:themeColor="text1"/>
              </w:rPr>
            </w:pPr>
            <w:r w:rsidRPr="001171B2">
              <w:rPr>
                <w:rFonts w:ascii="Times New Roman" w:hAnsi="Times New Roman"/>
                <w:color w:val="000000" w:themeColor="text1"/>
              </w:rPr>
              <w:br w:type="page"/>
            </w:r>
            <w:r w:rsidRPr="001171B2">
              <w:rPr>
                <w:rFonts w:ascii="Times New Roman" w:hAnsi="Times New Roman"/>
                <w:color w:val="000000" w:themeColor="text1"/>
              </w:rPr>
              <w:br w:type="page"/>
            </w:r>
            <w:r w:rsidRPr="001171B2">
              <w:rPr>
                <w:rFonts w:ascii="Times New Roman" w:hAnsi="Times New Roman"/>
                <w:b/>
                <w:bCs/>
                <w:i w:val="0"/>
                <w:color w:val="000000" w:themeColor="text1"/>
              </w:rPr>
              <w:t>Старосна структура запослених</w:t>
            </w:r>
          </w:p>
          <w:p w:rsidR="00E12A5B" w:rsidRPr="001171B2" w:rsidRDefault="00E12A5B" w:rsidP="00763F25">
            <w:pPr>
              <w:spacing w:after="0" w:line="240" w:lineRule="auto"/>
              <w:jc w:val="center"/>
              <w:rPr>
                <w:rFonts w:ascii="Times New Roman" w:hAnsi="Times New Roman"/>
                <w:b/>
                <w:bCs/>
                <w:i w:val="0"/>
                <w:color w:val="000000" w:themeColor="text1"/>
              </w:rPr>
            </w:pPr>
            <w:r w:rsidRPr="001171B2">
              <w:rPr>
                <w:rFonts w:ascii="Times New Roman" w:hAnsi="Times New Roman"/>
                <w:b/>
                <w:bCs/>
                <w:i w:val="0"/>
                <w:color w:val="000000" w:themeColor="text1"/>
              </w:rPr>
              <w:t>на крају 201</w:t>
            </w:r>
            <w:r w:rsidR="00763F25" w:rsidRPr="001171B2">
              <w:rPr>
                <w:rFonts w:ascii="Times New Roman" w:hAnsi="Times New Roman"/>
                <w:b/>
                <w:bCs/>
                <w:i w:val="0"/>
                <w:color w:val="000000" w:themeColor="text1"/>
              </w:rPr>
              <w:t>8</w:t>
            </w:r>
            <w:r w:rsidRPr="001171B2">
              <w:rPr>
                <w:rFonts w:ascii="Times New Roman" w:hAnsi="Times New Roman"/>
                <w:b/>
                <w:bCs/>
                <w:i w:val="0"/>
                <w:color w:val="000000" w:themeColor="text1"/>
              </w:rPr>
              <w:t>. године</w:t>
            </w:r>
          </w:p>
        </w:tc>
        <w:tc>
          <w:tcPr>
            <w:tcW w:w="425" w:type="dxa"/>
            <w:tcBorders>
              <w:top w:val="nil"/>
              <w:bottom w:val="nil"/>
            </w:tcBorders>
          </w:tcPr>
          <w:p w:rsidR="000860B8" w:rsidRPr="001171B2" w:rsidRDefault="000860B8" w:rsidP="00556A86">
            <w:pPr>
              <w:spacing w:after="0" w:line="240" w:lineRule="auto"/>
              <w:jc w:val="center"/>
              <w:rPr>
                <w:rFonts w:ascii="Times New Roman" w:hAnsi="Times New Roman"/>
                <w:b/>
                <w:bCs/>
                <w:i w:val="0"/>
                <w:color w:val="000000" w:themeColor="text1"/>
              </w:rPr>
            </w:pPr>
          </w:p>
        </w:tc>
        <w:tc>
          <w:tcPr>
            <w:tcW w:w="4785" w:type="dxa"/>
            <w:gridSpan w:val="2"/>
          </w:tcPr>
          <w:p w:rsidR="000860B8" w:rsidRPr="001171B2" w:rsidRDefault="000860B8" w:rsidP="00556A86">
            <w:pPr>
              <w:spacing w:after="0" w:line="240" w:lineRule="auto"/>
              <w:jc w:val="center"/>
              <w:rPr>
                <w:rFonts w:ascii="Times New Roman" w:hAnsi="Times New Roman"/>
                <w:b/>
                <w:bCs/>
                <w:i w:val="0"/>
                <w:color w:val="000000" w:themeColor="text1"/>
              </w:rPr>
            </w:pPr>
            <w:r w:rsidRPr="001171B2">
              <w:rPr>
                <w:rFonts w:ascii="Times New Roman" w:hAnsi="Times New Roman"/>
                <w:b/>
                <w:bCs/>
                <w:i w:val="0"/>
                <w:color w:val="000000" w:themeColor="text1"/>
              </w:rPr>
              <w:t>Укупан радни стаж запослених</w:t>
            </w:r>
          </w:p>
          <w:p w:rsidR="00E12A5B" w:rsidRPr="001171B2" w:rsidRDefault="00E12A5B" w:rsidP="00763F25">
            <w:pPr>
              <w:spacing w:after="0" w:line="240" w:lineRule="auto"/>
              <w:jc w:val="center"/>
              <w:rPr>
                <w:rFonts w:ascii="Times New Roman" w:hAnsi="Times New Roman"/>
                <w:b/>
                <w:bCs/>
                <w:i w:val="0"/>
                <w:color w:val="000000" w:themeColor="text1"/>
              </w:rPr>
            </w:pPr>
            <w:r w:rsidRPr="001171B2">
              <w:rPr>
                <w:rFonts w:ascii="Times New Roman" w:hAnsi="Times New Roman"/>
                <w:b/>
                <w:bCs/>
                <w:i w:val="0"/>
                <w:color w:val="000000" w:themeColor="text1"/>
              </w:rPr>
              <w:t>на крају 201</w:t>
            </w:r>
            <w:r w:rsidR="00763F25" w:rsidRPr="001171B2">
              <w:rPr>
                <w:rFonts w:ascii="Times New Roman" w:hAnsi="Times New Roman"/>
                <w:b/>
                <w:bCs/>
                <w:i w:val="0"/>
                <w:color w:val="000000" w:themeColor="text1"/>
              </w:rPr>
              <w:t>8</w:t>
            </w:r>
            <w:r w:rsidRPr="001171B2">
              <w:rPr>
                <w:rFonts w:ascii="Times New Roman" w:hAnsi="Times New Roman"/>
                <w:b/>
                <w:bCs/>
                <w:i w:val="0"/>
                <w:color w:val="000000" w:themeColor="text1"/>
              </w:rPr>
              <w:t>. године</w:t>
            </w:r>
          </w:p>
        </w:tc>
      </w:tr>
      <w:tr w:rsidR="000860B8" w:rsidRPr="001171B2" w:rsidTr="00EE2164">
        <w:trPr>
          <w:trHeight w:val="573"/>
          <w:jc w:val="center"/>
        </w:trPr>
        <w:tc>
          <w:tcPr>
            <w:tcW w:w="2376" w:type="dxa"/>
          </w:tcPr>
          <w:p w:rsidR="000860B8" w:rsidRPr="001171B2" w:rsidRDefault="000860B8" w:rsidP="00556A86">
            <w:pPr>
              <w:spacing w:after="0" w:line="240" w:lineRule="auto"/>
              <w:jc w:val="center"/>
              <w:rPr>
                <w:rFonts w:ascii="Times New Roman" w:hAnsi="Times New Roman"/>
                <w:b/>
                <w:i/>
                <w:color w:val="000000" w:themeColor="text1"/>
              </w:rPr>
            </w:pPr>
            <w:r w:rsidRPr="001171B2">
              <w:rPr>
                <w:rFonts w:ascii="Times New Roman" w:hAnsi="Times New Roman"/>
                <w:b/>
                <w:i/>
                <w:color w:val="000000" w:themeColor="text1"/>
              </w:rPr>
              <w:t>Године старости</w:t>
            </w:r>
          </w:p>
        </w:tc>
        <w:tc>
          <w:tcPr>
            <w:tcW w:w="2127" w:type="dxa"/>
          </w:tcPr>
          <w:p w:rsidR="000860B8" w:rsidRPr="001171B2" w:rsidRDefault="000860B8" w:rsidP="00556A86">
            <w:pPr>
              <w:spacing w:after="0" w:line="240" w:lineRule="auto"/>
              <w:jc w:val="center"/>
              <w:rPr>
                <w:rFonts w:ascii="Times New Roman" w:hAnsi="Times New Roman"/>
                <w:b/>
                <w:i/>
                <w:color w:val="000000" w:themeColor="text1"/>
              </w:rPr>
            </w:pPr>
            <w:r w:rsidRPr="001171B2">
              <w:rPr>
                <w:rFonts w:ascii="Times New Roman" w:hAnsi="Times New Roman"/>
                <w:b/>
                <w:i/>
                <w:color w:val="000000" w:themeColor="text1"/>
              </w:rPr>
              <w:t>Број запослених</w:t>
            </w:r>
          </w:p>
        </w:tc>
        <w:tc>
          <w:tcPr>
            <w:tcW w:w="425" w:type="dxa"/>
            <w:tcBorders>
              <w:top w:val="nil"/>
              <w:bottom w:val="nil"/>
            </w:tcBorders>
          </w:tcPr>
          <w:p w:rsidR="000860B8" w:rsidRPr="001171B2" w:rsidRDefault="000860B8" w:rsidP="00556A86">
            <w:pPr>
              <w:spacing w:after="0" w:line="240" w:lineRule="auto"/>
              <w:jc w:val="center"/>
              <w:rPr>
                <w:rFonts w:ascii="Times New Roman" w:hAnsi="Times New Roman"/>
                <w:b/>
                <w:i/>
                <w:color w:val="000000" w:themeColor="text1"/>
              </w:rPr>
            </w:pPr>
          </w:p>
        </w:tc>
        <w:tc>
          <w:tcPr>
            <w:tcW w:w="3007" w:type="dxa"/>
          </w:tcPr>
          <w:p w:rsidR="000860B8" w:rsidRPr="001171B2" w:rsidRDefault="000860B8" w:rsidP="00556A86">
            <w:pPr>
              <w:spacing w:after="0" w:line="240" w:lineRule="auto"/>
              <w:jc w:val="center"/>
              <w:rPr>
                <w:rFonts w:ascii="Times New Roman" w:hAnsi="Times New Roman"/>
                <w:b/>
                <w:i/>
                <w:color w:val="000000" w:themeColor="text1"/>
              </w:rPr>
            </w:pPr>
            <w:r w:rsidRPr="001171B2">
              <w:rPr>
                <w:rFonts w:ascii="Times New Roman" w:hAnsi="Times New Roman"/>
                <w:b/>
                <w:i/>
                <w:color w:val="000000" w:themeColor="text1"/>
              </w:rPr>
              <w:t>Године стажа</w:t>
            </w:r>
          </w:p>
        </w:tc>
        <w:tc>
          <w:tcPr>
            <w:tcW w:w="1778" w:type="dxa"/>
          </w:tcPr>
          <w:p w:rsidR="000860B8" w:rsidRPr="001171B2" w:rsidRDefault="000860B8" w:rsidP="00556A86">
            <w:pPr>
              <w:spacing w:after="0" w:line="240" w:lineRule="auto"/>
              <w:jc w:val="center"/>
              <w:rPr>
                <w:rFonts w:ascii="Times New Roman" w:hAnsi="Times New Roman"/>
                <w:b/>
                <w:i/>
                <w:color w:val="000000" w:themeColor="text1"/>
              </w:rPr>
            </w:pPr>
            <w:r w:rsidRPr="001171B2">
              <w:rPr>
                <w:rFonts w:ascii="Times New Roman" w:hAnsi="Times New Roman"/>
                <w:b/>
                <w:i/>
                <w:color w:val="000000" w:themeColor="text1"/>
              </w:rPr>
              <w:t>Број запослених</w:t>
            </w:r>
          </w:p>
        </w:tc>
      </w:tr>
      <w:tr w:rsidR="000860B8" w:rsidRPr="001171B2" w:rsidTr="00EE2164">
        <w:trPr>
          <w:trHeight w:val="340"/>
          <w:jc w:val="center"/>
        </w:trPr>
        <w:tc>
          <w:tcPr>
            <w:tcW w:w="2376" w:type="dxa"/>
          </w:tcPr>
          <w:p w:rsidR="000860B8" w:rsidRPr="001171B2" w:rsidRDefault="000860B8" w:rsidP="00556A86">
            <w:pPr>
              <w:spacing w:after="0" w:line="240" w:lineRule="auto"/>
              <w:jc w:val="left"/>
              <w:rPr>
                <w:rFonts w:ascii="Times New Roman" w:hAnsi="Times New Roman"/>
                <w:color w:val="000000" w:themeColor="text1"/>
                <w:lang w:eastAsia="sr-Latn-CS"/>
              </w:rPr>
            </w:pPr>
            <w:r w:rsidRPr="001171B2">
              <w:rPr>
                <w:rFonts w:ascii="Times New Roman" w:hAnsi="Times New Roman"/>
                <w:color w:val="000000" w:themeColor="text1"/>
                <w:lang w:eastAsia="sr-Latn-CS"/>
              </w:rPr>
              <w:t>до 30 година</w:t>
            </w:r>
          </w:p>
        </w:tc>
        <w:tc>
          <w:tcPr>
            <w:tcW w:w="2127" w:type="dxa"/>
          </w:tcPr>
          <w:p w:rsidR="000860B8" w:rsidRPr="001171B2" w:rsidRDefault="001171B2" w:rsidP="00556A86">
            <w:pPr>
              <w:spacing w:after="0" w:line="240" w:lineRule="auto"/>
              <w:jc w:val="center"/>
              <w:rPr>
                <w:rFonts w:ascii="Times New Roman" w:hAnsi="Times New Roman"/>
                <w:color w:val="000000" w:themeColor="text1"/>
              </w:rPr>
            </w:pPr>
            <w:r>
              <w:rPr>
                <w:rFonts w:ascii="Times New Roman" w:hAnsi="Times New Roman"/>
                <w:color w:val="000000" w:themeColor="text1"/>
              </w:rPr>
              <w:t>18</w:t>
            </w:r>
          </w:p>
        </w:tc>
        <w:tc>
          <w:tcPr>
            <w:tcW w:w="425" w:type="dxa"/>
            <w:tcBorders>
              <w:top w:val="nil"/>
              <w:bottom w:val="nil"/>
            </w:tcBorders>
          </w:tcPr>
          <w:p w:rsidR="000860B8" w:rsidRPr="001171B2" w:rsidRDefault="000860B8" w:rsidP="00556A86">
            <w:pPr>
              <w:spacing w:after="0" w:line="240" w:lineRule="auto"/>
              <w:jc w:val="left"/>
              <w:rPr>
                <w:rFonts w:ascii="Times New Roman" w:hAnsi="Times New Roman"/>
                <w:color w:val="000000" w:themeColor="text1"/>
                <w:lang w:eastAsia="sr-Latn-CS"/>
              </w:rPr>
            </w:pPr>
          </w:p>
        </w:tc>
        <w:tc>
          <w:tcPr>
            <w:tcW w:w="3007" w:type="dxa"/>
          </w:tcPr>
          <w:p w:rsidR="000860B8" w:rsidRPr="001171B2" w:rsidRDefault="000860B8" w:rsidP="00556A86">
            <w:pPr>
              <w:spacing w:after="0" w:line="240" w:lineRule="auto"/>
              <w:jc w:val="left"/>
              <w:rPr>
                <w:rFonts w:ascii="Times New Roman" w:hAnsi="Times New Roman"/>
                <w:color w:val="000000" w:themeColor="text1"/>
                <w:lang w:eastAsia="sr-Latn-CS"/>
              </w:rPr>
            </w:pPr>
            <w:r w:rsidRPr="001171B2">
              <w:rPr>
                <w:rFonts w:ascii="Times New Roman" w:hAnsi="Times New Roman"/>
                <w:color w:val="000000" w:themeColor="text1"/>
                <w:lang w:eastAsia="sr-Latn-CS"/>
              </w:rPr>
              <w:t>до 10 година</w:t>
            </w:r>
          </w:p>
        </w:tc>
        <w:tc>
          <w:tcPr>
            <w:tcW w:w="1778" w:type="dxa"/>
          </w:tcPr>
          <w:p w:rsidR="000860B8" w:rsidRPr="001171B2" w:rsidRDefault="001171B2" w:rsidP="00556A86">
            <w:pPr>
              <w:spacing w:after="0" w:line="240" w:lineRule="auto"/>
              <w:jc w:val="center"/>
              <w:rPr>
                <w:rFonts w:ascii="Times New Roman" w:hAnsi="Times New Roman"/>
                <w:color w:val="000000" w:themeColor="text1"/>
              </w:rPr>
            </w:pPr>
            <w:r>
              <w:rPr>
                <w:rFonts w:ascii="Times New Roman" w:hAnsi="Times New Roman"/>
                <w:color w:val="000000" w:themeColor="text1"/>
              </w:rPr>
              <w:t>52</w:t>
            </w:r>
          </w:p>
        </w:tc>
      </w:tr>
      <w:tr w:rsidR="000860B8" w:rsidRPr="001171B2" w:rsidTr="00EE2164">
        <w:trPr>
          <w:trHeight w:val="340"/>
          <w:jc w:val="center"/>
        </w:trPr>
        <w:tc>
          <w:tcPr>
            <w:tcW w:w="2376" w:type="dxa"/>
          </w:tcPr>
          <w:p w:rsidR="000860B8" w:rsidRPr="001171B2" w:rsidRDefault="000860B8" w:rsidP="00556A86">
            <w:pPr>
              <w:spacing w:after="0" w:line="240" w:lineRule="auto"/>
              <w:jc w:val="left"/>
              <w:rPr>
                <w:rFonts w:ascii="Times New Roman" w:hAnsi="Times New Roman"/>
                <w:color w:val="000000" w:themeColor="text1"/>
                <w:lang w:eastAsia="sr-Latn-CS"/>
              </w:rPr>
            </w:pPr>
            <w:r w:rsidRPr="001171B2">
              <w:rPr>
                <w:rFonts w:ascii="Times New Roman" w:hAnsi="Times New Roman"/>
                <w:color w:val="000000" w:themeColor="text1"/>
                <w:lang w:eastAsia="sr-Latn-CS"/>
              </w:rPr>
              <w:t>од 30 до 40 година</w:t>
            </w:r>
          </w:p>
        </w:tc>
        <w:tc>
          <w:tcPr>
            <w:tcW w:w="2127" w:type="dxa"/>
          </w:tcPr>
          <w:p w:rsidR="000860B8" w:rsidRPr="001171B2" w:rsidRDefault="001171B2" w:rsidP="00556A86">
            <w:pPr>
              <w:spacing w:after="0" w:line="240" w:lineRule="auto"/>
              <w:jc w:val="center"/>
              <w:rPr>
                <w:rFonts w:ascii="Times New Roman" w:hAnsi="Times New Roman"/>
                <w:color w:val="000000" w:themeColor="text1"/>
              </w:rPr>
            </w:pPr>
            <w:r>
              <w:rPr>
                <w:rFonts w:ascii="Times New Roman" w:hAnsi="Times New Roman"/>
                <w:color w:val="000000" w:themeColor="text1"/>
              </w:rPr>
              <w:t>156</w:t>
            </w:r>
          </w:p>
        </w:tc>
        <w:tc>
          <w:tcPr>
            <w:tcW w:w="425" w:type="dxa"/>
            <w:tcBorders>
              <w:top w:val="nil"/>
              <w:bottom w:val="nil"/>
            </w:tcBorders>
          </w:tcPr>
          <w:p w:rsidR="000860B8" w:rsidRPr="001171B2" w:rsidRDefault="000860B8" w:rsidP="00556A86">
            <w:pPr>
              <w:spacing w:after="0" w:line="240" w:lineRule="auto"/>
              <w:jc w:val="left"/>
              <w:rPr>
                <w:rFonts w:ascii="Times New Roman" w:hAnsi="Times New Roman"/>
                <w:color w:val="000000" w:themeColor="text1"/>
                <w:lang w:eastAsia="sr-Latn-CS"/>
              </w:rPr>
            </w:pPr>
          </w:p>
        </w:tc>
        <w:tc>
          <w:tcPr>
            <w:tcW w:w="3007" w:type="dxa"/>
          </w:tcPr>
          <w:p w:rsidR="000860B8" w:rsidRPr="001171B2" w:rsidRDefault="000860B8" w:rsidP="00556A86">
            <w:pPr>
              <w:spacing w:after="0" w:line="240" w:lineRule="auto"/>
              <w:jc w:val="left"/>
              <w:rPr>
                <w:rFonts w:ascii="Times New Roman" w:hAnsi="Times New Roman"/>
                <w:color w:val="000000" w:themeColor="text1"/>
                <w:lang w:eastAsia="sr-Latn-CS"/>
              </w:rPr>
            </w:pPr>
            <w:r w:rsidRPr="001171B2">
              <w:rPr>
                <w:rFonts w:ascii="Times New Roman" w:hAnsi="Times New Roman"/>
                <w:color w:val="000000" w:themeColor="text1"/>
                <w:lang w:eastAsia="sr-Latn-CS"/>
              </w:rPr>
              <w:t>од 11 до 20 година</w:t>
            </w:r>
          </w:p>
        </w:tc>
        <w:tc>
          <w:tcPr>
            <w:tcW w:w="1778" w:type="dxa"/>
          </w:tcPr>
          <w:p w:rsidR="000860B8" w:rsidRPr="001171B2" w:rsidRDefault="001171B2" w:rsidP="00556A86">
            <w:pPr>
              <w:spacing w:after="0" w:line="240" w:lineRule="auto"/>
              <w:jc w:val="center"/>
              <w:rPr>
                <w:rFonts w:ascii="Times New Roman" w:hAnsi="Times New Roman"/>
                <w:color w:val="000000" w:themeColor="text1"/>
              </w:rPr>
            </w:pPr>
            <w:r>
              <w:rPr>
                <w:rFonts w:ascii="Times New Roman" w:hAnsi="Times New Roman"/>
                <w:color w:val="000000" w:themeColor="text1"/>
              </w:rPr>
              <w:t>241</w:t>
            </w:r>
          </w:p>
        </w:tc>
      </w:tr>
      <w:tr w:rsidR="000860B8" w:rsidRPr="001171B2" w:rsidTr="00EE2164">
        <w:trPr>
          <w:trHeight w:val="340"/>
          <w:jc w:val="center"/>
        </w:trPr>
        <w:tc>
          <w:tcPr>
            <w:tcW w:w="2376" w:type="dxa"/>
          </w:tcPr>
          <w:p w:rsidR="000860B8" w:rsidRPr="001171B2" w:rsidRDefault="000860B8" w:rsidP="00556A86">
            <w:pPr>
              <w:spacing w:after="0" w:line="240" w:lineRule="auto"/>
              <w:jc w:val="left"/>
              <w:rPr>
                <w:rFonts w:ascii="Times New Roman" w:hAnsi="Times New Roman"/>
                <w:color w:val="000000" w:themeColor="text1"/>
                <w:lang w:eastAsia="sr-Latn-CS"/>
              </w:rPr>
            </w:pPr>
            <w:r w:rsidRPr="001171B2">
              <w:rPr>
                <w:rFonts w:ascii="Times New Roman" w:hAnsi="Times New Roman"/>
                <w:color w:val="000000" w:themeColor="text1"/>
                <w:lang w:eastAsia="sr-Latn-CS"/>
              </w:rPr>
              <w:t>од 40 до 50 година</w:t>
            </w:r>
          </w:p>
        </w:tc>
        <w:tc>
          <w:tcPr>
            <w:tcW w:w="2127" w:type="dxa"/>
          </w:tcPr>
          <w:p w:rsidR="000860B8" w:rsidRPr="001171B2" w:rsidRDefault="001171B2" w:rsidP="00556A86">
            <w:pPr>
              <w:spacing w:after="0" w:line="240" w:lineRule="auto"/>
              <w:jc w:val="center"/>
              <w:rPr>
                <w:rFonts w:ascii="Times New Roman" w:hAnsi="Times New Roman"/>
                <w:color w:val="000000" w:themeColor="text1"/>
              </w:rPr>
            </w:pPr>
            <w:r>
              <w:rPr>
                <w:rFonts w:ascii="Times New Roman" w:hAnsi="Times New Roman"/>
                <w:color w:val="000000" w:themeColor="text1"/>
              </w:rPr>
              <w:t>146</w:t>
            </w:r>
          </w:p>
        </w:tc>
        <w:tc>
          <w:tcPr>
            <w:tcW w:w="425" w:type="dxa"/>
            <w:tcBorders>
              <w:top w:val="nil"/>
              <w:bottom w:val="nil"/>
            </w:tcBorders>
          </w:tcPr>
          <w:p w:rsidR="000860B8" w:rsidRPr="001171B2" w:rsidRDefault="000860B8" w:rsidP="00556A86">
            <w:pPr>
              <w:spacing w:after="0" w:line="240" w:lineRule="auto"/>
              <w:jc w:val="left"/>
              <w:rPr>
                <w:rFonts w:ascii="Times New Roman" w:hAnsi="Times New Roman"/>
                <w:color w:val="000000" w:themeColor="text1"/>
              </w:rPr>
            </w:pPr>
          </w:p>
        </w:tc>
        <w:tc>
          <w:tcPr>
            <w:tcW w:w="3007" w:type="dxa"/>
          </w:tcPr>
          <w:p w:rsidR="000860B8" w:rsidRPr="001171B2" w:rsidRDefault="000860B8" w:rsidP="00556A86">
            <w:pPr>
              <w:spacing w:after="0" w:line="240" w:lineRule="auto"/>
              <w:jc w:val="left"/>
              <w:rPr>
                <w:rFonts w:ascii="Times New Roman" w:hAnsi="Times New Roman"/>
                <w:color w:val="000000" w:themeColor="text1"/>
              </w:rPr>
            </w:pPr>
            <w:r w:rsidRPr="001171B2">
              <w:rPr>
                <w:rFonts w:ascii="Times New Roman" w:hAnsi="Times New Roman"/>
                <w:color w:val="000000" w:themeColor="text1"/>
              </w:rPr>
              <w:t>од 21 до 30 година</w:t>
            </w:r>
          </w:p>
        </w:tc>
        <w:tc>
          <w:tcPr>
            <w:tcW w:w="1778" w:type="dxa"/>
          </w:tcPr>
          <w:p w:rsidR="000860B8" w:rsidRPr="00756097" w:rsidRDefault="00756097" w:rsidP="00556A86">
            <w:pPr>
              <w:spacing w:after="0" w:line="240" w:lineRule="auto"/>
              <w:jc w:val="center"/>
              <w:rPr>
                <w:rFonts w:ascii="Times New Roman" w:hAnsi="Times New Roman"/>
                <w:color w:val="000000" w:themeColor="text1"/>
              </w:rPr>
            </w:pPr>
            <w:r>
              <w:rPr>
                <w:rFonts w:ascii="Times New Roman" w:hAnsi="Times New Roman"/>
                <w:color w:val="000000" w:themeColor="text1"/>
              </w:rPr>
              <w:t>78</w:t>
            </w:r>
          </w:p>
        </w:tc>
      </w:tr>
      <w:tr w:rsidR="000860B8" w:rsidRPr="001171B2" w:rsidTr="00EE2164">
        <w:trPr>
          <w:trHeight w:val="340"/>
          <w:jc w:val="center"/>
        </w:trPr>
        <w:tc>
          <w:tcPr>
            <w:tcW w:w="2376" w:type="dxa"/>
          </w:tcPr>
          <w:p w:rsidR="000860B8" w:rsidRPr="001171B2" w:rsidRDefault="000860B8" w:rsidP="00556A86">
            <w:pPr>
              <w:spacing w:after="0" w:line="240" w:lineRule="auto"/>
              <w:jc w:val="left"/>
              <w:rPr>
                <w:rFonts w:ascii="Times New Roman" w:hAnsi="Times New Roman"/>
                <w:color w:val="000000" w:themeColor="text1"/>
                <w:lang w:eastAsia="sr-Latn-CS"/>
              </w:rPr>
            </w:pPr>
            <w:r w:rsidRPr="001171B2">
              <w:rPr>
                <w:rFonts w:ascii="Times New Roman" w:hAnsi="Times New Roman"/>
                <w:color w:val="000000" w:themeColor="text1"/>
                <w:lang w:eastAsia="sr-Latn-CS"/>
              </w:rPr>
              <w:t>од 50 до 60 година</w:t>
            </w:r>
          </w:p>
        </w:tc>
        <w:tc>
          <w:tcPr>
            <w:tcW w:w="2127" w:type="dxa"/>
          </w:tcPr>
          <w:p w:rsidR="000860B8" w:rsidRPr="001171B2" w:rsidRDefault="001171B2" w:rsidP="00556A86">
            <w:pPr>
              <w:spacing w:after="0" w:line="240" w:lineRule="auto"/>
              <w:jc w:val="center"/>
              <w:rPr>
                <w:rFonts w:ascii="Times New Roman" w:hAnsi="Times New Roman"/>
                <w:color w:val="000000" w:themeColor="text1"/>
              </w:rPr>
            </w:pPr>
            <w:r>
              <w:rPr>
                <w:rFonts w:ascii="Times New Roman" w:hAnsi="Times New Roman"/>
                <w:color w:val="000000" w:themeColor="text1"/>
              </w:rPr>
              <w:t>78</w:t>
            </w:r>
          </w:p>
        </w:tc>
        <w:tc>
          <w:tcPr>
            <w:tcW w:w="425" w:type="dxa"/>
            <w:tcBorders>
              <w:top w:val="nil"/>
              <w:bottom w:val="nil"/>
            </w:tcBorders>
          </w:tcPr>
          <w:p w:rsidR="000860B8" w:rsidRPr="001171B2" w:rsidRDefault="000860B8" w:rsidP="00556A86">
            <w:pPr>
              <w:spacing w:after="0" w:line="240" w:lineRule="auto"/>
              <w:jc w:val="left"/>
              <w:rPr>
                <w:rFonts w:ascii="Times New Roman" w:hAnsi="Times New Roman"/>
                <w:color w:val="000000" w:themeColor="text1"/>
              </w:rPr>
            </w:pPr>
          </w:p>
        </w:tc>
        <w:tc>
          <w:tcPr>
            <w:tcW w:w="3007" w:type="dxa"/>
            <w:tcBorders>
              <w:bottom w:val="nil"/>
            </w:tcBorders>
          </w:tcPr>
          <w:p w:rsidR="000860B8" w:rsidRPr="001171B2" w:rsidRDefault="000860B8" w:rsidP="00556A86">
            <w:pPr>
              <w:spacing w:after="0" w:line="240" w:lineRule="auto"/>
              <w:jc w:val="left"/>
              <w:rPr>
                <w:rFonts w:ascii="Times New Roman" w:hAnsi="Times New Roman"/>
                <w:color w:val="000000" w:themeColor="text1"/>
              </w:rPr>
            </w:pPr>
            <w:r w:rsidRPr="001171B2">
              <w:rPr>
                <w:rFonts w:ascii="Times New Roman" w:hAnsi="Times New Roman"/>
                <w:color w:val="000000" w:themeColor="text1"/>
              </w:rPr>
              <w:t>од 31 до 40 година</w:t>
            </w:r>
          </w:p>
        </w:tc>
        <w:tc>
          <w:tcPr>
            <w:tcW w:w="1778" w:type="dxa"/>
            <w:tcBorders>
              <w:bottom w:val="nil"/>
            </w:tcBorders>
          </w:tcPr>
          <w:p w:rsidR="000860B8" w:rsidRPr="00756097" w:rsidRDefault="00756097" w:rsidP="00556A86">
            <w:pPr>
              <w:spacing w:after="0" w:line="240" w:lineRule="auto"/>
              <w:jc w:val="center"/>
              <w:rPr>
                <w:rFonts w:ascii="Times New Roman" w:hAnsi="Times New Roman"/>
                <w:color w:val="000000" w:themeColor="text1"/>
              </w:rPr>
            </w:pPr>
            <w:r>
              <w:rPr>
                <w:rFonts w:ascii="Times New Roman" w:hAnsi="Times New Roman"/>
                <w:color w:val="000000" w:themeColor="text1"/>
              </w:rPr>
              <w:t>43</w:t>
            </w:r>
          </w:p>
        </w:tc>
      </w:tr>
      <w:tr w:rsidR="000860B8" w:rsidRPr="001171B2" w:rsidTr="00EE2164">
        <w:trPr>
          <w:trHeight w:val="128"/>
          <w:jc w:val="center"/>
        </w:trPr>
        <w:tc>
          <w:tcPr>
            <w:tcW w:w="2376" w:type="dxa"/>
          </w:tcPr>
          <w:p w:rsidR="000860B8" w:rsidRPr="001171B2" w:rsidRDefault="000860B8" w:rsidP="00556A86">
            <w:pPr>
              <w:spacing w:after="0" w:line="240" w:lineRule="auto"/>
              <w:jc w:val="left"/>
              <w:rPr>
                <w:rFonts w:ascii="Times New Roman" w:hAnsi="Times New Roman"/>
                <w:color w:val="000000" w:themeColor="text1"/>
                <w:lang w:eastAsia="sr-Latn-CS"/>
              </w:rPr>
            </w:pPr>
            <w:r w:rsidRPr="001171B2">
              <w:rPr>
                <w:rFonts w:ascii="Times New Roman" w:hAnsi="Times New Roman"/>
                <w:color w:val="000000" w:themeColor="text1"/>
                <w:lang w:eastAsia="sr-Latn-CS"/>
              </w:rPr>
              <w:t>преко 60 година</w:t>
            </w:r>
          </w:p>
        </w:tc>
        <w:tc>
          <w:tcPr>
            <w:tcW w:w="2127" w:type="dxa"/>
          </w:tcPr>
          <w:p w:rsidR="000860B8" w:rsidRPr="001171B2" w:rsidRDefault="001171B2" w:rsidP="00556A86">
            <w:pPr>
              <w:spacing w:after="0" w:line="240" w:lineRule="auto"/>
              <w:jc w:val="center"/>
              <w:rPr>
                <w:rFonts w:ascii="Times New Roman" w:hAnsi="Times New Roman"/>
                <w:color w:val="000000" w:themeColor="text1"/>
              </w:rPr>
            </w:pPr>
            <w:r>
              <w:rPr>
                <w:rFonts w:ascii="Times New Roman" w:hAnsi="Times New Roman"/>
                <w:color w:val="000000" w:themeColor="text1"/>
              </w:rPr>
              <w:t>16</w:t>
            </w:r>
          </w:p>
        </w:tc>
        <w:tc>
          <w:tcPr>
            <w:tcW w:w="425" w:type="dxa"/>
            <w:tcBorders>
              <w:top w:val="nil"/>
              <w:bottom w:val="nil"/>
            </w:tcBorders>
          </w:tcPr>
          <w:p w:rsidR="000860B8" w:rsidRPr="001171B2" w:rsidRDefault="000860B8" w:rsidP="00556A86">
            <w:pPr>
              <w:spacing w:after="0" w:line="240" w:lineRule="auto"/>
              <w:jc w:val="right"/>
              <w:rPr>
                <w:rFonts w:ascii="Times New Roman" w:hAnsi="Times New Roman"/>
                <w:b/>
                <w:i/>
                <w:color w:val="000000" w:themeColor="text1"/>
              </w:rPr>
            </w:pPr>
          </w:p>
        </w:tc>
        <w:tc>
          <w:tcPr>
            <w:tcW w:w="3007" w:type="dxa"/>
            <w:tcBorders>
              <w:top w:val="nil"/>
              <w:bottom w:val="single" w:sz="12" w:space="0" w:color="auto"/>
            </w:tcBorders>
          </w:tcPr>
          <w:p w:rsidR="000860B8" w:rsidRPr="001171B2" w:rsidRDefault="000860B8" w:rsidP="00556A86">
            <w:pPr>
              <w:spacing w:after="0" w:line="240" w:lineRule="auto"/>
              <w:jc w:val="right"/>
              <w:rPr>
                <w:rFonts w:ascii="Times New Roman" w:hAnsi="Times New Roman"/>
                <w:b/>
                <w:i/>
                <w:color w:val="000000" w:themeColor="text1"/>
              </w:rPr>
            </w:pPr>
          </w:p>
          <w:p w:rsidR="000860B8" w:rsidRPr="001171B2" w:rsidRDefault="000860B8" w:rsidP="00556A86">
            <w:pPr>
              <w:spacing w:after="0" w:line="240" w:lineRule="auto"/>
              <w:jc w:val="right"/>
              <w:rPr>
                <w:rFonts w:ascii="Times New Roman" w:hAnsi="Times New Roman"/>
                <w:b/>
                <w:i/>
                <w:color w:val="000000" w:themeColor="text1"/>
              </w:rPr>
            </w:pPr>
            <w:r w:rsidRPr="001171B2">
              <w:rPr>
                <w:rFonts w:ascii="Times New Roman" w:hAnsi="Times New Roman"/>
                <w:b/>
                <w:i/>
                <w:color w:val="000000" w:themeColor="text1"/>
              </w:rPr>
              <w:t>Укупно:</w:t>
            </w:r>
          </w:p>
        </w:tc>
        <w:tc>
          <w:tcPr>
            <w:tcW w:w="1778" w:type="dxa"/>
            <w:tcBorders>
              <w:top w:val="nil"/>
              <w:bottom w:val="single" w:sz="12" w:space="0" w:color="auto"/>
            </w:tcBorders>
          </w:tcPr>
          <w:p w:rsidR="000860B8" w:rsidRPr="001171B2" w:rsidRDefault="000860B8" w:rsidP="00556A86">
            <w:pPr>
              <w:spacing w:after="0" w:line="240" w:lineRule="auto"/>
              <w:jc w:val="center"/>
              <w:rPr>
                <w:rFonts w:ascii="Times New Roman" w:hAnsi="Times New Roman"/>
                <w:b/>
                <w:i/>
                <w:color w:val="000000" w:themeColor="text1"/>
              </w:rPr>
            </w:pPr>
          </w:p>
          <w:p w:rsidR="000860B8" w:rsidRPr="001171B2" w:rsidRDefault="000860B8" w:rsidP="001171B2">
            <w:pPr>
              <w:spacing w:after="0" w:line="240" w:lineRule="auto"/>
              <w:jc w:val="center"/>
              <w:rPr>
                <w:rFonts w:ascii="Times New Roman" w:hAnsi="Times New Roman"/>
                <w:b/>
                <w:i/>
                <w:color w:val="000000" w:themeColor="text1"/>
              </w:rPr>
            </w:pPr>
            <w:r w:rsidRPr="001171B2">
              <w:rPr>
                <w:rFonts w:ascii="Times New Roman" w:hAnsi="Times New Roman"/>
                <w:b/>
                <w:i/>
                <w:color w:val="000000" w:themeColor="text1"/>
              </w:rPr>
              <w:t>4</w:t>
            </w:r>
            <w:r w:rsidR="00067C5A" w:rsidRPr="001171B2">
              <w:rPr>
                <w:rFonts w:ascii="Times New Roman" w:hAnsi="Times New Roman"/>
                <w:b/>
                <w:i/>
                <w:color w:val="000000" w:themeColor="text1"/>
              </w:rPr>
              <w:t>1</w:t>
            </w:r>
            <w:r w:rsidR="001171B2">
              <w:rPr>
                <w:rFonts w:ascii="Times New Roman" w:hAnsi="Times New Roman"/>
                <w:b/>
                <w:i/>
                <w:color w:val="000000" w:themeColor="text1"/>
              </w:rPr>
              <w:t>4</w:t>
            </w:r>
          </w:p>
        </w:tc>
      </w:tr>
      <w:tr w:rsidR="000860B8" w:rsidRPr="001171B2" w:rsidTr="00EE2164">
        <w:trPr>
          <w:gridAfter w:val="2"/>
          <w:wAfter w:w="4785" w:type="dxa"/>
          <w:trHeight w:val="340"/>
          <w:jc w:val="center"/>
        </w:trPr>
        <w:tc>
          <w:tcPr>
            <w:tcW w:w="2376" w:type="dxa"/>
          </w:tcPr>
          <w:p w:rsidR="000860B8" w:rsidRPr="001171B2" w:rsidRDefault="000860B8" w:rsidP="00556A86">
            <w:pPr>
              <w:spacing w:after="0" w:line="240" w:lineRule="auto"/>
              <w:jc w:val="right"/>
              <w:rPr>
                <w:rFonts w:ascii="Times New Roman" w:hAnsi="Times New Roman"/>
                <w:b/>
                <w:i/>
                <w:color w:val="000000" w:themeColor="text1"/>
              </w:rPr>
            </w:pPr>
            <w:r w:rsidRPr="001171B2">
              <w:rPr>
                <w:rFonts w:ascii="Times New Roman" w:hAnsi="Times New Roman"/>
                <w:b/>
                <w:i/>
                <w:color w:val="000000" w:themeColor="text1"/>
              </w:rPr>
              <w:t>Укупно:</w:t>
            </w:r>
          </w:p>
        </w:tc>
        <w:tc>
          <w:tcPr>
            <w:tcW w:w="2127" w:type="dxa"/>
          </w:tcPr>
          <w:p w:rsidR="000860B8" w:rsidRPr="001171B2" w:rsidRDefault="000860B8" w:rsidP="001171B2">
            <w:pPr>
              <w:spacing w:after="0" w:line="240" w:lineRule="auto"/>
              <w:jc w:val="center"/>
              <w:rPr>
                <w:rFonts w:ascii="Times New Roman" w:hAnsi="Times New Roman"/>
                <w:b/>
                <w:i/>
                <w:color w:val="000000" w:themeColor="text1"/>
              </w:rPr>
            </w:pPr>
            <w:r w:rsidRPr="001171B2">
              <w:rPr>
                <w:rFonts w:ascii="Times New Roman" w:hAnsi="Times New Roman"/>
                <w:b/>
                <w:i/>
                <w:color w:val="000000" w:themeColor="text1"/>
              </w:rPr>
              <w:t>4</w:t>
            </w:r>
            <w:r w:rsidR="00067C5A" w:rsidRPr="001171B2">
              <w:rPr>
                <w:rFonts w:ascii="Times New Roman" w:hAnsi="Times New Roman"/>
                <w:b/>
                <w:i/>
                <w:color w:val="000000" w:themeColor="text1"/>
              </w:rPr>
              <w:t>1</w:t>
            </w:r>
            <w:r w:rsidR="001171B2">
              <w:rPr>
                <w:rFonts w:ascii="Times New Roman" w:hAnsi="Times New Roman"/>
                <w:b/>
                <w:i/>
                <w:color w:val="000000" w:themeColor="text1"/>
              </w:rPr>
              <w:t>4</w:t>
            </w:r>
          </w:p>
        </w:tc>
        <w:tc>
          <w:tcPr>
            <w:tcW w:w="425" w:type="dxa"/>
            <w:tcBorders>
              <w:top w:val="nil"/>
              <w:bottom w:val="nil"/>
            </w:tcBorders>
          </w:tcPr>
          <w:p w:rsidR="000860B8" w:rsidRPr="001171B2" w:rsidRDefault="000860B8" w:rsidP="00556A86">
            <w:pPr>
              <w:spacing w:after="0" w:line="240" w:lineRule="auto"/>
              <w:jc w:val="center"/>
              <w:rPr>
                <w:rFonts w:ascii="Times New Roman" w:hAnsi="Times New Roman"/>
                <w:b/>
                <w:i/>
                <w:color w:val="000000" w:themeColor="text1"/>
              </w:rPr>
            </w:pPr>
          </w:p>
        </w:tc>
      </w:tr>
    </w:tbl>
    <w:p w:rsidR="00465EB6" w:rsidRPr="00E36B8C" w:rsidRDefault="00465EB6" w:rsidP="00556A86">
      <w:pPr>
        <w:spacing w:after="0" w:line="240" w:lineRule="auto"/>
        <w:rPr>
          <w:color w:val="A6A6A6" w:themeColor="background1" w:themeShade="A6"/>
        </w:rPr>
      </w:pPr>
      <w:bookmarkStart w:id="182" w:name="_Toc438113831"/>
    </w:p>
    <w:p w:rsidR="00983736" w:rsidRPr="00E36B8C" w:rsidRDefault="00F902B2" w:rsidP="00FF2CE7">
      <w:pPr>
        <w:pStyle w:val="Heading1"/>
        <w:numPr>
          <w:ilvl w:val="0"/>
          <w:numId w:val="38"/>
        </w:numPr>
        <w:spacing w:before="0" w:after="0" w:line="240" w:lineRule="auto"/>
        <w:rPr>
          <w:rFonts w:ascii="Times New Roman" w:hAnsi="Times New Roman"/>
          <w:color w:val="000000" w:themeColor="text1"/>
          <w:sz w:val="24"/>
          <w:szCs w:val="24"/>
        </w:rPr>
      </w:pPr>
      <w:bookmarkStart w:id="183" w:name="_Toc531086681"/>
      <w:r w:rsidRPr="00E36B8C">
        <w:rPr>
          <w:rFonts w:ascii="Times New Roman" w:hAnsi="Times New Roman"/>
          <w:color w:val="000000" w:themeColor="text1"/>
          <w:sz w:val="24"/>
          <w:szCs w:val="24"/>
        </w:rPr>
        <w:t>ПЛАН НАБАВКИ</w:t>
      </w:r>
      <w:bookmarkEnd w:id="179"/>
      <w:bookmarkEnd w:id="180"/>
      <w:bookmarkEnd w:id="181"/>
      <w:bookmarkEnd w:id="182"/>
      <w:bookmarkEnd w:id="183"/>
      <w:r w:rsidRPr="00E36B8C">
        <w:rPr>
          <w:rFonts w:ascii="Times New Roman" w:hAnsi="Times New Roman"/>
          <w:color w:val="000000" w:themeColor="text1"/>
          <w:sz w:val="24"/>
          <w:szCs w:val="24"/>
        </w:rPr>
        <w:t xml:space="preserve"> </w:t>
      </w:r>
    </w:p>
    <w:p w:rsidR="00983736" w:rsidRPr="005218FF" w:rsidRDefault="00983736" w:rsidP="00556A86">
      <w:pPr>
        <w:spacing w:after="0" w:line="240" w:lineRule="auto"/>
        <w:rPr>
          <w:rFonts w:ascii="Times New Roman" w:hAnsi="Times New Roman"/>
          <w:color w:val="000000" w:themeColor="text1"/>
        </w:rPr>
      </w:pPr>
    </w:p>
    <w:p w:rsidR="00713CF0" w:rsidRPr="005218FF" w:rsidRDefault="00713CF0" w:rsidP="00556A86">
      <w:pPr>
        <w:autoSpaceDE w:val="0"/>
        <w:autoSpaceDN w:val="0"/>
        <w:adjustRightInd w:val="0"/>
        <w:spacing w:after="0" w:line="240" w:lineRule="auto"/>
        <w:rPr>
          <w:rFonts w:ascii="Times New Roman" w:eastAsia="Calibri" w:hAnsi="Times New Roman"/>
          <w:color w:val="000000" w:themeColor="text1"/>
        </w:rPr>
      </w:pPr>
      <w:r w:rsidRPr="005218FF">
        <w:rPr>
          <w:rFonts w:ascii="Times New Roman" w:eastAsia="Calibri" w:hAnsi="Times New Roman"/>
          <w:color w:val="000000" w:themeColor="text1"/>
        </w:rPr>
        <w:t>План набавки представља стратегију пословања, односно сегмент укупног годишњег пословања Агенције.</w:t>
      </w:r>
    </w:p>
    <w:p w:rsidR="001E60D8" w:rsidRPr="005218FF" w:rsidRDefault="001E60D8" w:rsidP="00556A86">
      <w:pPr>
        <w:autoSpaceDE w:val="0"/>
        <w:autoSpaceDN w:val="0"/>
        <w:adjustRightInd w:val="0"/>
        <w:spacing w:after="0" w:line="240" w:lineRule="auto"/>
        <w:rPr>
          <w:rFonts w:ascii="Times New Roman" w:eastAsia="Calibri" w:hAnsi="Times New Roman"/>
          <w:color w:val="000000" w:themeColor="text1"/>
        </w:rPr>
      </w:pPr>
    </w:p>
    <w:p w:rsidR="00713CF0" w:rsidRPr="005218FF" w:rsidRDefault="00713CF0" w:rsidP="00556A86">
      <w:pPr>
        <w:autoSpaceDE w:val="0"/>
        <w:autoSpaceDN w:val="0"/>
        <w:adjustRightInd w:val="0"/>
        <w:spacing w:after="0" w:line="240" w:lineRule="auto"/>
        <w:rPr>
          <w:rFonts w:ascii="Times New Roman" w:eastAsia="Calibri" w:hAnsi="Times New Roman"/>
          <w:color w:val="000000" w:themeColor="text1"/>
        </w:rPr>
      </w:pPr>
      <w:r w:rsidRPr="005218FF">
        <w:rPr>
          <w:rFonts w:ascii="Times New Roman" w:eastAsia="Calibri" w:hAnsi="Times New Roman"/>
          <w:color w:val="000000" w:themeColor="text1"/>
        </w:rPr>
        <w:t>У складу са  одредбама  Закона о јавним набавкама, Агенција  има својство наручиоца и доноси  План набавки којим је одређена вредност добара, услуга и радова који ће се набављати у 201</w:t>
      </w:r>
      <w:r w:rsidR="005218FF" w:rsidRPr="005218FF">
        <w:rPr>
          <w:rFonts w:ascii="Times New Roman" w:eastAsia="Calibri" w:hAnsi="Times New Roman"/>
          <w:color w:val="000000" w:themeColor="text1"/>
        </w:rPr>
        <w:t>9</w:t>
      </w:r>
      <w:r w:rsidRPr="005218FF">
        <w:rPr>
          <w:rFonts w:ascii="Times New Roman" w:eastAsia="Calibri" w:hAnsi="Times New Roman"/>
          <w:color w:val="000000" w:themeColor="text1"/>
        </w:rPr>
        <w:t>. години</w:t>
      </w:r>
      <w:r w:rsidR="001E60D8" w:rsidRPr="005218FF">
        <w:rPr>
          <w:rFonts w:ascii="Times New Roman" w:eastAsia="Calibri" w:hAnsi="Times New Roman"/>
          <w:color w:val="000000" w:themeColor="text1"/>
        </w:rPr>
        <w:t>,</w:t>
      </w:r>
      <w:r w:rsidRPr="005218FF">
        <w:rPr>
          <w:rFonts w:ascii="Times New Roman" w:eastAsia="Calibri" w:hAnsi="Times New Roman"/>
          <w:color w:val="000000" w:themeColor="text1"/>
        </w:rPr>
        <w:t xml:space="preserve"> као и план  јавних набавки који представља његов сегмент, а који обухвата она добра, услуге и радове који ће се у току планске године набављати у поступцима јавних набавки, односно у складу са З</w:t>
      </w:r>
      <w:r w:rsidR="00EF4DA1" w:rsidRPr="005218FF">
        <w:rPr>
          <w:rFonts w:ascii="Times New Roman" w:eastAsia="Calibri" w:hAnsi="Times New Roman"/>
          <w:color w:val="000000" w:themeColor="text1"/>
        </w:rPr>
        <w:t>аконом о јавним набавкама</w:t>
      </w:r>
      <w:r w:rsidRPr="005218FF">
        <w:rPr>
          <w:rFonts w:ascii="Times New Roman" w:eastAsia="Calibri" w:hAnsi="Times New Roman"/>
          <w:color w:val="000000" w:themeColor="text1"/>
        </w:rPr>
        <w:t>.</w:t>
      </w:r>
    </w:p>
    <w:p w:rsidR="00713CF0" w:rsidRPr="005218FF" w:rsidRDefault="00713CF0" w:rsidP="00556A86">
      <w:pPr>
        <w:autoSpaceDE w:val="0"/>
        <w:autoSpaceDN w:val="0"/>
        <w:adjustRightInd w:val="0"/>
        <w:spacing w:after="0" w:line="240" w:lineRule="auto"/>
        <w:jc w:val="left"/>
        <w:rPr>
          <w:rFonts w:ascii="Times New Roman" w:eastAsia="Calibri" w:hAnsi="Times New Roman"/>
          <w:color w:val="000000" w:themeColor="text1"/>
        </w:rPr>
      </w:pPr>
    </w:p>
    <w:p w:rsidR="00713CF0" w:rsidRPr="005218FF" w:rsidRDefault="00713CF0" w:rsidP="00556A86">
      <w:pPr>
        <w:autoSpaceDE w:val="0"/>
        <w:autoSpaceDN w:val="0"/>
        <w:adjustRightInd w:val="0"/>
        <w:spacing w:after="0" w:line="240" w:lineRule="auto"/>
        <w:rPr>
          <w:rFonts w:ascii="Times New Roman" w:eastAsia="Calibri" w:hAnsi="Times New Roman"/>
          <w:color w:val="000000" w:themeColor="text1"/>
        </w:rPr>
      </w:pPr>
      <w:r w:rsidRPr="005218FF">
        <w:rPr>
          <w:rFonts w:ascii="Times New Roman" w:eastAsia="Calibri" w:hAnsi="Times New Roman"/>
          <w:color w:val="000000" w:themeColor="text1"/>
        </w:rPr>
        <w:t>План набавки и план јавних набавки као његов саставни део усаглашени су  са Финансијским планом Агенције.</w:t>
      </w:r>
    </w:p>
    <w:p w:rsidR="00713CF0" w:rsidRPr="005218FF" w:rsidRDefault="00713CF0" w:rsidP="00556A86">
      <w:pPr>
        <w:spacing w:after="0" w:line="240" w:lineRule="auto"/>
        <w:jc w:val="left"/>
        <w:rPr>
          <w:rFonts w:ascii="Times New Roman" w:eastAsia="Calibri" w:hAnsi="Times New Roman"/>
          <w:color w:val="000000" w:themeColor="text1"/>
        </w:rPr>
      </w:pPr>
    </w:p>
    <w:p w:rsidR="00635452" w:rsidRPr="005218FF" w:rsidRDefault="00635452" w:rsidP="00556A86">
      <w:pPr>
        <w:spacing w:after="0" w:line="240" w:lineRule="auto"/>
        <w:rPr>
          <w:rFonts w:ascii="Times New Roman" w:eastAsia="Calibri" w:hAnsi="Times New Roman"/>
          <w:color w:val="000000" w:themeColor="text1"/>
        </w:rPr>
      </w:pPr>
      <w:r w:rsidRPr="005218FF">
        <w:rPr>
          <w:rFonts w:ascii="Times New Roman" w:eastAsia="Calibri" w:hAnsi="Times New Roman"/>
          <w:color w:val="000000" w:themeColor="text1"/>
        </w:rPr>
        <w:t>Законом о јавним набавкама („Службени гласник РС</w:t>
      </w:r>
      <w:r w:rsidR="001B0508" w:rsidRPr="005218FF">
        <w:rPr>
          <w:rFonts w:ascii="Times New Roman" w:eastAsia="Calibri" w:hAnsi="Times New Roman"/>
          <w:color w:val="000000" w:themeColor="text1"/>
        </w:rPr>
        <w:t>”</w:t>
      </w:r>
      <w:r w:rsidRPr="005218FF">
        <w:rPr>
          <w:rFonts w:ascii="Times New Roman" w:eastAsia="Calibri" w:hAnsi="Times New Roman"/>
          <w:color w:val="000000" w:themeColor="text1"/>
        </w:rPr>
        <w:t>, бр. 124/12</w:t>
      </w:r>
      <w:r w:rsidR="00B91950" w:rsidRPr="005218FF">
        <w:rPr>
          <w:rFonts w:ascii="Times New Roman" w:eastAsia="Calibri" w:hAnsi="Times New Roman"/>
          <w:color w:val="000000" w:themeColor="text1"/>
        </w:rPr>
        <w:t>, 14/15 и 68/15</w:t>
      </w:r>
      <w:r w:rsidRPr="005218FF">
        <w:rPr>
          <w:rFonts w:ascii="Times New Roman" w:eastAsia="Calibri" w:hAnsi="Times New Roman"/>
          <w:color w:val="000000" w:themeColor="text1"/>
        </w:rPr>
        <w:t>) утврђена је обавеза доношења Плана јавних набавки и Плана набавк</w:t>
      </w:r>
      <w:r w:rsidR="00E5086B" w:rsidRPr="005218FF">
        <w:rPr>
          <w:rFonts w:ascii="Times New Roman" w:eastAsia="Calibri" w:hAnsi="Times New Roman"/>
          <w:color w:val="000000" w:themeColor="text1"/>
        </w:rPr>
        <w:t>и на које се Закон не примењује.</w:t>
      </w:r>
    </w:p>
    <w:p w:rsidR="00635452" w:rsidRPr="005218FF" w:rsidRDefault="00635452" w:rsidP="00556A86">
      <w:pPr>
        <w:spacing w:after="0" w:line="240" w:lineRule="auto"/>
        <w:rPr>
          <w:rFonts w:ascii="Times New Roman" w:eastAsia="Calibri" w:hAnsi="Times New Roman"/>
          <w:color w:val="000000" w:themeColor="text1"/>
        </w:rPr>
      </w:pPr>
    </w:p>
    <w:p w:rsidR="00635452" w:rsidRPr="005218FF" w:rsidRDefault="00635452" w:rsidP="00556A86">
      <w:pPr>
        <w:spacing w:after="0" w:line="240" w:lineRule="auto"/>
        <w:rPr>
          <w:rFonts w:ascii="Times New Roman" w:eastAsia="Calibri" w:hAnsi="Times New Roman"/>
          <w:color w:val="000000" w:themeColor="text1"/>
        </w:rPr>
      </w:pPr>
      <w:r w:rsidRPr="005218FF">
        <w:rPr>
          <w:rFonts w:ascii="Times New Roman" w:eastAsia="Calibri" w:hAnsi="Times New Roman"/>
          <w:color w:val="000000" w:themeColor="text1"/>
        </w:rPr>
        <w:t xml:space="preserve">Агенција </w:t>
      </w:r>
      <w:r w:rsidR="00AE43F7" w:rsidRPr="005218FF">
        <w:rPr>
          <w:rFonts w:ascii="Times New Roman" w:eastAsia="Calibri" w:hAnsi="Times New Roman"/>
          <w:color w:val="000000" w:themeColor="text1"/>
        </w:rPr>
        <w:t>ј</w:t>
      </w:r>
      <w:r w:rsidRPr="005218FF">
        <w:rPr>
          <w:rFonts w:ascii="Times New Roman" w:eastAsia="Calibri" w:hAnsi="Times New Roman"/>
          <w:color w:val="000000" w:themeColor="text1"/>
        </w:rPr>
        <w:t xml:space="preserve">е, у својству наручиоца, </w:t>
      </w:r>
      <w:r w:rsidR="00E5086B" w:rsidRPr="005218FF">
        <w:rPr>
          <w:rFonts w:ascii="Times New Roman" w:eastAsia="Calibri" w:hAnsi="Times New Roman"/>
          <w:color w:val="000000" w:themeColor="text1"/>
        </w:rPr>
        <w:t>а у складу са Законом</w:t>
      </w:r>
      <w:r w:rsidRPr="005218FF">
        <w:rPr>
          <w:rFonts w:ascii="Times New Roman" w:eastAsia="Calibri" w:hAnsi="Times New Roman"/>
          <w:color w:val="000000" w:themeColor="text1"/>
        </w:rPr>
        <w:t>, доне</w:t>
      </w:r>
      <w:r w:rsidR="00AE43F7" w:rsidRPr="005218FF">
        <w:rPr>
          <w:rFonts w:ascii="Times New Roman" w:eastAsia="Calibri" w:hAnsi="Times New Roman"/>
          <w:color w:val="000000" w:themeColor="text1"/>
        </w:rPr>
        <w:t>ла</w:t>
      </w:r>
      <w:r w:rsidRPr="005218FF">
        <w:rPr>
          <w:rFonts w:ascii="Times New Roman" w:eastAsia="Calibri" w:hAnsi="Times New Roman"/>
          <w:color w:val="000000" w:themeColor="text1"/>
        </w:rPr>
        <w:t xml:space="preserve"> интерни акт, којим се ближе уре</w:t>
      </w:r>
      <w:r w:rsidR="00AE43F7" w:rsidRPr="005218FF">
        <w:rPr>
          <w:rFonts w:ascii="Times New Roman" w:eastAsia="Calibri" w:hAnsi="Times New Roman"/>
          <w:color w:val="000000" w:themeColor="text1"/>
        </w:rPr>
        <w:t>ђује</w:t>
      </w:r>
      <w:r w:rsidRPr="005218FF">
        <w:rPr>
          <w:rFonts w:ascii="Times New Roman" w:eastAsia="Calibri" w:hAnsi="Times New Roman"/>
          <w:color w:val="000000" w:themeColor="text1"/>
        </w:rPr>
        <w:t xml:space="preserve"> поступак јавних набавки, а нарочито начин планирања набавки (критеријуми, правила и начин одређивања предмета јавне набавке и процењене вредности, начин испитивања и истраживања тржишта), одговорност за планирање, циљеви поступка јавне набавке, начин извршавања обавеза</w:t>
      </w:r>
      <w:r w:rsidR="002E5C7F" w:rsidRPr="005218FF">
        <w:rPr>
          <w:rFonts w:ascii="Times New Roman" w:eastAsia="Calibri" w:hAnsi="Times New Roman"/>
          <w:color w:val="000000" w:themeColor="text1"/>
        </w:rPr>
        <w:t>, начин обезбеђивања конкуренције, спровођење и контрола јавних набавки, начин праћења извршења уговора и др.</w:t>
      </w:r>
    </w:p>
    <w:p w:rsidR="002E5C7F" w:rsidRPr="005218FF" w:rsidRDefault="002E5C7F" w:rsidP="00556A86">
      <w:pPr>
        <w:spacing w:after="0" w:line="240" w:lineRule="auto"/>
        <w:rPr>
          <w:rFonts w:ascii="Times New Roman" w:eastAsia="Calibri" w:hAnsi="Times New Roman"/>
          <w:color w:val="000000" w:themeColor="text1"/>
        </w:rPr>
      </w:pPr>
    </w:p>
    <w:p w:rsidR="00E5086B" w:rsidRPr="005218FF" w:rsidRDefault="002E5C7F" w:rsidP="00556A86">
      <w:pPr>
        <w:spacing w:after="0" w:line="240" w:lineRule="auto"/>
        <w:rPr>
          <w:rFonts w:ascii="Times New Roman" w:eastAsia="Calibri" w:hAnsi="Times New Roman"/>
          <w:color w:val="000000" w:themeColor="text1"/>
        </w:rPr>
      </w:pPr>
      <w:r w:rsidRPr="005218FF">
        <w:rPr>
          <w:rFonts w:ascii="Times New Roman" w:eastAsia="Calibri" w:hAnsi="Times New Roman"/>
          <w:color w:val="000000" w:themeColor="text1"/>
        </w:rPr>
        <w:t>Квалитетним планирањем и ефикасним извршавањем Плана набавки и Плана јавних набавки, обезбеђују се сви неопходни услови за несметан рад и развој Агенције.</w:t>
      </w:r>
      <w:r w:rsidR="00CC3665" w:rsidRPr="005218FF">
        <w:rPr>
          <w:rFonts w:ascii="Times New Roman" w:eastAsia="Calibri" w:hAnsi="Times New Roman"/>
          <w:color w:val="000000" w:themeColor="text1"/>
        </w:rPr>
        <w:t xml:space="preserve"> </w:t>
      </w:r>
      <w:r w:rsidR="00E5086B" w:rsidRPr="005218FF">
        <w:rPr>
          <w:rFonts w:ascii="Times New Roman" w:eastAsia="Calibri" w:hAnsi="Times New Roman"/>
          <w:color w:val="000000" w:themeColor="text1"/>
        </w:rPr>
        <w:t>У плану за 201</w:t>
      </w:r>
      <w:r w:rsidR="005218FF" w:rsidRPr="005218FF">
        <w:rPr>
          <w:rFonts w:ascii="Times New Roman" w:eastAsia="Calibri" w:hAnsi="Times New Roman"/>
          <w:color w:val="000000" w:themeColor="text1"/>
        </w:rPr>
        <w:t>9</w:t>
      </w:r>
      <w:r w:rsidR="00E5086B" w:rsidRPr="005218FF">
        <w:rPr>
          <w:rFonts w:ascii="Times New Roman" w:eastAsia="Calibri" w:hAnsi="Times New Roman"/>
          <w:color w:val="000000" w:themeColor="text1"/>
        </w:rPr>
        <w:t xml:space="preserve">. годину посебна пажња је посвећена и планирана су одговарајућа средства за </w:t>
      </w:r>
      <w:r w:rsidR="005218FF" w:rsidRPr="005218FF">
        <w:rPr>
          <w:rFonts w:ascii="Times New Roman" w:eastAsia="Calibri" w:hAnsi="Times New Roman"/>
          <w:color w:val="000000" w:themeColor="text1"/>
        </w:rPr>
        <w:t>унапређење и развој софтвера</w:t>
      </w:r>
      <w:r w:rsidR="004150A2" w:rsidRPr="005218FF">
        <w:rPr>
          <w:rFonts w:ascii="Times New Roman" w:eastAsia="Calibri" w:hAnsi="Times New Roman"/>
          <w:color w:val="000000" w:themeColor="text1"/>
        </w:rPr>
        <w:t>.</w:t>
      </w:r>
      <w:r w:rsidR="00CC3665" w:rsidRPr="005218FF">
        <w:rPr>
          <w:rFonts w:ascii="Times New Roman" w:eastAsia="Calibri" w:hAnsi="Times New Roman"/>
          <w:color w:val="000000" w:themeColor="text1"/>
        </w:rPr>
        <w:t xml:space="preserve"> Планира се </w:t>
      </w:r>
      <w:r w:rsidR="005218FF" w:rsidRPr="005218FF">
        <w:rPr>
          <w:rFonts w:ascii="Times New Roman" w:eastAsia="Calibri" w:hAnsi="Times New Roman"/>
          <w:color w:val="000000" w:themeColor="text1"/>
        </w:rPr>
        <w:t xml:space="preserve">и </w:t>
      </w:r>
      <w:r w:rsidR="00CC3665" w:rsidRPr="005218FF">
        <w:rPr>
          <w:rFonts w:ascii="Times New Roman" w:eastAsia="Calibri" w:hAnsi="Times New Roman"/>
          <w:color w:val="000000" w:themeColor="text1"/>
        </w:rPr>
        <w:t>наставак инвестиције на делу старе зграде ФОН-а у Раковици и коначно привођење намени и стављање у функцију целог објекта.</w:t>
      </w:r>
    </w:p>
    <w:p w:rsidR="00F902B2" w:rsidRPr="005218FF" w:rsidRDefault="00B1292E" w:rsidP="00556A86">
      <w:pPr>
        <w:tabs>
          <w:tab w:val="left" w:pos="0"/>
        </w:tabs>
        <w:spacing w:after="0" w:line="240" w:lineRule="auto"/>
        <w:rPr>
          <w:rFonts w:ascii="Times New Roman" w:hAnsi="Times New Roman"/>
          <w:color w:val="000000" w:themeColor="text1"/>
        </w:rPr>
      </w:pPr>
      <w:r w:rsidRPr="005218FF">
        <w:rPr>
          <w:rFonts w:ascii="Times New Roman" w:hAnsi="Times New Roman"/>
          <w:color w:val="000000" w:themeColor="text1"/>
        </w:rPr>
        <w:t xml:space="preserve"> </w:t>
      </w:r>
    </w:p>
    <w:p w:rsidR="00983736" w:rsidRPr="00E36B8C" w:rsidRDefault="00AB2B1A" w:rsidP="00FF2CE7">
      <w:pPr>
        <w:pStyle w:val="ListParagraph"/>
        <w:numPr>
          <w:ilvl w:val="0"/>
          <w:numId w:val="38"/>
        </w:numPr>
        <w:tabs>
          <w:tab w:val="left" w:pos="0"/>
        </w:tabs>
        <w:spacing w:after="0" w:line="240" w:lineRule="auto"/>
        <w:outlineLvl w:val="0"/>
        <w:rPr>
          <w:rFonts w:ascii="Times New Roman" w:hAnsi="Times New Roman"/>
          <w:b/>
          <w:color w:val="000000" w:themeColor="text1"/>
          <w:sz w:val="24"/>
          <w:szCs w:val="24"/>
        </w:rPr>
      </w:pPr>
      <w:bookmarkStart w:id="184" w:name="_Toc438113832"/>
      <w:bookmarkStart w:id="185" w:name="_Toc531086682"/>
      <w:r w:rsidRPr="00E36B8C">
        <w:rPr>
          <w:rFonts w:ascii="Times New Roman" w:hAnsi="Times New Roman"/>
          <w:b/>
          <w:color w:val="000000" w:themeColor="text1"/>
          <w:sz w:val="24"/>
          <w:szCs w:val="24"/>
        </w:rPr>
        <w:t xml:space="preserve">ЕКОНОМСКО </w:t>
      </w:r>
      <w:r w:rsidR="00365D25" w:rsidRPr="00E36B8C">
        <w:rPr>
          <w:rFonts w:ascii="Times New Roman" w:hAnsi="Times New Roman"/>
          <w:b/>
          <w:color w:val="000000" w:themeColor="text1"/>
          <w:sz w:val="24"/>
          <w:szCs w:val="24"/>
        </w:rPr>
        <w:t>ФИНАНСИЈСКА ФУНКЦИЈА АГЕНЦИЈЕ</w:t>
      </w:r>
      <w:bookmarkEnd w:id="184"/>
      <w:bookmarkEnd w:id="185"/>
    </w:p>
    <w:p w:rsidR="00983736" w:rsidRPr="00E36B8C" w:rsidRDefault="00983736" w:rsidP="00556A86">
      <w:pPr>
        <w:pStyle w:val="ListParagraph"/>
        <w:tabs>
          <w:tab w:val="left" w:pos="0"/>
        </w:tabs>
        <w:spacing w:after="0" w:line="240" w:lineRule="auto"/>
        <w:ind w:left="0"/>
        <w:rPr>
          <w:rFonts w:ascii="Times New Roman" w:hAnsi="Times New Roman"/>
          <w:color w:val="A6A6A6" w:themeColor="background1" w:themeShade="A6"/>
        </w:rPr>
      </w:pPr>
    </w:p>
    <w:p w:rsidR="0032642C" w:rsidRPr="00E36B8C" w:rsidRDefault="0032642C" w:rsidP="0032642C">
      <w:pPr>
        <w:spacing w:after="0" w:line="240" w:lineRule="auto"/>
        <w:rPr>
          <w:rFonts w:ascii="Times New Roman" w:hAnsi="Times New Roman"/>
        </w:rPr>
      </w:pPr>
      <w:r w:rsidRPr="00E36B8C">
        <w:rPr>
          <w:rFonts w:ascii="Times New Roman" w:hAnsi="Times New Roman"/>
        </w:rPr>
        <w:t xml:space="preserve">Сектор економско финансијских послова у сарадњи са другим организационим деловима Агенције обезбеђује стабилан и ефикасан систем финансијског планирања, коришћења ресурса, евидентирања промена, праћења и управљања финансијским и материјалним средстава Агенције  и извештавања у складу са прописима и позитивним искуством у пословању са јавним средствима. </w:t>
      </w:r>
    </w:p>
    <w:p w:rsidR="0032642C" w:rsidRPr="00E36B8C" w:rsidRDefault="0032642C" w:rsidP="0032642C">
      <w:pPr>
        <w:spacing w:after="0" w:line="240" w:lineRule="auto"/>
        <w:jc w:val="left"/>
        <w:rPr>
          <w:rFonts w:ascii="Times New Roman" w:hAnsi="Times New Roman"/>
          <w:b/>
        </w:rPr>
      </w:pPr>
    </w:p>
    <w:p w:rsidR="0032642C" w:rsidRPr="00E36B8C" w:rsidRDefault="0032642C" w:rsidP="0032642C">
      <w:pPr>
        <w:spacing w:after="0" w:line="240" w:lineRule="auto"/>
        <w:jc w:val="left"/>
        <w:rPr>
          <w:rFonts w:ascii="Times New Roman" w:hAnsi="Times New Roman"/>
          <w:b/>
        </w:rPr>
      </w:pPr>
      <w:r w:rsidRPr="00E36B8C">
        <w:rPr>
          <w:rFonts w:ascii="Times New Roman" w:hAnsi="Times New Roman"/>
          <w:b/>
        </w:rPr>
        <w:t xml:space="preserve">Оперативни циљеви и активности Сектора економско финансијских послова у </w:t>
      </w:r>
      <w:r w:rsidRPr="00E36B8C">
        <w:rPr>
          <w:rFonts w:ascii="Times New Roman" w:hAnsi="Times New Roman"/>
          <w:b/>
          <w:bCs/>
        </w:rPr>
        <w:t>2019. години</w:t>
      </w:r>
    </w:p>
    <w:p w:rsidR="0032642C" w:rsidRPr="00E36B8C" w:rsidRDefault="0032642C" w:rsidP="0032642C">
      <w:pPr>
        <w:spacing w:after="0" w:line="240" w:lineRule="auto"/>
        <w:rPr>
          <w:rFonts w:ascii="Times New Roman" w:hAnsi="Times New Roman"/>
          <w:b/>
        </w:rPr>
      </w:pPr>
    </w:p>
    <w:p w:rsidR="0032642C" w:rsidRPr="00E36B8C" w:rsidRDefault="0032642C" w:rsidP="00FF2CE7">
      <w:pPr>
        <w:numPr>
          <w:ilvl w:val="0"/>
          <w:numId w:val="41"/>
        </w:numPr>
        <w:spacing w:after="0" w:line="240" w:lineRule="auto"/>
        <w:rPr>
          <w:rFonts w:ascii="Times New Roman" w:hAnsi="Times New Roman"/>
        </w:rPr>
      </w:pPr>
      <w:r w:rsidRPr="00E36B8C">
        <w:rPr>
          <w:rFonts w:ascii="Times New Roman" w:hAnsi="Times New Roman"/>
        </w:rPr>
        <w:t>Ефикасно извршавање активности у функцији обезбеђењa реализације  Програма рада Агенције у 2019. години у складу  са улогом  Сектора у организационој структури Агенције,</w:t>
      </w:r>
    </w:p>
    <w:p w:rsidR="0032642C" w:rsidRPr="00E36B8C" w:rsidRDefault="0032642C" w:rsidP="0032642C">
      <w:pPr>
        <w:spacing w:after="0" w:line="240" w:lineRule="auto"/>
        <w:ind w:left="360"/>
        <w:rPr>
          <w:rFonts w:ascii="Times New Roman" w:hAnsi="Times New Roman"/>
        </w:rPr>
      </w:pPr>
    </w:p>
    <w:p w:rsidR="0032642C" w:rsidRPr="00E36B8C" w:rsidRDefault="0032642C" w:rsidP="00FF2CE7">
      <w:pPr>
        <w:numPr>
          <w:ilvl w:val="0"/>
          <w:numId w:val="41"/>
        </w:numPr>
        <w:spacing w:after="0" w:line="240" w:lineRule="auto"/>
        <w:rPr>
          <w:rFonts w:ascii="Times New Roman" w:hAnsi="Times New Roman"/>
        </w:rPr>
      </w:pPr>
      <w:r w:rsidRPr="00E36B8C">
        <w:rPr>
          <w:rFonts w:ascii="Times New Roman" w:hAnsi="Times New Roman"/>
        </w:rPr>
        <w:t>Усклађивање система финансијско рачуноводственог пословања са изменама законске и професионалне регулативе,</w:t>
      </w:r>
    </w:p>
    <w:p w:rsidR="0032642C" w:rsidRPr="00E36B8C" w:rsidRDefault="0032642C" w:rsidP="0032642C">
      <w:pPr>
        <w:spacing w:after="0" w:line="240" w:lineRule="auto"/>
        <w:ind w:left="360"/>
        <w:rPr>
          <w:rFonts w:ascii="Times New Roman" w:hAnsi="Times New Roman"/>
        </w:rPr>
      </w:pPr>
    </w:p>
    <w:p w:rsidR="00F652C7" w:rsidRPr="00E36B8C" w:rsidRDefault="0032642C" w:rsidP="00FF2CE7">
      <w:pPr>
        <w:numPr>
          <w:ilvl w:val="0"/>
          <w:numId w:val="41"/>
        </w:numPr>
        <w:spacing w:after="0" w:line="240" w:lineRule="auto"/>
        <w:rPr>
          <w:rFonts w:ascii="Times New Roman" w:hAnsi="Times New Roman"/>
          <w:color w:val="A6A6A6" w:themeColor="background1" w:themeShade="A6"/>
        </w:rPr>
      </w:pPr>
      <w:r w:rsidRPr="00E36B8C">
        <w:rPr>
          <w:rFonts w:ascii="Times New Roman" w:hAnsi="Times New Roman"/>
        </w:rPr>
        <w:t>Унапређење система финансијског управљања и контроле.</w:t>
      </w:r>
      <w:r w:rsidR="00DD5547" w:rsidRPr="00E36B8C">
        <w:rPr>
          <w:rFonts w:ascii="Times New Roman" w:hAnsi="Times New Roman"/>
          <w:color w:val="A6A6A6" w:themeColor="background1" w:themeShade="A6"/>
        </w:rPr>
        <w:t xml:space="preserve"> </w:t>
      </w:r>
      <w:r w:rsidR="00A51934" w:rsidRPr="00E36B8C">
        <w:rPr>
          <w:rFonts w:ascii="Times New Roman" w:hAnsi="Times New Roman"/>
          <w:color w:val="A6A6A6" w:themeColor="background1" w:themeShade="A6"/>
        </w:rPr>
        <w:t xml:space="preserve"> </w:t>
      </w:r>
    </w:p>
    <w:p w:rsidR="002910FA" w:rsidRPr="00E36B8C" w:rsidRDefault="002910FA" w:rsidP="00556A86">
      <w:pPr>
        <w:tabs>
          <w:tab w:val="left" w:pos="0"/>
        </w:tabs>
        <w:autoSpaceDE w:val="0"/>
        <w:autoSpaceDN w:val="0"/>
        <w:adjustRightInd w:val="0"/>
        <w:spacing w:after="0" w:line="240" w:lineRule="auto"/>
        <w:rPr>
          <w:rFonts w:ascii="Times New Roman" w:hAnsi="Times New Roman"/>
          <w:b/>
          <w:color w:val="A6A6A6" w:themeColor="background1" w:themeShade="A6"/>
        </w:rPr>
      </w:pPr>
    </w:p>
    <w:p w:rsidR="004368D2" w:rsidRDefault="004368D2">
      <w:pPr>
        <w:spacing w:after="0" w:line="240" w:lineRule="auto"/>
        <w:jc w:val="left"/>
        <w:rPr>
          <w:rFonts w:ascii="Times New Roman" w:hAnsi="Times New Roman"/>
          <w:b/>
          <w:bCs/>
          <w:color w:val="000000" w:themeColor="text1"/>
          <w:kern w:val="32"/>
          <w:sz w:val="24"/>
          <w:szCs w:val="24"/>
        </w:rPr>
      </w:pPr>
      <w:bookmarkStart w:id="186" w:name="_Toc438113834"/>
      <w:bookmarkStart w:id="187" w:name="_Toc531086683"/>
      <w:r>
        <w:rPr>
          <w:rFonts w:ascii="Times New Roman" w:hAnsi="Times New Roman"/>
          <w:color w:val="000000" w:themeColor="text1"/>
          <w:sz w:val="24"/>
          <w:szCs w:val="24"/>
        </w:rPr>
        <w:br w:type="page"/>
      </w:r>
    </w:p>
    <w:p w:rsidR="00B01F4A" w:rsidRPr="00E36B8C" w:rsidRDefault="00B01F4A" w:rsidP="00FF2CE7">
      <w:pPr>
        <w:pStyle w:val="Heading1"/>
        <w:numPr>
          <w:ilvl w:val="0"/>
          <w:numId w:val="38"/>
        </w:numPr>
        <w:spacing w:before="0" w:after="0" w:line="240" w:lineRule="auto"/>
        <w:rPr>
          <w:rFonts w:ascii="Times New Roman" w:hAnsi="Times New Roman"/>
          <w:color w:val="000000" w:themeColor="text1"/>
          <w:sz w:val="24"/>
          <w:szCs w:val="24"/>
        </w:rPr>
      </w:pPr>
      <w:r w:rsidRPr="00E36B8C">
        <w:rPr>
          <w:rFonts w:ascii="Times New Roman" w:hAnsi="Times New Roman"/>
          <w:color w:val="000000" w:themeColor="text1"/>
          <w:sz w:val="24"/>
          <w:szCs w:val="24"/>
        </w:rPr>
        <w:lastRenderedPageBreak/>
        <w:t>ОД ВИЗИЈЕ ДО РЕАЛИЗАЦИЈЕ</w:t>
      </w:r>
      <w:bookmarkEnd w:id="186"/>
      <w:bookmarkEnd w:id="187"/>
    </w:p>
    <w:p w:rsidR="00B01F4A" w:rsidRPr="00E36B8C" w:rsidRDefault="00B01F4A" w:rsidP="00556A86">
      <w:pPr>
        <w:tabs>
          <w:tab w:val="left" w:pos="0"/>
        </w:tabs>
        <w:autoSpaceDE w:val="0"/>
        <w:autoSpaceDN w:val="0"/>
        <w:adjustRightInd w:val="0"/>
        <w:spacing w:after="0" w:line="240" w:lineRule="auto"/>
        <w:ind w:right="-1"/>
        <w:rPr>
          <w:rFonts w:ascii="Times New Roman" w:hAnsi="Times New Roman"/>
          <w:b/>
          <w:color w:val="A6A6A6" w:themeColor="background1" w:themeShade="A6"/>
        </w:rPr>
      </w:pPr>
    </w:p>
    <w:p w:rsidR="00556A86" w:rsidRPr="00E36B8C" w:rsidRDefault="00556A86" w:rsidP="00556A86">
      <w:pPr>
        <w:tabs>
          <w:tab w:val="left" w:pos="142"/>
        </w:tabs>
        <w:spacing w:after="0" w:line="240" w:lineRule="auto"/>
        <w:ind w:right="-1"/>
        <w:rPr>
          <w:rFonts w:ascii="Times New Roman" w:hAnsi="Times New Roman"/>
        </w:rPr>
      </w:pPr>
      <w:r w:rsidRPr="00E36B8C">
        <w:rPr>
          <w:rFonts w:ascii="Times New Roman" w:hAnsi="Times New Roman"/>
        </w:rPr>
        <w:t>Програм рада за 2019. годину представља једногодишњи оквир развоја који Агенција спроводи у вишегодишњем континуитету. Развој Агенције међузависан је са развојем и унапређењем укупних административних капацитета наше земље. Реализовање задатака предмет је мерења на међународним листама конкурентности где наша земља, поред других институција учесница, заузима висок ранг и представља се кроз успостављени пословни амбијент који се вреднује и пореди са најразвијенијим економијама.</w:t>
      </w:r>
    </w:p>
    <w:p w:rsidR="00556A86" w:rsidRPr="00E36B8C" w:rsidRDefault="00556A86" w:rsidP="00556A86">
      <w:pPr>
        <w:tabs>
          <w:tab w:val="left" w:pos="142"/>
        </w:tabs>
        <w:spacing w:after="0" w:line="240" w:lineRule="auto"/>
        <w:ind w:right="-1"/>
        <w:rPr>
          <w:rFonts w:ascii="Times New Roman" w:hAnsi="Times New Roman"/>
        </w:rPr>
      </w:pPr>
    </w:p>
    <w:p w:rsidR="00763645" w:rsidRPr="00B26F74" w:rsidRDefault="00556A86" w:rsidP="00556A86">
      <w:pPr>
        <w:tabs>
          <w:tab w:val="left" w:pos="142"/>
        </w:tabs>
        <w:spacing w:after="0" w:line="240" w:lineRule="auto"/>
        <w:ind w:right="-1"/>
        <w:rPr>
          <w:rFonts w:ascii="Times New Roman" w:hAnsi="Times New Roman"/>
        </w:rPr>
      </w:pPr>
      <w:r w:rsidRPr="00E36B8C">
        <w:rPr>
          <w:rFonts w:ascii="Times New Roman" w:hAnsi="Times New Roman"/>
        </w:rPr>
        <w:t>Развој захтева алате, континуитет и пуну посвећеност коју је, кроз подршку Владе, Агенција успевала да обезбеди у претходним годинама. Одговори на нове задатке ту ће подршку учинити још значајнијом а резултате видљивијим</w:t>
      </w:r>
      <w:r w:rsidR="00B26F74">
        <w:rPr>
          <w:rFonts w:ascii="Times New Roman" w:hAnsi="Times New Roman"/>
        </w:rPr>
        <w:t>.</w:t>
      </w:r>
    </w:p>
    <w:p w:rsidR="00B01F4A" w:rsidRPr="00E36B8C" w:rsidRDefault="00556A86" w:rsidP="00556A86">
      <w:pPr>
        <w:tabs>
          <w:tab w:val="left" w:pos="142"/>
        </w:tabs>
        <w:spacing w:after="0" w:line="240" w:lineRule="auto"/>
        <w:ind w:right="-1"/>
        <w:rPr>
          <w:rStyle w:val="Strong"/>
          <w:rFonts w:ascii="Times New Roman" w:hAnsi="Times New Roman"/>
          <w:b w:val="0"/>
          <w:color w:val="A6A6A6" w:themeColor="background1" w:themeShade="A6"/>
        </w:rPr>
      </w:pPr>
      <w:r w:rsidRPr="00E36B8C">
        <w:rPr>
          <w:rFonts w:ascii="Times New Roman" w:hAnsi="Times New Roman"/>
        </w:rPr>
        <w:t>.</w:t>
      </w:r>
    </w:p>
    <w:tbl>
      <w:tblPr>
        <w:tblpPr w:leftFromText="180" w:rightFromText="180" w:vertAnchor="text" w:horzAnchor="margin" w:tblpXSpec="right" w:tblpY="458"/>
        <w:tblOverlap w:val="never"/>
        <w:tblW w:w="0" w:type="auto"/>
        <w:tblLook w:val="01E0"/>
      </w:tblPr>
      <w:tblGrid>
        <w:gridCol w:w="4327"/>
      </w:tblGrid>
      <w:tr w:rsidR="00C60A2E" w:rsidRPr="00E36B8C" w:rsidTr="00B62D74">
        <w:trPr>
          <w:trHeight w:val="291"/>
        </w:trPr>
        <w:tc>
          <w:tcPr>
            <w:tcW w:w="4327" w:type="dxa"/>
            <w:vAlign w:val="center"/>
          </w:tcPr>
          <w:p w:rsidR="00C60A2E" w:rsidRPr="00E36B8C" w:rsidRDefault="00C60A2E" w:rsidP="00556A86">
            <w:pPr>
              <w:spacing w:after="0" w:line="240" w:lineRule="auto"/>
              <w:jc w:val="center"/>
              <w:rPr>
                <w:rFonts w:ascii="Times New Roman" w:hAnsi="Times New Roman"/>
                <w:color w:val="000000" w:themeColor="text1"/>
              </w:rPr>
            </w:pPr>
            <w:r w:rsidRPr="00E36B8C">
              <w:rPr>
                <w:rFonts w:ascii="Times New Roman" w:hAnsi="Times New Roman"/>
                <w:color w:val="000000" w:themeColor="text1"/>
              </w:rPr>
              <w:t>УПРАВНИ ОДБОР</w:t>
            </w:r>
          </w:p>
        </w:tc>
      </w:tr>
      <w:tr w:rsidR="00C60A2E" w:rsidRPr="00E36B8C" w:rsidTr="00B62D74">
        <w:trPr>
          <w:trHeight w:val="291"/>
        </w:trPr>
        <w:tc>
          <w:tcPr>
            <w:tcW w:w="4327" w:type="dxa"/>
            <w:vAlign w:val="center"/>
          </w:tcPr>
          <w:p w:rsidR="00C60A2E" w:rsidRPr="00E36B8C" w:rsidRDefault="00C60A2E" w:rsidP="00556A86">
            <w:pPr>
              <w:spacing w:after="0" w:line="240" w:lineRule="auto"/>
              <w:jc w:val="center"/>
              <w:rPr>
                <w:rFonts w:ascii="Times New Roman" w:hAnsi="Times New Roman"/>
                <w:color w:val="000000" w:themeColor="text1"/>
              </w:rPr>
            </w:pPr>
            <w:r w:rsidRPr="00E36B8C">
              <w:rPr>
                <w:rFonts w:ascii="Times New Roman" w:hAnsi="Times New Roman"/>
                <w:color w:val="000000" w:themeColor="text1"/>
              </w:rPr>
              <w:t>ПРЕДСЕДНИК</w:t>
            </w:r>
          </w:p>
        </w:tc>
      </w:tr>
      <w:tr w:rsidR="00C60A2E" w:rsidRPr="00E36B8C" w:rsidTr="00B62D74">
        <w:trPr>
          <w:trHeight w:val="130"/>
        </w:trPr>
        <w:tc>
          <w:tcPr>
            <w:tcW w:w="4327" w:type="dxa"/>
            <w:tcBorders>
              <w:bottom w:val="single" w:sz="4" w:space="0" w:color="auto"/>
            </w:tcBorders>
            <w:vAlign w:val="center"/>
          </w:tcPr>
          <w:p w:rsidR="00C60A2E" w:rsidRPr="00E36B8C" w:rsidRDefault="00C60A2E" w:rsidP="00556A86">
            <w:pPr>
              <w:tabs>
                <w:tab w:val="left" w:pos="0"/>
              </w:tabs>
              <w:spacing w:after="0" w:line="240" w:lineRule="auto"/>
              <w:jc w:val="center"/>
              <w:outlineLvl w:val="0"/>
              <w:rPr>
                <w:rFonts w:ascii="Times New Roman" w:hAnsi="Times New Roman"/>
                <w:color w:val="000000" w:themeColor="text1"/>
              </w:rPr>
            </w:pPr>
          </w:p>
        </w:tc>
      </w:tr>
      <w:tr w:rsidR="00C60A2E" w:rsidRPr="00E36B8C" w:rsidTr="00B62D74">
        <w:trPr>
          <w:trHeight w:val="275"/>
        </w:trPr>
        <w:tc>
          <w:tcPr>
            <w:tcW w:w="4327" w:type="dxa"/>
            <w:tcBorders>
              <w:top w:val="single" w:sz="4" w:space="0" w:color="auto"/>
            </w:tcBorders>
            <w:vAlign w:val="center"/>
          </w:tcPr>
          <w:p w:rsidR="00C60A2E" w:rsidRPr="00E36B8C" w:rsidRDefault="007B683D" w:rsidP="00556A86">
            <w:pPr>
              <w:spacing w:after="0" w:line="240" w:lineRule="auto"/>
              <w:jc w:val="center"/>
              <w:rPr>
                <w:rFonts w:ascii="Times New Roman" w:hAnsi="Times New Roman"/>
                <w:color w:val="000000" w:themeColor="text1"/>
              </w:rPr>
            </w:pPr>
            <w:r w:rsidRPr="00E36B8C">
              <w:rPr>
                <w:rFonts w:ascii="Times New Roman" w:hAnsi="Times New Roman"/>
                <w:color w:val="000000" w:themeColor="text1"/>
              </w:rPr>
              <w:t>Велибор Самарџић</w:t>
            </w:r>
          </w:p>
        </w:tc>
      </w:tr>
    </w:tbl>
    <w:p w:rsidR="00B62D74" w:rsidRPr="00E36B8C" w:rsidRDefault="00B62D74" w:rsidP="00556A86">
      <w:pPr>
        <w:tabs>
          <w:tab w:val="left" w:pos="0"/>
        </w:tabs>
        <w:spacing w:after="0" w:line="240" w:lineRule="auto"/>
        <w:rPr>
          <w:rFonts w:ascii="Times New Roman" w:hAnsi="Times New Roman"/>
          <w:color w:val="A6A6A6" w:themeColor="background1" w:themeShade="A6"/>
        </w:rPr>
      </w:pPr>
    </w:p>
    <w:p w:rsidR="00B62D74" w:rsidRPr="00E36B8C" w:rsidRDefault="00B62D74" w:rsidP="00556A86">
      <w:pPr>
        <w:tabs>
          <w:tab w:val="left" w:pos="0"/>
        </w:tabs>
        <w:spacing w:after="0" w:line="240" w:lineRule="auto"/>
        <w:rPr>
          <w:rFonts w:ascii="Times New Roman" w:hAnsi="Times New Roman"/>
          <w:color w:val="A6A6A6" w:themeColor="background1" w:themeShade="A6"/>
        </w:rPr>
      </w:pPr>
    </w:p>
    <w:p w:rsidR="00B62D74" w:rsidRPr="00E36B8C" w:rsidRDefault="00B62D74" w:rsidP="00556A86">
      <w:pPr>
        <w:tabs>
          <w:tab w:val="left" w:pos="0"/>
        </w:tabs>
        <w:spacing w:after="0" w:line="240" w:lineRule="auto"/>
        <w:rPr>
          <w:rFonts w:ascii="Times New Roman" w:hAnsi="Times New Roman"/>
          <w:color w:val="A6A6A6" w:themeColor="background1" w:themeShade="A6"/>
        </w:rPr>
      </w:pPr>
    </w:p>
    <w:p w:rsidR="00B62D74" w:rsidRPr="00E36B8C" w:rsidRDefault="00B62D74" w:rsidP="00556A86">
      <w:pPr>
        <w:tabs>
          <w:tab w:val="left" w:pos="0"/>
        </w:tabs>
        <w:spacing w:after="0" w:line="240" w:lineRule="auto"/>
        <w:rPr>
          <w:rFonts w:ascii="Times New Roman" w:hAnsi="Times New Roman"/>
          <w:color w:val="A6A6A6" w:themeColor="background1" w:themeShade="A6"/>
        </w:rPr>
      </w:pPr>
    </w:p>
    <w:p w:rsidR="00C60A2E" w:rsidRPr="00E36B8C" w:rsidRDefault="00C60A2E" w:rsidP="00556A86">
      <w:pPr>
        <w:tabs>
          <w:tab w:val="left" w:pos="0"/>
        </w:tabs>
        <w:spacing w:after="0" w:line="240" w:lineRule="auto"/>
        <w:rPr>
          <w:rFonts w:ascii="Times New Roman" w:hAnsi="Times New Roman"/>
          <w:color w:val="000000" w:themeColor="text1"/>
        </w:rPr>
      </w:pPr>
      <w:r w:rsidRPr="00E36B8C">
        <w:rPr>
          <w:rFonts w:ascii="Times New Roman" w:hAnsi="Times New Roman"/>
          <w:color w:val="000000" w:themeColor="text1"/>
        </w:rPr>
        <w:t xml:space="preserve">Број </w:t>
      </w:r>
      <w:r w:rsidRPr="00E36B8C">
        <w:rPr>
          <w:rFonts w:ascii="Times New Roman" w:hAnsi="Times New Roman"/>
          <w:color w:val="000000" w:themeColor="text1"/>
        </w:rPr>
        <w:tab/>
      </w:r>
      <w:r w:rsidRPr="00E36B8C">
        <w:rPr>
          <w:rFonts w:ascii="Times New Roman" w:hAnsi="Times New Roman"/>
          <w:color w:val="000000" w:themeColor="text1"/>
        </w:rPr>
        <w:tab/>
        <w:t>10-5-</w:t>
      </w:r>
      <w:r w:rsidR="008B344F">
        <w:rPr>
          <w:rFonts w:ascii="Times New Roman" w:hAnsi="Times New Roman"/>
          <w:color w:val="000000" w:themeColor="text1"/>
        </w:rPr>
        <w:t>23</w:t>
      </w:r>
      <w:r w:rsidR="000A42F1" w:rsidRPr="00E36B8C">
        <w:rPr>
          <w:rFonts w:ascii="Times New Roman" w:hAnsi="Times New Roman"/>
          <w:color w:val="000000" w:themeColor="text1"/>
        </w:rPr>
        <w:t>-1</w:t>
      </w:r>
      <w:r w:rsidRPr="00E36B8C">
        <w:rPr>
          <w:rFonts w:ascii="Times New Roman" w:hAnsi="Times New Roman"/>
          <w:color w:val="000000" w:themeColor="text1"/>
        </w:rPr>
        <w:t>/1</w:t>
      </w:r>
      <w:r w:rsidR="00F37210" w:rsidRPr="00E36B8C">
        <w:rPr>
          <w:rFonts w:ascii="Times New Roman" w:hAnsi="Times New Roman"/>
          <w:color w:val="000000" w:themeColor="text1"/>
        </w:rPr>
        <w:t>8</w:t>
      </w:r>
    </w:p>
    <w:p w:rsidR="00C60A2E" w:rsidRPr="00E36B8C" w:rsidRDefault="00C60A2E" w:rsidP="00556A86">
      <w:pPr>
        <w:spacing w:after="0" w:line="240" w:lineRule="auto"/>
        <w:rPr>
          <w:rFonts w:ascii="Times New Roman" w:hAnsi="Times New Roman"/>
          <w:b/>
          <w:bCs/>
          <w:color w:val="000000" w:themeColor="text1"/>
        </w:rPr>
      </w:pPr>
      <w:r w:rsidRPr="00E36B8C">
        <w:rPr>
          <w:rFonts w:ascii="Times New Roman" w:hAnsi="Times New Roman"/>
          <w:color w:val="000000" w:themeColor="text1"/>
        </w:rPr>
        <w:t xml:space="preserve">Београд, </w:t>
      </w:r>
      <w:r w:rsidRPr="00E36B8C">
        <w:rPr>
          <w:rFonts w:ascii="Times New Roman" w:hAnsi="Times New Roman"/>
          <w:color w:val="000000" w:themeColor="text1"/>
        </w:rPr>
        <w:tab/>
      </w:r>
      <w:r w:rsidR="008B344F">
        <w:rPr>
          <w:rFonts w:ascii="Times New Roman" w:hAnsi="Times New Roman"/>
          <w:color w:val="000000" w:themeColor="text1"/>
        </w:rPr>
        <w:t>17</w:t>
      </w:r>
      <w:r w:rsidRPr="00E36B8C">
        <w:rPr>
          <w:rFonts w:ascii="Times New Roman" w:hAnsi="Times New Roman"/>
          <w:color w:val="000000" w:themeColor="text1"/>
        </w:rPr>
        <w:t>.</w:t>
      </w:r>
      <w:r w:rsidR="008B344F">
        <w:rPr>
          <w:rFonts w:ascii="Times New Roman" w:hAnsi="Times New Roman"/>
          <w:color w:val="000000" w:themeColor="text1"/>
        </w:rPr>
        <w:t>12</w:t>
      </w:r>
      <w:r w:rsidRPr="00E36B8C">
        <w:rPr>
          <w:rFonts w:ascii="Times New Roman" w:hAnsi="Times New Roman"/>
          <w:color w:val="000000" w:themeColor="text1"/>
        </w:rPr>
        <w:t>.201</w:t>
      </w:r>
      <w:r w:rsidR="002F7924" w:rsidRPr="00E36B8C">
        <w:rPr>
          <w:rFonts w:ascii="Times New Roman" w:hAnsi="Times New Roman"/>
          <w:color w:val="000000" w:themeColor="text1"/>
        </w:rPr>
        <w:t>8</w:t>
      </w:r>
      <w:r w:rsidRPr="00E36B8C">
        <w:rPr>
          <w:rFonts w:ascii="Times New Roman" w:hAnsi="Times New Roman"/>
          <w:color w:val="000000" w:themeColor="text1"/>
        </w:rPr>
        <w:t>.</w:t>
      </w:r>
      <w:bookmarkStart w:id="188" w:name="_Toc249332515"/>
      <w:bookmarkEnd w:id="188"/>
    </w:p>
    <w:sectPr w:rsidR="00C60A2E" w:rsidRPr="00E36B8C" w:rsidSect="003C4E03">
      <w:headerReference w:type="default" r:id="rId16"/>
      <w:footerReference w:type="default" r:id="rId17"/>
      <w:headerReference w:type="first" r:id="rId18"/>
      <w:type w:val="continuous"/>
      <w:pgSz w:w="11907" w:h="16840" w:code="9"/>
      <w:pgMar w:top="1276" w:right="1134" w:bottom="1440" w:left="1276" w:header="709" w:footer="601"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A62AF" w:rsidRDefault="005A62AF" w:rsidP="00FC2AEA">
      <w:pPr>
        <w:spacing w:after="0" w:line="240" w:lineRule="auto"/>
      </w:pPr>
      <w:r>
        <w:separator/>
      </w:r>
    </w:p>
  </w:endnote>
  <w:endnote w:type="continuationSeparator" w:id="1">
    <w:p w:rsidR="005A62AF" w:rsidRDefault="005A62AF" w:rsidP="00FC2AE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anpya">
    <w:altName w:val="Arial Unicode MS"/>
    <w:charset w:val="86"/>
    <w:family w:val="auto"/>
    <w:pitch w:val="variable"/>
    <w:sig w:usb0="00000000" w:usb1="1A8E0000" w:usb2="04000010"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5072"/>
      <w:docPartObj>
        <w:docPartGallery w:val="Page Numbers (Bottom of Page)"/>
        <w:docPartUnique/>
      </w:docPartObj>
    </w:sdtPr>
    <w:sdtEndPr>
      <w:rPr>
        <w:rFonts w:ascii="Times New Roman" w:hAnsi="Times New Roman"/>
        <w:i/>
        <w:color w:val="7F7F7F" w:themeColor="text1" w:themeTint="80"/>
        <w:sz w:val="22"/>
        <w:szCs w:val="22"/>
      </w:rPr>
    </w:sdtEndPr>
    <w:sdtContent>
      <w:p w:rsidR="000D5ECE" w:rsidRPr="00152C9A" w:rsidRDefault="000D5ECE">
        <w:pPr>
          <w:pStyle w:val="Footer"/>
          <w:jc w:val="right"/>
          <w:rPr>
            <w:rFonts w:ascii="Times New Roman" w:hAnsi="Times New Roman"/>
            <w:i/>
            <w:color w:val="7F7F7F" w:themeColor="text1" w:themeTint="80"/>
            <w:sz w:val="22"/>
            <w:szCs w:val="22"/>
          </w:rPr>
        </w:pPr>
        <w:r w:rsidRPr="00152C9A">
          <w:rPr>
            <w:rFonts w:ascii="Times New Roman" w:hAnsi="Times New Roman"/>
            <w:i/>
            <w:color w:val="7F7F7F" w:themeColor="text1" w:themeTint="80"/>
            <w:sz w:val="22"/>
            <w:szCs w:val="22"/>
          </w:rPr>
          <w:fldChar w:fldCharType="begin"/>
        </w:r>
        <w:r w:rsidRPr="00152C9A">
          <w:rPr>
            <w:rFonts w:ascii="Times New Roman" w:hAnsi="Times New Roman"/>
            <w:i/>
            <w:color w:val="7F7F7F" w:themeColor="text1" w:themeTint="80"/>
            <w:sz w:val="22"/>
            <w:szCs w:val="22"/>
          </w:rPr>
          <w:instrText xml:space="preserve"> PAGE   \* MERGEFORMAT </w:instrText>
        </w:r>
        <w:r w:rsidRPr="00152C9A">
          <w:rPr>
            <w:rFonts w:ascii="Times New Roman" w:hAnsi="Times New Roman"/>
            <w:i/>
            <w:color w:val="7F7F7F" w:themeColor="text1" w:themeTint="80"/>
            <w:sz w:val="22"/>
            <w:szCs w:val="22"/>
          </w:rPr>
          <w:fldChar w:fldCharType="separate"/>
        </w:r>
        <w:r>
          <w:rPr>
            <w:rFonts w:ascii="Times New Roman" w:hAnsi="Times New Roman"/>
            <w:i/>
            <w:noProof/>
            <w:color w:val="7F7F7F" w:themeColor="text1" w:themeTint="80"/>
            <w:sz w:val="22"/>
            <w:szCs w:val="22"/>
          </w:rPr>
          <w:t>61</w:t>
        </w:r>
        <w:r w:rsidRPr="00152C9A">
          <w:rPr>
            <w:rFonts w:ascii="Times New Roman" w:hAnsi="Times New Roman"/>
            <w:i/>
            <w:color w:val="7F7F7F" w:themeColor="text1" w:themeTint="80"/>
            <w:sz w:val="22"/>
            <w:szCs w:val="22"/>
          </w:rPr>
          <w:fldChar w:fldCharType="end"/>
        </w:r>
      </w:p>
    </w:sdtContent>
  </w:sdt>
  <w:p w:rsidR="000D5ECE" w:rsidRDefault="000D5E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A62AF" w:rsidRDefault="005A62AF" w:rsidP="00FC2AEA">
      <w:pPr>
        <w:spacing w:after="0" w:line="240" w:lineRule="auto"/>
      </w:pPr>
      <w:r>
        <w:separator/>
      </w:r>
    </w:p>
  </w:footnote>
  <w:footnote w:type="continuationSeparator" w:id="1">
    <w:p w:rsidR="005A62AF" w:rsidRDefault="005A62AF" w:rsidP="00FC2AEA">
      <w:pPr>
        <w:spacing w:after="0" w:line="240" w:lineRule="auto"/>
      </w:pPr>
      <w:r>
        <w:continuationSeparator/>
      </w:r>
    </w:p>
  </w:footnote>
  <w:footnote w:id="2">
    <w:p w:rsidR="000D5ECE" w:rsidRPr="00F311A0" w:rsidRDefault="000D5ECE" w:rsidP="00E61E6E">
      <w:pPr>
        <w:pStyle w:val="FootnoteText"/>
        <w:rPr>
          <w:rFonts w:ascii="Times New Roman" w:hAnsi="Times New Roman"/>
          <w:sz w:val="12"/>
          <w:szCs w:val="12"/>
          <w:lang w:val="sr-Cyrl-CS"/>
        </w:rPr>
      </w:pPr>
      <w:r w:rsidRPr="00F311A0">
        <w:rPr>
          <w:rStyle w:val="FootnoteReference"/>
          <w:rFonts w:ascii="Times New Roman" w:hAnsi="Times New Roman"/>
          <w:sz w:val="12"/>
          <w:szCs w:val="12"/>
        </w:rPr>
        <w:footnoteRef/>
      </w:r>
      <w:r w:rsidRPr="00F311A0">
        <w:rPr>
          <w:rFonts w:ascii="Times New Roman" w:hAnsi="Times New Roman"/>
          <w:sz w:val="12"/>
          <w:szCs w:val="12"/>
          <w:lang w:val="ru-RU"/>
        </w:rPr>
        <w:t xml:space="preserve"> Пројекција броја </w:t>
      </w:r>
      <w:r w:rsidRPr="00F311A0">
        <w:rPr>
          <w:rFonts w:ascii="Times New Roman" w:hAnsi="Times New Roman"/>
          <w:sz w:val="12"/>
          <w:szCs w:val="12"/>
          <w:lang w:val="sr-Cyrl-CS"/>
        </w:rPr>
        <w:t>регистрованих</w:t>
      </w:r>
      <w:r w:rsidRPr="00F311A0">
        <w:rPr>
          <w:rFonts w:ascii="Times New Roman" w:hAnsi="Times New Roman"/>
          <w:sz w:val="12"/>
          <w:szCs w:val="12"/>
          <w:lang w:val="ru-RU"/>
        </w:rPr>
        <w:t xml:space="preserve"> података у 201</w:t>
      </w:r>
      <w:r>
        <w:rPr>
          <w:rFonts w:ascii="Times New Roman" w:hAnsi="Times New Roman"/>
          <w:sz w:val="12"/>
          <w:szCs w:val="12"/>
          <w:lang w:val="sr-Cyrl-CS"/>
        </w:rPr>
        <w:t>9</w:t>
      </w:r>
      <w:r w:rsidRPr="00F311A0">
        <w:rPr>
          <w:rFonts w:ascii="Times New Roman" w:hAnsi="Times New Roman"/>
          <w:sz w:val="12"/>
          <w:szCs w:val="12"/>
          <w:lang w:val="ru-RU"/>
        </w:rPr>
        <w:t>. години</w:t>
      </w:r>
    </w:p>
  </w:footnote>
  <w:footnote w:id="3">
    <w:p w:rsidR="000D5ECE" w:rsidRPr="001E1EFD" w:rsidRDefault="000D5ECE" w:rsidP="00E61E6E">
      <w:pPr>
        <w:pStyle w:val="FootnoteText"/>
        <w:rPr>
          <w:rFonts w:ascii="Times New Roman" w:hAnsi="Times New Roman"/>
          <w:sz w:val="14"/>
          <w:szCs w:val="14"/>
          <w:lang w:val="ru-RU"/>
        </w:rPr>
      </w:pPr>
      <w:r w:rsidRPr="00F311A0">
        <w:rPr>
          <w:rStyle w:val="FootnoteReference"/>
          <w:rFonts w:ascii="Times New Roman" w:hAnsi="Times New Roman"/>
          <w:sz w:val="12"/>
          <w:szCs w:val="12"/>
        </w:rPr>
        <w:footnoteRef/>
      </w:r>
      <w:r w:rsidRPr="00F311A0">
        <w:rPr>
          <w:rFonts w:ascii="Times New Roman" w:hAnsi="Times New Roman"/>
          <w:sz w:val="12"/>
          <w:szCs w:val="12"/>
          <w:lang w:val="ru-RU"/>
        </w:rPr>
        <w:t xml:space="preserve"> МФ-Управа за трезор уноси податке (као реализатор) за Министарство пољопривреде, шумарства и водопривреде – Управа за аграрна плаћања, који се односе на подстицаје усмерене пољопривредним газдинствима</w:t>
      </w:r>
    </w:p>
  </w:footnote>
  <w:footnote w:id="4">
    <w:p w:rsidR="000D5ECE" w:rsidRPr="00F80A6B" w:rsidRDefault="000D5ECE" w:rsidP="00E61E6E">
      <w:pPr>
        <w:pStyle w:val="FootnoteText"/>
        <w:rPr>
          <w:rFonts w:ascii="Times New Roman" w:hAnsi="Times New Roman"/>
          <w:sz w:val="12"/>
          <w:szCs w:val="12"/>
        </w:rPr>
      </w:pPr>
      <w:r w:rsidRPr="001159AB">
        <w:rPr>
          <w:rStyle w:val="FootnoteReference"/>
          <w:rFonts w:ascii="Times New Roman" w:hAnsi="Times New Roman"/>
          <w:sz w:val="12"/>
          <w:szCs w:val="12"/>
        </w:rPr>
        <w:footnoteRef/>
      </w:r>
      <w:r w:rsidRPr="009655F7">
        <w:rPr>
          <w:rFonts w:ascii="Times New Roman" w:hAnsi="Times New Roman"/>
          <w:sz w:val="12"/>
          <w:szCs w:val="12"/>
          <w:lang w:val="ru-RU"/>
        </w:rPr>
        <w:t xml:space="preserve"> Видети фусноту </w:t>
      </w:r>
      <w:r>
        <w:rPr>
          <w:rFonts w:ascii="Times New Roman" w:hAnsi="Times New Roman"/>
          <w:sz w:val="12"/>
          <w:szCs w:val="12"/>
        </w:rPr>
        <w:t>2</w:t>
      </w:r>
    </w:p>
  </w:footnote>
  <w:footnote w:id="5">
    <w:p w:rsidR="000D5ECE" w:rsidRPr="00886CFD" w:rsidRDefault="000D5ECE" w:rsidP="00E61E6E">
      <w:pPr>
        <w:pStyle w:val="FootnoteText"/>
        <w:rPr>
          <w:sz w:val="12"/>
          <w:szCs w:val="12"/>
          <w:lang w:val="sr-Latn-CS"/>
        </w:rPr>
      </w:pPr>
      <w:r w:rsidRPr="00886CFD">
        <w:rPr>
          <w:rStyle w:val="FootnoteReference"/>
          <w:sz w:val="12"/>
          <w:szCs w:val="12"/>
        </w:rPr>
        <w:footnoteRef/>
      </w:r>
      <w:r w:rsidRPr="00886CFD">
        <w:rPr>
          <w:sz w:val="12"/>
          <w:szCs w:val="12"/>
          <w:lang w:val="ru-RU"/>
        </w:rPr>
        <w:t xml:space="preserve"> </w:t>
      </w:r>
      <w:r w:rsidRPr="00886CFD">
        <w:rPr>
          <w:rFonts w:ascii="Times New Roman" w:hAnsi="Times New Roman"/>
          <w:sz w:val="12"/>
          <w:szCs w:val="12"/>
          <w:lang w:val="ru-RU"/>
        </w:rPr>
        <w:t xml:space="preserve">Пројекција броја регистрованих података </w:t>
      </w:r>
      <w:r w:rsidRPr="00886CFD">
        <w:rPr>
          <w:rFonts w:ascii="Times New Roman" w:hAnsi="Times New Roman"/>
          <w:sz w:val="12"/>
          <w:szCs w:val="12"/>
          <w:lang w:val="sr-Cyrl-CS"/>
        </w:rPr>
        <w:t>до краја</w:t>
      </w:r>
      <w:r w:rsidRPr="00886CFD">
        <w:rPr>
          <w:rFonts w:ascii="Times New Roman" w:hAnsi="Times New Roman"/>
          <w:sz w:val="12"/>
          <w:szCs w:val="12"/>
          <w:lang w:val="ru-RU"/>
        </w:rPr>
        <w:t xml:space="preserve"> 201</w:t>
      </w:r>
      <w:r>
        <w:rPr>
          <w:rFonts w:ascii="Times New Roman" w:hAnsi="Times New Roman"/>
          <w:sz w:val="12"/>
          <w:szCs w:val="12"/>
          <w:lang w:val="ru-RU"/>
        </w:rPr>
        <w:t>8</w:t>
      </w:r>
      <w:r w:rsidRPr="00886CFD">
        <w:rPr>
          <w:rFonts w:ascii="Times New Roman" w:hAnsi="Times New Roman"/>
          <w:sz w:val="12"/>
          <w:szCs w:val="12"/>
          <w:lang w:val="ru-RU"/>
        </w:rPr>
        <w:t>. годин</w:t>
      </w:r>
      <w:r w:rsidRPr="00886CFD">
        <w:rPr>
          <w:rFonts w:ascii="Times New Roman" w:hAnsi="Times New Roman"/>
          <w:sz w:val="12"/>
          <w:szCs w:val="12"/>
          <w:lang w:val="sr-Cyrl-CS"/>
        </w:rPr>
        <w:t>е</w:t>
      </w:r>
      <w:r w:rsidRPr="00886CFD">
        <w:rPr>
          <w:rFonts w:ascii="Times New Roman" w:hAnsi="Times New Roman"/>
          <w:sz w:val="12"/>
          <w:szCs w:val="12"/>
          <w:lang w:val="ru-RU"/>
        </w:rPr>
        <w:t xml:space="preserve"> </w:t>
      </w:r>
    </w:p>
  </w:footnote>
  <w:footnote w:id="6">
    <w:p w:rsidR="000D5ECE" w:rsidRPr="00886CFD" w:rsidRDefault="000D5ECE" w:rsidP="00E61E6E">
      <w:pPr>
        <w:pStyle w:val="FootnoteText"/>
        <w:rPr>
          <w:rFonts w:ascii="Times New Roman" w:hAnsi="Times New Roman"/>
          <w:sz w:val="12"/>
          <w:szCs w:val="12"/>
          <w:lang w:val="ru-RU"/>
        </w:rPr>
      </w:pPr>
      <w:r w:rsidRPr="00886CFD">
        <w:rPr>
          <w:rStyle w:val="FootnoteReference"/>
          <w:rFonts w:ascii="Times New Roman" w:hAnsi="Times New Roman"/>
          <w:sz w:val="12"/>
          <w:szCs w:val="12"/>
        </w:rPr>
        <w:footnoteRef/>
      </w:r>
      <w:r w:rsidRPr="00886CFD">
        <w:rPr>
          <w:rFonts w:ascii="Times New Roman" w:hAnsi="Times New Roman"/>
          <w:sz w:val="12"/>
          <w:szCs w:val="12"/>
          <w:lang w:val="ru-RU"/>
        </w:rPr>
        <w:t xml:space="preserve"> </w:t>
      </w:r>
      <w:r w:rsidRPr="00886CFD">
        <w:rPr>
          <w:rFonts w:ascii="Times New Roman" w:hAnsi="Times New Roman"/>
          <w:sz w:val="12"/>
          <w:szCs w:val="12"/>
          <w:lang w:val="sr-Cyrl-CS"/>
        </w:rPr>
        <w:t>У</w:t>
      </w:r>
      <w:r w:rsidRPr="00886CFD">
        <w:rPr>
          <w:rFonts w:ascii="Times New Roman" w:hAnsi="Times New Roman"/>
          <w:sz w:val="12"/>
          <w:szCs w:val="12"/>
          <w:lang w:val="ru-RU"/>
        </w:rPr>
        <w:t xml:space="preserve"> складу са Уредбом, </w:t>
      </w:r>
      <w:r w:rsidRPr="00886CFD">
        <w:rPr>
          <w:rFonts w:ascii="Times New Roman" w:hAnsi="Times New Roman"/>
          <w:sz w:val="12"/>
          <w:szCs w:val="12"/>
          <w:lang w:val="sr-Cyrl-CS"/>
        </w:rPr>
        <w:t xml:space="preserve">Регистар МПРР је </w:t>
      </w:r>
      <w:r w:rsidRPr="00886CFD">
        <w:rPr>
          <w:rFonts w:ascii="Times New Roman" w:hAnsi="Times New Roman"/>
          <w:sz w:val="12"/>
          <w:szCs w:val="12"/>
          <w:lang w:val="ru-RU"/>
        </w:rPr>
        <w:t>у обавези да после објављивања података на Мапи Регистра МПРР, достави ОУПР-има табеларни приказ збирних података, које су у форми индивидуалних података, у Регистар МПРР унела и чију су коректност потврдила овлашћена лица ОУПР-а</w:t>
      </w:r>
    </w:p>
  </w:footnote>
  <w:footnote w:id="7">
    <w:p w:rsidR="000D5ECE" w:rsidRPr="00E63444" w:rsidRDefault="000D5ECE" w:rsidP="00E61E6E">
      <w:pPr>
        <w:pStyle w:val="FootnoteText"/>
      </w:pPr>
      <w:r w:rsidRPr="00B468DE">
        <w:rPr>
          <w:rStyle w:val="FootnoteReference"/>
          <w:sz w:val="12"/>
          <w:szCs w:val="12"/>
        </w:rPr>
        <w:footnoteRef/>
      </w:r>
      <w:r>
        <w:t xml:space="preserve"> </w:t>
      </w:r>
      <w:r w:rsidRPr="00886CFD">
        <w:rPr>
          <w:rFonts w:ascii="Times New Roman" w:hAnsi="Times New Roman"/>
          <w:sz w:val="12"/>
          <w:szCs w:val="12"/>
          <w:lang w:val="ru-RU"/>
        </w:rPr>
        <w:t>Пројекција броја испоручених података у 201</w:t>
      </w:r>
      <w:r>
        <w:rPr>
          <w:rFonts w:ascii="Times New Roman" w:hAnsi="Times New Roman"/>
          <w:sz w:val="12"/>
          <w:szCs w:val="12"/>
          <w:lang w:val="ru-RU"/>
        </w:rPr>
        <w:t>9</w:t>
      </w:r>
      <w:r w:rsidRPr="00886CFD">
        <w:rPr>
          <w:rFonts w:ascii="Times New Roman" w:hAnsi="Times New Roman"/>
          <w:sz w:val="12"/>
          <w:szCs w:val="12"/>
          <w:lang w:val="ru-RU"/>
        </w:rPr>
        <w:t>. години</w:t>
      </w:r>
    </w:p>
  </w:footnote>
  <w:footnote w:id="8">
    <w:p w:rsidR="000D5ECE" w:rsidRPr="00886CFD" w:rsidRDefault="000D5ECE" w:rsidP="00E61E6E">
      <w:pPr>
        <w:pStyle w:val="FootnoteText"/>
        <w:rPr>
          <w:rFonts w:ascii="Times New Roman" w:hAnsi="Times New Roman"/>
          <w:sz w:val="12"/>
          <w:szCs w:val="12"/>
          <w:lang w:val="ru-RU"/>
        </w:rPr>
      </w:pPr>
      <w:r w:rsidRPr="00886CFD">
        <w:rPr>
          <w:rStyle w:val="FootnoteReference"/>
          <w:rFonts w:ascii="Times New Roman" w:hAnsi="Times New Roman"/>
          <w:sz w:val="12"/>
          <w:szCs w:val="12"/>
        </w:rPr>
        <w:footnoteRef/>
      </w:r>
      <w:r w:rsidRPr="00886CFD">
        <w:rPr>
          <w:rFonts w:ascii="Times New Roman" w:hAnsi="Times New Roman"/>
          <w:sz w:val="12"/>
          <w:szCs w:val="12"/>
          <w:lang w:val="ru-RU"/>
        </w:rPr>
        <w:t xml:space="preserve"> Пројекција броја испоручених података до краја 201</w:t>
      </w:r>
      <w:r>
        <w:rPr>
          <w:rFonts w:ascii="Times New Roman" w:hAnsi="Times New Roman"/>
          <w:sz w:val="12"/>
          <w:szCs w:val="12"/>
          <w:lang w:val="ru-RU"/>
        </w:rPr>
        <w:t>8</w:t>
      </w:r>
      <w:r w:rsidRPr="00886CFD">
        <w:rPr>
          <w:rFonts w:ascii="Times New Roman" w:hAnsi="Times New Roman"/>
          <w:sz w:val="12"/>
          <w:szCs w:val="12"/>
          <w:lang w:val="ru-RU"/>
        </w:rPr>
        <w:t>. године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ECE" w:rsidRDefault="000D5ECE">
    <w:pPr>
      <w:pStyle w:val="Header"/>
    </w:pPr>
    <w:r w:rsidRPr="00561027">
      <w:rPr>
        <w:noProof/>
        <w:lang w:val="en-US"/>
      </w:rPr>
      <w:drawing>
        <wp:anchor distT="0" distB="0" distL="114300" distR="114300" simplePos="0" relativeHeight="251659264" behindDoc="1" locked="0" layoutInCell="1" allowOverlap="1">
          <wp:simplePos x="0" y="0"/>
          <wp:positionH relativeFrom="column">
            <wp:posOffset>142240</wp:posOffset>
          </wp:positionH>
          <wp:positionV relativeFrom="page">
            <wp:posOffset>247650</wp:posOffset>
          </wp:positionV>
          <wp:extent cx="1554480" cy="419100"/>
          <wp:effectExtent l="0" t="0" r="7620" b="0"/>
          <wp:wrapNone/>
          <wp:docPr id="1" name="Picture 1" descr="logo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1554480" cy="4191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5ECE" w:rsidRDefault="000D5ECE">
    <w:pPr>
      <w:pStyle w:val="Header"/>
    </w:pPr>
    <w:r>
      <w:rPr>
        <w:noProof/>
        <w:lang w:val="en-US"/>
      </w:rPr>
      <w:drawing>
        <wp:anchor distT="0" distB="0" distL="114300" distR="114300" simplePos="0" relativeHeight="251655680" behindDoc="1" locked="0" layoutInCell="1" allowOverlap="1">
          <wp:simplePos x="0" y="0"/>
          <wp:positionH relativeFrom="column">
            <wp:posOffset>-9525</wp:posOffset>
          </wp:positionH>
          <wp:positionV relativeFrom="page">
            <wp:posOffset>266700</wp:posOffset>
          </wp:positionV>
          <wp:extent cx="1554480" cy="421005"/>
          <wp:effectExtent l="0" t="0" r="7620" b="0"/>
          <wp:wrapNone/>
          <wp:docPr id="3" name="Picture 1" descr="logo za me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za memo"/>
                  <pic:cNvPicPr>
                    <a:picLocks noChangeAspect="1" noChangeArrowheads="1"/>
                  </pic:cNvPicPr>
                </pic:nvPicPr>
                <pic:blipFill>
                  <a:blip r:embed="rId1">
                    <a:clrChange>
                      <a:clrFrom>
                        <a:srgbClr val="FDFDFD"/>
                      </a:clrFrom>
                      <a:clrTo>
                        <a:srgbClr val="FDFDFD">
                          <a:alpha val="0"/>
                        </a:srgbClr>
                      </a:clrTo>
                    </a:clrChange>
                  </a:blip>
                  <a:srcRect/>
                  <a:stretch>
                    <a:fillRect/>
                  </a:stretch>
                </pic:blipFill>
                <pic:spPr bwMode="auto">
                  <a:xfrm>
                    <a:off x="0" y="0"/>
                    <a:ext cx="1554480" cy="421005"/>
                  </a:xfrm>
                  <a:prstGeom prst="rect">
                    <a:avLst/>
                  </a:prstGeom>
                  <a:noFill/>
                  <a:ln w="9525">
                    <a:noFill/>
                    <a:miter lim="800000"/>
                    <a:headEnd/>
                    <a:tailEnd/>
                  </a:ln>
                </pic:spPr>
              </pic:pic>
            </a:graphicData>
          </a:graphic>
        </wp:anchor>
      </w:drawing>
    </w:r>
  </w:p>
  <w:p w:rsidR="000D5ECE" w:rsidRDefault="000D5EC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5CC6A774"/>
    <w:lvl w:ilvl="0">
      <w:start w:val="1"/>
      <w:numFmt w:val="decimal"/>
      <w:lvlText w:val="%1."/>
      <w:lvlJc w:val="left"/>
      <w:pPr>
        <w:tabs>
          <w:tab w:val="num" w:pos="786"/>
        </w:tabs>
        <w:ind w:left="786" w:hanging="360"/>
      </w:pPr>
      <w:rPr>
        <w:rFonts w:ascii="Times New Roman" w:hAnsi="Times New Roman" w:cs="Times New Roman" w:hint="default"/>
        <w:b/>
        <w:color w:val="00000A"/>
        <w:sz w:val="22"/>
        <w:szCs w:val="22"/>
      </w:rPr>
    </w:lvl>
    <w:lvl w:ilvl="1">
      <w:start w:val="1"/>
      <w:numFmt w:val="decimal"/>
      <w:lvlText w:val=" 1.%2 "/>
      <w:lvlJc w:val="left"/>
      <w:pPr>
        <w:tabs>
          <w:tab w:val="num" w:pos="1146"/>
        </w:tabs>
        <w:ind w:left="1146" w:hanging="360"/>
      </w:pPr>
      <w:rPr>
        <w:rFonts w:hint="default"/>
        <w:b w:val="0"/>
        <w:color w:val="000000" w:themeColor="text1"/>
        <w:sz w:val="22"/>
        <w:szCs w:val="22"/>
        <w:lang w:val="sr-Cyrl-CS"/>
      </w:rPr>
    </w:lvl>
    <w:lvl w:ilvl="2">
      <w:start w:val="1"/>
      <w:numFmt w:val="decimal"/>
      <w:lvlText w:val=" %1.%2.%3 "/>
      <w:lvlJc w:val="left"/>
      <w:pPr>
        <w:tabs>
          <w:tab w:val="num" w:pos="1506"/>
        </w:tabs>
        <w:ind w:left="1506" w:hanging="360"/>
      </w:pPr>
      <w:rPr>
        <w:rFonts w:hint="default"/>
        <w:lang w:val="sr-Cyrl-CS"/>
      </w:rPr>
    </w:lvl>
    <w:lvl w:ilvl="3">
      <w:start w:val="1"/>
      <w:numFmt w:val="decimal"/>
      <w:lvlText w:val=" %1.%2.%3.%4 "/>
      <w:lvlJc w:val="left"/>
      <w:pPr>
        <w:tabs>
          <w:tab w:val="num" w:pos="1866"/>
        </w:tabs>
        <w:ind w:left="1866" w:hanging="360"/>
      </w:pPr>
      <w:rPr>
        <w:rFonts w:hint="default"/>
      </w:rPr>
    </w:lvl>
    <w:lvl w:ilvl="4">
      <w:start w:val="1"/>
      <w:numFmt w:val="decimal"/>
      <w:lvlText w:val=" %1.%2.%3.%4.%5 "/>
      <w:lvlJc w:val="left"/>
      <w:pPr>
        <w:tabs>
          <w:tab w:val="num" w:pos="2226"/>
        </w:tabs>
        <w:ind w:left="2226" w:hanging="360"/>
      </w:pPr>
      <w:rPr>
        <w:rFonts w:hint="default"/>
      </w:rPr>
    </w:lvl>
    <w:lvl w:ilvl="5">
      <w:start w:val="1"/>
      <w:numFmt w:val="decimal"/>
      <w:lvlText w:val=" %1.%2.%3.%4.%5.%6 "/>
      <w:lvlJc w:val="left"/>
      <w:pPr>
        <w:tabs>
          <w:tab w:val="num" w:pos="2586"/>
        </w:tabs>
        <w:ind w:left="2586" w:hanging="360"/>
      </w:pPr>
      <w:rPr>
        <w:rFonts w:hint="default"/>
      </w:rPr>
    </w:lvl>
    <w:lvl w:ilvl="6">
      <w:start w:val="1"/>
      <w:numFmt w:val="decimal"/>
      <w:lvlText w:val=" %1.%2.%3.%4.%5.%6.%7 "/>
      <w:lvlJc w:val="left"/>
      <w:pPr>
        <w:tabs>
          <w:tab w:val="num" w:pos="2946"/>
        </w:tabs>
        <w:ind w:left="2946" w:hanging="360"/>
      </w:pPr>
      <w:rPr>
        <w:rFonts w:hint="default"/>
      </w:rPr>
    </w:lvl>
    <w:lvl w:ilvl="7">
      <w:start w:val="1"/>
      <w:numFmt w:val="decimal"/>
      <w:lvlText w:val=" %1.%2.%3.%4.%5.%6.%7.%8 "/>
      <w:lvlJc w:val="left"/>
      <w:pPr>
        <w:tabs>
          <w:tab w:val="num" w:pos="3306"/>
        </w:tabs>
        <w:ind w:left="3306" w:hanging="360"/>
      </w:pPr>
      <w:rPr>
        <w:rFonts w:hint="default"/>
      </w:rPr>
    </w:lvl>
    <w:lvl w:ilvl="8">
      <w:start w:val="1"/>
      <w:numFmt w:val="decimal"/>
      <w:lvlText w:val=" %1.%2.%3.%4.%5.%6.%7.%8.%9 "/>
      <w:lvlJc w:val="left"/>
      <w:pPr>
        <w:tabs>
          <w:tab w:val="num" w:pos="3666"/>
        </w:tabs>
        <w:ind w:left="3666" w:hanging="360"/>
      </w:pPr>
      <w:rPr>
        <w:rFonts w:hint="default"/>
      </w:rPr>
    </w:lvl>
  </w:abstractNum>
  <w:abstractNum w:abstractNumId="1">
    <w:nsid w:val="0105400A"/>
    <w:multiLevelType w:val="hybridMultilevel"/>
    <w:tmpl w:val="116E1332"/>
    <w:lvl w:ilvl="0" w:tplc="BA50093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705D5D"/>
    <w:multiLevelType w:val="hybridMultilevel"/>
    <w:tmpl w:val="ACCC8080"/>
    <w:lvl w:ilvl="0" w:tplc="320C5208">
      <w:start w:val="1"/>
      <w:numFmt w:val="decimal"/>
      <w:lvlText w:val="%1."/>
      <w:lvlJc w:val="left"/>
      <w:pPr>
        <w:ind w:left="720" w:hanging="360"/>
      </w:pPr>
      <w:rPr>
        <w:rFonts w:ascii="Times New Roman" w:eastAsia="Times New Roman" w:hAnsi="Times New Roman" w:cs="Times New Roman"/>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3715B3"/>
    <w:multiLevelType w:val="hybridMultilevel"/>
    <w:tmpl w:val="3CECB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7FF7AE2"/>
    <w:multiLevelType w:val="hybridMultilevel"/>
    <w:tmpl w:val="FFE002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5A079C"/>
    <w:multiLevelType w:val="multilevel"/>
    <w:tmpl w:val="AF90DCB8"/>
    <w:lvl w:ilvl="0">
      <w:start w:val="1"/>
      <w:numFmt w:val="decimal"/>
      <w:lvlText w:val="%1."/>
      <w:lvlJc w:val="left"/>
      <w:pPr>
        <w:tabs>
          <w:tab w:val="num" w:pos="786"/>
        </w:tabs>
        <w:ind w:left="786" w:hanging="360"/>
      </w:pPr>
      <w:rPr>
        <w:rFonts w:ascii="Times New Roman" w:hAnsi="Times New Roman" w:cs="Times New Roman" w:hint="default"/>
        <w:b/>
        <w:color w:val="00000A"/>
        <w:sz w:val="22"/>
        <w:szCs w:val="22"/>
      </w:rPr>
    </w:lvl>
    <w:lvl w:ilvl="1">
      <w:start w:val="1"/>
      <w:numFmt w:val="decimal"/>
      <w:lvlText w:val=" 2.%2 "/>
      <w:lvlJc w:val="left"/>
      <w:pPr>
        <w:tabs>
          <w:tab w:val="num" w:pos="1146"/>
        </w:tabs>
        <w:ind w:left="1146" w:hanging="360"/>
      </w:pPr>
      <w:rPr>
        <w:rFonts w:hint="default"/>
        <w:b w:val="0"/>
        <w:color w:val="000000" w:themeColor="text1"/>
        <w:sz w:val="22"/>
        <w:szCs w:val="22"/>
      </w:rPr>
    </w:lvl>
    <w:lvl w:ilvl="2">
      <w:start w:val="1"/>
      <w:numFmt w:val="decimal"/>
      <w:lvlText w:val=" %1.%2.%3 "/>
      <w:lvlJc w:val="left"/>
      <w:pPr>
        <w:tabs>
          <w:tab w:val="num" w:pos="1506"/>
        </w:tabs>
        <w:ind w:left="1506" w:hanging="360"/>
      </w:pPr>
      <w:rPr>
        <w:rFonts w:hint="default"/>
      </w:rPr>
    </w:lvl>
    <w:lvl w:ilvl="3">
      <w:start w:val="1"/>
      <w:numFmt w:val="decimal"/>
      <w:lvlText w:val=" %1.%2.%3.%4 "/>
      <w:lvlJc w:val="left"/>
      <w:pPr>
        <w:tabs>
          <w:tab w:val="num" w:pos="1866"/>
        </w:tabs>
        <w:ind w:left="1866" w:hanging="360"/>
      </w:pPr>
      <w:rPr>
        <w:rFonts w:hint="default"/>
      </w:rPr>
    </w:lvl>
    <w:lvl w:ilvl="4">
      <w:start w:val="1"/>
      <w:numFmt w:val="decimal"/>
      <w:lvlText w:val=" %1.%2.%3.%4.%5 "/>
      <w:lvlJc w:val="left"/>
      <w:pPr>
        <w:tabs>
          <w:tab w:val="num" w:pos="2226"/>
        </w:tabs>
        <w:ind w:left="2226" w:hanging="360"/>
      </w:pPr>
      <w:rPr>
        <w:rFonts w:hint="default"/>
      </w:rPr>
    </w:lvl>
    <w:lvl w:ilvl="5">
      <w:start w:val="1"/>
      <w:numFmt w:val="decimal"/>
      <w:lvlText w:val=" %1.%2.%3.%4.%5.%6 "/>
      <w:lvlJc w:val="left"/>
      <w:pPr>
        <w:tabs>
          <w:tab w:val="num" w:pos="2586"/>
        </w:tabs>
        <w:ind w:left="2586" w:hanging="360"/>
      </w:pPr>
      <w:rPr>
        <w:rFonts w:hint="default"/>
      </w:rPr>
    </w:lvl>
    <w:lvl w:ilvl="6">
      <w:start w:val="1"/>
      <w:numFmt w:val="decimal"/>
      <w:lvlText w:val=" %1.%2.%3.%4.%5.%6.%7 "/>
      <w:lvlJc w:val="left"/>
      <w:pPr>
        <w:tabs>
          <w:tab w:val="num" w:pos="2946"/>
        </w:tabs>
        <w:ind w:left="2946" w:hanging="360"/>
      </w:pPr>
      <w:rPr>
        <w:rFonts w:hint="default"/>
      </w:rPr>
    </w:lvl>
    <w:lvl w:ilvl="7">
      <w:start w:val="1"/>
      <w:numFmt w:val="decimal"/>
      <w:lvlText w:val=" %1.%2.%3.%4.%5.%6.%7.%8 "/>
      <w:lvlJc w:val="left"/>
      <w:pPr>
        <w:tabs>
          <w:tab w:val="num" w:pos="3306"/>
        </w:tabs>
        <w:ind w:left="3306" w:hanging="360"/>
      </w:pPr>
      <w:rPr>
        <w:rFonts w:hint="default"/>
      </w:rPr>
    </w:lvl>
    <w:lvl w:ilvl="8">
      <w:start w:val="1"/>
      <w:numFmt w:val="decimal"/>
      <w:lvlText w:val=" %1.%2.%3.%4.%5.%6.%7.%8.%9 "/>
      <w:lvlJc w:val="left"/>
      <w:pPr>
        <w:tabs>
          <w:tab w:val="num" w:pos="3666"/>
        </w:tabs>
        <w:ind w:left="3666" w:hanging="360"/>
      </w:pPr>
      <w:rPr>
        <w:rFonts w:hint="default"/>
      </w:rPr>
    </w:lvl>
  </w:abstractNum>
  <w:abstractNum w:abstractNumId="6">
    <w:nsid w:val="0ADD5F4E"/>
    <w:multiLevelType w:val="multilevel"/>
    <w:tmpl w:val="081A001D"/>
    <w:styleLink w:val="Style5"/>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D181307"/>
    <w:multiLevelType w:val="hybridMultilevel"/>
    <w:tmpl w:val="ADC84B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E8402FC"/>
    <w:multiLevelType w:val="multilevel"/>
    <w:tmpl w:val="FC6EB6D2"/>
    <w:lvl w:ilvl="0">
      <w:start w:val="8"/>
      <w:numFmt w:val="decimal"/>
      <w:lvlText w:val="%1."/>
      <w:lvlJc w:val="left"/>
      <w:pPr>
        <w:tabs>
          <w:tab w:val="num" w:pos="786"/>
        </w:tabs>
        <w:ind w:left="786" w:hanging="360"/>
      </w:pPr>
      <w:rPr>
        <w:rFonts w:ascii="Times New Roman" w:hAnsi="Times New Roman" w:cs="Times New Roman" w:hint="default"/>
        <w:b/>
        <w:color w:val="00000A"/>
        <w:sz w:val="22"/>
        <w:szCs w:val="22"/>
      </w:rPr>
    </w:lvl>
    <w:lvl w:ilvl="1">
      <w:start w:val="1"/>
      <w:numFmt w:val="decimal"/>
      <w:lvlText w:val=" 20.%2 "/>
      <w:lvlJc w:val="left"/>
      <w:pPr>
        <w:tabs>
          <w:tab w:val="num" w:pos="1146"/>
        </w:tabs>
        <w:ind w:left="1146" w:hanging="360"/>
      </w:pPr>
      <w:rPr>
        <w:rFonts w:hint="default"/>
        <w:color w:val="000000" w:themeColor="text1"/>
      </w:rPr>
    </w:lvl>
    <w:lvl w:ilvl="2">
      <w:start w:val="1"/>
      <w:numFmt w:val="decimal"/>
      <w:lvlText w:val=" %1.%2.%3 "/>
      <w:lvlJc w:val="left"/>
      <w:pPr>
        <w:tabs>
          <w:tab w:val="num" w:pos="1506"/>
        </w:tabs>
        <w:ind w:left="1506" w:hanging="360"/>
      </w:pPr>
      <w:rPr>
        <w:rFonts w:hint="default"/>
      </w:rPr>
    </w:lvl>
    <w:lvl w:ilvl="3">
      <w:start w:val="1"/>
      <w:numFmt w:val="decimal"/>
      <w:lvlText w:val=" %1.%2.%3.%4 "/>
      <w:lvlJc w:val="left"/>
      <w:pPr>
        <w:tabs>
          <w:tab w:val="num" w:pos="1866"/>
        </w:tabs>
        <w:ind w:left="1866" w:hanging="360"/>
      </w:pPr>
      <w:rPr>
        <w:rFonts w:hint="default"/>
      </w:rPr>
    </w:lvl>
    <w:lvl w:ilvl="4">
      <w:start w:val="1"/>
      <w:numFmt w:val="decimal"/>
      <w:lvlText w:val=" %1.%2.%3.%4.%5 "/>
      <w:lvlJc w:val="left"/>
      <w:pPr>
        <w:tabs>
          <w:tab w:val="num" w:pos="2226"/>
        </w:tabs>
        <w:ind w:left="2226" w:hanging="360"/>
      </w:pPr>
      <w:rPr>
        <w:rFonts w:hint="default"/>
      </w:rPr>
    </w:lvl>
    <w:lvl w:ilvl="5">
      <w:start w:val="1"/>
      <w:numFmt w:val="decimal"/>
      <w:lvlText w:val=" %1.%2.%3.%4.%5.%6 "/>
      <w:lvlJc w:val="left"/>
      <w:pPr>
        <w:tabs>
          <w:tab w:val="num" w:pos="2586"/>
        </w:tabs>
        <w:ind w:left="2586" w:hanging="360"/>
      </w:pPr>
      <w:rPr>
        <w:rFonts w:hint="default"/>
      </w:rPr>
    </w:lvl>
    <w:lvl w:ilvl="6">
      <w:start w:val="1"/>
      <w:numFmt w:val="decimal"/>
      <w:lvlText w:val=" %1.%2.%3.%4.%5.%6.%7 "/>
      <w:lvlJc w:val="left"/>
      <w:pPr>
        <w:tabs>
          <w:tab w:val="num" w:pos="2946"/>
        </w:tabs>
        <w:ind w:left="2946" w:hanging="360"/>
      </w:pPr>
      <w:rPr>
        <w:rFonts w:hint="default"/>
      </w:rPr>
    </w:lvl>
    <w:lvl w:ilvl="7">
      <w:start w:val="1"/>
      <w:numFmt w:val="decimal"/>
      <w:lvlText w:val=" %1.%2.%3.%4.%5.%6.%7.%8 "/>
      <w:lvlJc w:val="left"/>
      <w:pPr>
        <w:tabs>
          <w:tab w:val="num" w:pos="3306"/>
        </w:tabs>
        <w:ind w:left="3306" w:hanging="360"/>
      </w:pPr>
      <w:rPr>
        <w:rFonts w:hint="default"/>
      </w:rPr>
    </w:lvl>
    <w:lvl w:ilvl="8">
      <w:start w:val="1"/>
      <w:numFmt w:val="decimal"/>
      <w:lvlText w:val=" %1.%2.%3.%4.%5.%6.%7.%8.%9 "/>
      <w:lvlJc w:val="left"/>
      <w:pPr>
        <w:tabs>
          <w:tab w:val="num" w:pos="3666"/>
        </w:tabs>
        <w:ind w:left="3666" w:hanging="360"/>
      </w:pPr>
      <w:rPr>
        <w:rFonts w:hint="default"/>
      </w:rPr>
    </w:lvl>
  </w:abstractNum>
  <w:abstractNum w:abstractNumId="9">
    <w:nsid w:val="0E8F3E39"/>
    <w:multiLevelType w:val="multilevel"/>
    <w:tmpl w:val="C7F82E2E"/>
    <w:lvl w:ilvl="0">
      <w:start w:val="1"/>
      <w:numFmt w:val="decimal"/>
      <w:lvlText w:val="%1."/>
      <w:lvlJc w:val="left"/>
      <w:pPr>
        <w:tabs>
          <w:tab w:val="num" w:pos="786"/>
        </w:tabs>
        <w:ind w:left="786" w:hanging="360"/>
      </w:pPr>
      <w:rPr>
        <w:rFonts w:ascii="Times New Roman" w:hAnsi="Times New Roman" w:cs="Times New Roman" w:hint="default"/>
        <w:b/>
        <w:color w:val="00000A"/>
        <w:sz w:val="22"/>
        <w:szCs w:val="22"/>
      </w:rPr>
    </w:lvl>
    <w:lvl w:ilvl="1">
      <w:start w:val="1"/>
      <w:numFmt w:val="decimal"/>
      <w:lvlText w:val=" %1.%2 "/>
      <w:lvlJc w:val="left"/>
      <w:pPr>
        <w:tabs>
          <w:tab w:val="num" w:pos="1146"/>
        </w:tabs>
        <w:ind w:left="1146" w:hanging="360"/>
      </w:pPr>
      <w:rPr>
        <w:color w:val="000000" w:themeColor="text1"/>
        <w:lang w:val="sr-Cyrl-CS"/>
      </w:rPr>
    </w:lvl>
    <w:lvl w:ilvl="2">
      <w:start w:val="1"/>
      <w:numFmt w:val="decimal"/>
      <w:lvlText w:val=" %1.%2.%3 "/>
      <w:lvlJc w:val="left"/>
      <w:pPr>
        <w:tabs>
          <w:tab w:val="num" w:pos="1506"/>
        </w:tabs>
        <w:ind w:left="1506" w:hanging="360"/>
      </w:pPr>
      <w:rPr>
        <w:lang w:val="sr-Cyrl-CS"/>
      </w:rPr>
    </w:lvl>
    <w:lvl w:ilvl="3">
      <w:start w:val="1"/>
      <w:numFmt w:val="decimal"/>
      <w:lvlText w:val=" %1.%2.%3.%4 "/>
      <w:lvlJc w:val="left"/>
      <w:pPr>
        <w:tabs>
          <w:tab w:val="num" w:pos="1866"/>
        </w:tabs>
        <w:ind w:left="1866" w:hanging="360"/>
      </w:pPr>
    </w:lvl>
    <w:lvl w:ilvl="4">
      <w:start w:val="1"/>
      <w:numFmt w:val="decimal"/>
      <w:lvlText w:val=" %1.%2.%3.%4.%5 "/>
      <w:lvlJc w:val="left"/>
      <w:pPr>
        <w:tabs>
          <w:tab w:val="num" w:pos="2226"/>
        </w:tabs>
        <w:ind w:left="2226" w:hanging="360"/>
      </w:pPr>
    </w:lvl>
    <w:lvl w:ilvl="5">
      <w:start w:val="1"/>
      <w:numFmt w:val="decimal"/>
      <w:lvlText w:val=" %1.%2.%3.%4.%5.%6 "/>
      <w:lvlJc w:val="left"/>
      <w:pPr>
        <w:tabs>
          <w:tab w:val="num" w:pos="2586"/>
        </w:tabs>
        <w:ind w:left="2586" w:hanging="360"/>
      </w:pPr>
    </w:lvl>
    <w:lvl w:ilvl="6">
      <w:start w:val="1"/>
      <w:numFmt w:val="decimal"/>
      <w:lvlText w:val=" %1.%2.%3.%4.%5.%6.%7 "/>
      <w:lvlJc w:val="left"/>
      <w:pPr>
        <w:tabs>
          <w:tab w:val="num" w:pos="2946"/>
        </w:tabs>
        <w:ind w:left="2946" w:hanging="360"/>
      </w:pPr>
    </w:lvl>
    <w:lvl w:ilvl="7">
      <w:start w:val="1"/>
      <w:numFmt w:val="decimal"/>
      <w:lvlText w:val=" %1.%2.%3.%4.%5.%6.%7.%8 "/>
      <w:lvlJc w:val="left"/>
      <w:pPr>
        <w:tabs>
          <w:tab w:val="num" w:pos="3306"/>
        </w:tabs>
        <w:ind w:left="3306" w:hanging="360"/>
      </w:pPr>
    </w:lvl>
    <w:lvl w:ilvl="8">
      <w:start w:val="1"/>
      <w:numFmt w:val="decimal"/>
      <w:lvlText w:val=" %1.%2.%3.%4.%5.%6.%7.%8.%9 "/>
      <w:lvlJc w:val="left"/>
      <w:pPr>
        <w:tabs>
          <w:tab w:val="num" w:pos="3666"/>
        </w:tabs>
        <w:ind w:left="3666" w:hanging="360"/>
      </w:pPr>
    </w:lvl>
  </w:abstractNum>
  <w:abstractNum w:abstractNumId="10">
    <w:nsid w:val="12A73F94"/>
    <w:multiLevelType w:val="hybridMultilevel"/>
    <w:tmpl w:val="A2CC08C2"/>
    <w:lvl w:ilvl="0" w:tplc="04090001">
      <w:start w:val="1"/>
      <w:numFmt w:val="bullet"/>
      <w:lvlText w:val=""/>
      <w:lvlJc w:val="left"/>
      <w:pPr>
        <w:ind w:left="1747" w:hanging="360"/>
      </w:pPr>
      <w:rPr>
        <w:rFonts w:ascii="Symbol" w:hAnsi="Symbol" w:hint="default"/>
      </w:rPr>
    </w:lvl>
    <w:lvl w:ilvl="1" w:tplc="04090003" w:tentative="1">
      <w:start w:val="1"/>
      <w:numFmt w:val="bullet"/>
      <w:lvlText w:val="o"/>
      <w:lvlJc w:val="left"/>
      <w:pPr>
        <w:ind w:left="2467" w:hanging="360"/>
      </w:pPr>
      <w:rPr>
        <w:rFonts w:ascii="Courier New" w:hAnsi="Courier New" w:cs="Courier New" w:hint="default"/>
      </w:rPr>
    </w:lvl>
    <w:lvl w:ilvl="2" w:tplc="04090005" w:tentative="1">
      <w:start w:val="1"/>
      <w:numFmt w:val="bullet"/>
      <w:lvlText w:val=""/>
      <w:lvlJc w:val="left"/>
      <w:pPr>
        <w:ind w:left="3187" w:hanging="360"/>
      </w:pPr>
      <w:rPr>
        <w:rFonts w:ascii="Wingdings" w:hAnsi="Wingdings" w:hint="default"/>
      </w:rPr>
    </w:lvl>
    <w:lvl w:ilvl="3" w:tplc="04090001" w:tentative="1">
      <w:start w:val="1"/>
      <w:numFmt w:val="bullet"/>
      <w:lvlText w:val=""/>
      <w:lvlJc w:val="left"/>
      <w:pPr>
        <w:ind w:left="3907" w:hanging="360"/>
      </w:pPr>
      <w:rPr>
        <w:rFonts w:ascii="Symbol" w:hAnsi="Symbol" w:hint="default"/>
      </w:rPr>
    </w:lvl>
    <w:lvl w:ilvl="4" w:tplc="04090003" w:tentative="1">
      <w:start w:val="1"/>
      <w:numFmt w:val="bullet"/>
      <w:lvlText w:val="o"/>
      <w:lvlJc w:val="left"/>
      <w:pPr>
        <w:ind w:left="4627" w:hanging="360"/>
      </w:pPr>
      <w:rPr>
        <w:rFonts w:ascii="Courier New" w:hAnsi="Courier New" w:cs="Courier New" w:hint="default"/>
      </w:rPr>
    </w:lvl>
    <w:lvl w:ilvl="5" w:tplc="04090005" w:tentative="1">
      <w:start w:val="1"/>
      <w:numFmt w:val="bullet"/>
      <w:lvlText w:val=""/>
      <w:lvlJc w:val="left"/>
      <w:pPr>
        <w:ind w:left="5347" w:hanging="360"/>
      </w:pPr>
      <w:rPr>
        <w:rFonts w:ascii="Wingdings" w:hAnsi="Wingdings" w:hint="default"/>
      </w:rPr>
    </w:lvl>
    <w:lvl w:ilvl="6" w:tplc="04090001" w:tentative="1">
      <w:start w:val="1"/>
      <w:numFmt w:val="bullet"/>
      <w:lvlText w:val=""/>
      <w:lvlJc w:val="left"/>
      <w:pPr>
        <w:ind w:left="6067" w:hanging="360"/>
      </w:pPr>
      <w:rPr>
        <w:rFonts w:ascii="Symbol" w:hAnsi="Symbol" w:hint="default"/>
      </w:rPr>
    </w:lvl>
    <w:lvl w:ilvl="7" w:tplc="04090003" w:tentative="1">
      <w:start w:val="1"/>
      <w:numFmt w:val="bullet"/>
      <w:lvlText w:val="o"/>
      <w:lvlJc w:val="left"/>
      <w:pPr>
        <w:ind w:left="6787" w:hanging="360"/>
      </w:pPr>
      <w:rPr>
        <w:rFonts w:ascii="Courier New" w:hAnsi="Courier New" w:cs="Courier New" w:hint="default"/>
      </w:rPr>
    </w:lvl>
    <w:lvl w:ilvl="8" w:tplc="04090005" w:tentative="1">
      <w:start w:val="1"/>
      <w:numFmt w:val="bullet"/>
      <w:lvlText w:val=""/>
      <w:lvlJc w:val="left"/>
      <w:pPr>
        <w:ind w:left="7507" w:hanging="360"/>
      </w:pPr>
      <w:rPr>
        <w:rFonts w:ascii="Wingdings" w:hAnsi="Wingdings" w:hint="default"/>
      </w:rPr>
    </w:lvl>
  </w:abstractNum>
  <w:abstractNum w:abstractNumId="11">
    <w:nsid w:val="134C770D"/>
    <w:multiLevelType w:val="multilevel"/>
    <w:tmpl w:val="C50CFBA6"/>
    <w:lvl w:ilvl="0">
      <w:start w:val="8"/>
      <w:numFmt w:val="decimal"/>
      <w:lvlText w:val="%1."/>
      <w:lvlJc w:val="left"/>
      <w:pPr>
        <w:tabs>
          <w:tab w:val="num" w:pos="786"/>
        </w:tabs>
        <w:ind w:left="786" w:hanging="360"/>
      </w:pPr>
      <w:rPr>
        <w:rFonts w:ascii="Times New Roman" w:hAnsi="Times New Roman" w:cs="Times New Roman" w:hint="default"/>
        <w:b/>
        <w:color w:val="00000A"/>
        <w:sz w:val="22"/>
        <w:szCs w:val="22"/>
      </w:rPr>
    </w:lvl>
    <w:lvl w:ilvl="1">
      <w:start w:val="1"/>
      <w:numFmt w:val="none"/>
      <w:lvlText w:val=" 20.3 "/>
      <w:lvlJc w:val="left"/>
      <w:pPr>
        <w:tabs>
          <w:tab w:val="num" w:pos="1146"/>
        </w:tabs>
        <w:ind w:left="1146" w:hanging="360"/>
      </w:pPr>
      <w:rPr>
        <w:rFonts w:hint="default"/>
        <w:color w:val="000000" w:themeColor="text1"/>
      </w:rPr>
    </w:lvl>
    <w:lvl w:ilvl="2">
      <w:start w:val="1"/>
      <w:numFmt w:val="decimal"/>
      <w:lvlText w:val=" %1.%2.%3 "/>
      <w:lvlJc w:val="left"/>
      <w:pPr>
        <w:tabs>
          <w:tab w:val="num" w:pos="1506"/>
        </w:tabs>
        <w:ind w:left="1506" w:hanging="360"/>
      </w:pPr>
      <w:rPr>
        <w:rFonts w:hint="default"/>
      </w:rPr>
    </w:lvl>
    <w:lvl w:ilvl="3">
      <w:start w:val="1"/>
      <w:numFmt w:val="decimal"/>
      <w:lvlText w:val=" %1.%2.%3.%4 "/>
      <w:lvlJc w:val="left"/>
      <w:pPr>
        <w:tabs>
          <w:tab w:val="num" w:pos="1866"/>
        </w:tabs>
        <w:ind w:left="1866" w:hanging="360"/>
      </w:pPr>
      <w:rPr>
        <w:rFonts w:hint="default"/>
      </w:rPr>
    </w:lvl>
    <w:lvl w:ilvl="4">
      <w:start w:val="1"/>
      <w:numFmt w:val="decimal"/>
      <w:lvlText w:val=" %1.%2.%3.%4.%5 "/>
      <w:lvlJc w:val="left"/>
      <w:pPr>
        <w:tabs>
          <w:tab w:val="num" w:pos="2226"/>
        </w:tabs>
        <w:ind w:left="2226" w:hanging="360"/>
      </w:pPr>
      <w:rPr>
        <w:rFonts w:hint="default"/>
      </w:rPr>
    </w:lvl>
    <w:lvl w:ilvl="5">
      <w:start w:val="1"/>
      <w:numFmt w:val="decimal"/>
      <w:lvlText w:val=" %1.%2.%3.%4.%5.%6 "/>
      <w:lvlJc w:val="left"/>
      <w:pPr>
        <w:tabs>
          <w:tab w:val="num" w:pos="2586"/>
        </w:tabs>
        <w:ind w:left="2586" w:hanging="360"/>
      </w:pPr>
      <w:rPr>
        <w:rFonts w:hint="default"/>
      </w:rPr>
    </w:lvl>
    <w:lvl w:ilvl="6">
      <w:start w:val="1"/>
      <w:numFmt w:val="decimal"/>
      <w:lvlText w:val=" %1.%2.%3.%4.%5.%6.%7 "/>
      <w:lvlJc w:val="left"/>
      <w:pPr>
        <w:tabs>
          <w:tab w:val="num" w:pos="2946"/>
        </w:tabs>
        <w:ind w:left="2946" w:hanging="360"/>
      </w:pPr>
      <w:rPr>
        <w:rFonts w:hint="default"/>
      </w:rPr>
    </w:lvl>
    <w:lvl w:ilvl="7">
      <w:start w:val="1"/>
      <w:numFmt w:val="decimal"/>
      <w:lvlText w:val=" %1.%2.%3.%4.%5.%6.%7.%8 "/>
      <w:lvlJc w:val="left"/>
      <w:pPr>
        <w:tabs>
          <w:tab w:val="num" w:pos="3306"/>
        </w:tabs>
        <w:ind w:left="3306" w:hanging="360"/>
      </w:pPr>
      <w:rPr>
        <w:rFonts w:hint="default"/>
      </w:rPr>
    </w:lvl>
    <w:lvl w:ilvl="8">
      <w:start w:val="1"/>
      <w:numFmt w:val="decimal"/>
      <w:lvlText w:val=" %1.%2.%3.%4.%5.%6.%7.%8.%9 "/>
      <w:lvlJc w:val="left"/>
      <w:pPr>
        <w:tabs>
          <w:tab w:val="num" w:pos="3666"/>
        </w:tabs>
        <w:ind w:left="3666" w:hanging="360"/>
      </w:pPr>
      <w:rPr>
        <w:rFonts w:hint="default"/>
      </w:rPr>
    </w:lvl>
  </w:abstractNum>
  <w:abstractNum w:abstractNumId="12">
    <w:nsid w:val="164E7583"/>
    <w:multiLevelType w:val="multilevel"/>
    <w:tmpl w:val="0409001F"/>
    <w:styleLink w:val="Style2"/>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18496A4B"/>
    <w:multiLevelType w:val="hybridMultilevel"/>
    <w:tmpl w:val="3BAEC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8AB7FE9"/>
    <w:multiLevelType w:val="hybridMultilevel"/>
    <w:tmpl w:val="3E92FC30"/>
    <w:lvl w:ilvl="0" w:tplc="7C1017BC">
      <w:start w:val="1"/>
      <w:numFmt w:val="decimal"/>
      <w:lvlText w:val="%1."/>
      <w:lvlJc w:val="left"/>
      <w:pPr>
        <w:ind w:left="1080" w:hanging="360"/>
      </w:pPr>
      <w:rPr>
        <w:rFonts w:ascii="Times New Roman" w:hAnsi="Times New Roman" w:cs="Times New Roman" w:hint="default"/>
        <w:color w:val="000000" w:themeColor="text1"/>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8E65C77"/>
    <w:multiLevelType w:val="multilevel"/>
    <w:tmpl w:val="361C39A6"/>
    <w:lvl w:ilvl="0">
      <w:start w:val="1"/>
      <w:numFmt w:val="decimal"/>
      <w:lvlText w:val="%1."/>
      <w:lvlJc w:val="left"/>
      <w:pPr>
        <w:tabs>
          <w:tab w:val="num" w:pos="720"/>
        </w:tabs>
        <w:ind w:left="720" w:hanging="360"/>
      </w:pPr>
      <w:rPr>
        <w:b w:val="0"/>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1B9F6B49"/>
    <w:multiLevelType w:val="hybridMultilevel"/>
    <w:tmpl w:val="1E3A1FAA"/>
    <w:lvl w:ilvl="0" w:tplc="BB66D8A8">
      <w:start w:val="1"/>
      <w:numFmt w:val="upperRoman"/>
      <w:lvlText w:val="%1."/>
      <w:lvlJc w:val="left"/>
      <w:pPr>
        <w:ind w:left="90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1DF9228D"/>
    <w:multiLevelType w:val="hybridMultilevel"/>
    <w:tmpl w:val="4D8A1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2F53CE2"/>
    <w:multiLevelType w:val="hybridMultilevel"/>
    <w:tmpl w:val="D292B9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3052721"/>
    <w:multiLevelType w:val="multilevel"/>
    <w:tmpl w:val="DB140A54"/>
    <w:lvl w:ilvl="0">
      <w:start w:val="1"/>
      <w:numFmt w:val="decimal"/>
      <w:suff w:val="space"/>
      <w:lvlText w:val="Циљ %1."/>
      <w:lvlJc w:val="left"/>
      <w:pPr>
        <w:ind w:left="900" w:hanging="360"/>
      </w:pPr>
      <w:rPr>
        <w:rFonts w:hint="default"/>
      </w:rPr>
    </w:lvl>
    <w:lvl w:ilvl="1">
      <w:start w:val="1"/>
      <w:numFmt w:val="decimal"/>
      <w:pStyle w:val="CZA2-Zadataknaslov"/>
      <w:suff w:val="space"/>
      <w:lvlText w:val="Задатак %1.%2:"/>
      <w:lvlJc w:val="left"/>
      <w:pPr>
        <w:ind w:left="720" w:hanging="360"/>
      </w:pPr>
      <w:rPr>
        <w:rFonts w:hint="default"/>
      </w:rPr>
    </w:lvl>
    <w:lvl w:ilvl="2">
      <w:start w:val="1"/>
      <w:numFmt w:val="decimal"/>
      <w:pStyle w:val="CZA3-AktivnostNaslov"/>
      <w:suff w:val="space"/>
      <w:lvlText w:val="- Активност %1.%2.%3:"/>
      <w:lvlJc w:val="left"/>
      <w:pPr>
        <w:ind w:left="928"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3B63AD2"/>
    <w:multiLevelType w:val="multilevel"/>
    <w:tmpl w:val="0409001F"/>
    <w:styleLink w:val="Style4"/>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248D6419"/>
    <w:multiLevelType w:val="hybridMultilevel"/>
    <w:tmpl w:val="A91400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A36224D"/>
    <w:multiLevelType w:val="hybridMultilevel"/>
    <w:tmpl w:val="9566D822"/>
    <w:lvl w:ilvl="0" w:tplc="526694B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B0A50AE"/>
    <w:multiLevelType w:val="hybridMultilevel"/>
    <w:tmpl w:val="F2321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D054CE7"/>
    <w:multiLevelType w:val="hybridMultilevel"/>
    <w:tmpl w:val="00702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D3809B9"/>
    <w:multiLevelType w:val="multilevel"/>
    <w:tmpl w:val="081A001F"/>
    <w:styleLink w:val="Style7"/>
    <w:lvl w:ilvl="0">
      <w:start w:val="16"/>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331F5E83"/>
    <w:multiLevelType w:val="multilevel"/>
    <w:tmpl w:val="BCEC4278"/>
    <w:lvl w:ilvl="0">
      <w:start w:val="1"/>
      <w:numFmt w:val="decimal"/>
      <w:lvlText w:val="%1."/>
      <w:lvlJc w:val="left"/>
      <w:pPr>
        <w:tabs>
          <w:tab w:val="num" w:pos="786"/>
        </w:tabs>
        <w:ind w:left="786" w:hanging="360"/>
      </w:pPr>
      <w:rPr>
        <w:rFonts w:ascii="Times New Roman" w:hAnsi="Times New Roman" w:cs="Times New Roman" w:hint="default"/>
        <w:b/>
        <w:color w:val="00000A"/>
        <w:sz w:val="22"/>
        <w:szCs w:val="22"/>
      </w:rPr>
    </w:lvl>
    <w:lvl w:ilvl="1">
      <w:start w:val="1"/>
      <w:numFmt w:val="decimal"/>
      <w:lvlText w:val=" 3.%2 "/>
      <w:lvlJc w:val="left"/>
      <w:pPr>
        <w:tabs>
          <w:tab w:val="num" w:pos="1146"/>
        </w:tabs>
        <w:ind w:left="1146" w:hanging="360"/>
      </w:pPr>
      <w:rPr>
        <w:rFonts w:hint="default"/>
        <w:b w:val="0"/>
        <w:color w:val="000000" w:themeColor="text1"/>
        <w:sz w:val="22"/>
        <w:szCs w:val="22"/>
      </w:rPr>
    </w:lvl>
    <w:lvl w:ilvl="2">
      <w:start w:val="1"/>
      <w:numFmt w:val="decimal"/>
      <w:lvlText w:val=" %1.%2.%3 "/>
      <w:lvlJc w:val="left"/>
      <w:pPr>
        <w:tabs>
          <w:tab w:val="num" w:pos="1506"/>
        </w:tabs>
        <w:ind w:left="1506" w:hanging="360"/>
      </w:pPr>
      <w:rPr>
        <w:rFonts w:hint="default"/>
      </w:rPr>
    </w:lvl>
    <w:lvl w:ilvl="3">
      <w:start w:val="1"/>
      <w:numFmt w:val="decimal"/>
      <w:lvlText w:val=" %1.%2.%3.%4 "/>
      <w:lvlJc w:val="left"/>
      <w:pPr>
        <w:tabs>
          <w:tab w:val="num" w:pos="1866"/>
        </w:tabs>
        <w:ind w:left="1866" w:hanging="360"/>
      </w:pPr>
      <w:rPr>
        <w:rFonts w:hint="default"/>
      </w:rPr>
    </w:lvl>
    <w:lvl w:ilvl="4">
      <w:start w:val="1"/>
      <w:numFmt w:val="decimal"/>
      <w:lvlText w:val=" %1.%2.%3.%4.%5 "/>
      <w:lvlJc w:val="left"/>
      <w:pPr>
        <w:tabs>
          <w:tab w:val="num" w:pos="2226"/>
        </w:tabs>
        <w:ind w:left="2226" w:hanging="360"/>
      </w:pPr>
      <w:rPr>
        <w:rFonts w:hint="default"/>
      </w:rPr>
    </w:lvl>
    <w:lvl w:ilvl="5">
      <w:start w:val="1"/>
      <w:numFmt w:val="decimal"/>
      <w:lvlText w:val=" %1.%2.%3.%4.%5.%6 "/>
      <w:lvlJc w:val="left"/>
      <w:pPr>
        <w:tabs>
          <w:tab w:val="num" w:pos="2586"/>
        </w:tabs>
        <w:ind w:left="2586" w:hanging="360"/>
      </w:pPr>
      <w:rPr>
        <w:rFonts w:hint="default"/>
      </w:rPr>
    </w:lvl>
    <w:lvl w:ilvl="6">
      <w:start w:val="1"/>
      <w:numFmt w:val="decimal"/>
      <w:lvlText w:val=" %1.%2.%3.%4.%5.%6.%7 "/>
      <w:lvlJc w:val="left"/>
      <w:pPr>
        <w:tabs>
          <w:tab w:val="num" w:pos="2946"/>
        </w:tabs>
        <w:ind w:left="2946" w:hanging="360"/>
      </w:pPr>
      <w:rPr>
        <w:rFonts w:hint="default"/>
      </w:rPr>
    </w:lvl>
    <w:lvl w:ilvl="7">
      <w:start w:val="1"/>
      <w:numFmt w:val="decimal"/>
      <w:lvlText w:val=" %1.%2.%3.%4.%5.%6.%7.%8 "/>
      <w:lvlJc w:val="left"/>
      <w:pPr>
        <w:tabs>
          <w:tab w:val="num" w:pos="3306"/>
        </w:tabs>
        <w:ind w:left="3306" w:hanging="360"/>
      </w:pPr>
      <w:rPr>
        <w:rFonts w:hint="default"/>
      </w:rPr>
    </w:lvl>
    <w:lvl w:ilvl="8">
      <w:start w:val="1"/>
      <w:numFmt w:val="decimal"/>
      <w:lvlText w:val=" %1.%2.%3.%4.%5.%6.%7.%8.%9 "/>
      <w:lvlJc w:val="left"/>
      <w:pPr>
        <w:tabs>
          <w:tab w:val="num" w:pos="3666"/>
        </w:tabs>
        <w:ind w:left="3666" w:hanging="360"/>
      </w:pPr>
      <w:rPr>
        <w:rFonts w:hint="default"/>
      </w:rPr>
    </w:lvl>
  </w:abstractNum>
  <w:abstractNum w:abstractNumId="27">
    <w:nsid w:val="335452FF"/>
    <w:multiLevelType w:val="hybridMultilevel"/>
    <w:tmpl w:val="7C5EC984"/>
    <w:lvl w:ilvl="0" w:tplc="BA500934">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8">
    <w:nsid w:val="352161E9"/>
    <w:multiLevelType w:val="hybridMultilevel"/>
    <w:tmpl w:val="3D22AF3E"/>
    <w:lvl w:ilvl="0" w:tplc="2272D00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8414FA9"/>
    <w:multiLevelType w:val="hybridMultilevel"/>
    <w:tmpl w:val="D3865EB2"/>
    <w:lvl w:ilvl="0" w:tplc="BB66D8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FC5E6C"/>
    <w:multiLevelType w:val="hybridMultilevel"/>
    <w:tmpl w:val="8D8845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9D96F7D"/>
    <w:multiLevelType w:val="multilevel"/>
    <w:tmpl w:val="915022A4"/>
    <w:lvl w:ilvl="0">
      <w:start w:val="1"/>
      <w:numFmt w:val="decimal"/>
      <w:lvlText w:val="%1."/>
      <w:lvlJc w:val="left"/>
      <w:pPr>
        <w:tabs>
          <w:tab w:val="num" w:pos="786"/>
        </w:tabs>
        <w:ind w:left="786" w:hanging="360"/>
      </w:pPr>
      <w:rPr>
        <w:rFonts w:ascii="Times New Roman" w:hAnsi="Times New Roman" w:cs="Times New Roman" w:hint="default"/>
        <w:b/>
        <w:color w:val="00000A"/>
        <w:sz w:val="22"/>
        <w:szCs w:val="22"/>
      </w:rPr>
    </w:lvl>
    <w:lvl w:ilvl="1">
      <w:start w:val="1"/>
      <w:numFmt w:val="decimal"/>
      <w:lvlText w:val=" 5.%2 "/>
      <w:lvlJc w:val="left"/>
      <w:pPr>
        <w:tabs>
          <w:tab w:val="num" w:pos="1146"/>
        </w:tabs>
        <w:ind w:left="1146" w:hanging="360"/>
      </w:pPr>
      <w:rPr>
        <w:rFonts w:hint="default"/>
        <w:b w:val="0"/>
        <w:color w:val="000000" w:themeColor="text1"/>
        <w:sz w:val="22"/>
        <w:szCs w:val="22"/>
      </w:rPr>
    </w:lvl>
    <w:lvl w:ilvl="2">
      <w:start w:val="1"/>
      <w:numFmt w:val="decimal"/>
      <w:lvlText w:val=" %1.%2.%3 "/>
      <w:lvlJc w:val="left"/>
      <w:pPr>
        <w:tabs>
          <w:tab w:val="num" w:pos="1506"/>
        </w:tabs>
        <w:ind w:left="1506" w:hanging="360"/>
      </w:pPr>
      <w:rPr>
        <w:rFonts w:hint="default"/>
      </w:rPr>
    </w:lvl>
    <w:lvl w:ilvl="3">
      <w:start w:val="1"/>
      <w:numFmt w:val="decimal"/>
      <w:lvlText w:val=" %1.%2.%3.%4 "/>
      <w:lvlJc w:val="left"/>
      <w:pPr>
        <w:tabs>
          <w:tab w:val="num" w:pos="1866"/>
        </w:tabs>
        <w:ind w:left="1866" w:hanging="360"/>
      </w:pPr>
      <w:rPr>
        <w:rFonts w:hint="default"/>
      </w:rPr>
    </w:lvl>
    <w:lvl w:ilvl="4">
      <w:start w:val="1"/>
      <w:numFmt w:val="decimal"/>
      <w:lvlText w:val=" %1.%2.%3.%4.%5 "/>
      <w:lvlJc w:val="left"/>
      <w:pPr>
        <w:tabs>
          <w:tab w:val="num" w:pos="2226"/>
        </w:tabs>
        <w:ind w:left="2226" w:hanging="360"/>
      </w:pPr>
      <w:rPr>
        <w:rFonts w:hint="default"/>
      </w:rPr>
    </w:lvl>
    <w:lvl w:ilvl="5">
      <w:start w:val="1"/>
      <w:numFmt w:val="decimal"/>
      <w:lvlText w:val=" %1.%2.%3.%4.%5.%6 "/>
      <w:lvlJc w:val="left"/>
      <w:pPr>
        <w:tabs>
          <w:tab w:val="num" w:pos="2586"/>
        </w:tabs>
        <w:ind w:left="2586" w:hanging="360"/>
      </w:pPr>
      <w:rPr>
        <w:rFonts w:hint="default"/>
      </w:rPr>
    </w:lvl>
    <w:lvl w:ilvl="6">
      <w:start w:val="1"/>
      <w:numFmt w:val="decimal"/>
      <w:lvlText w:val=" %1.%2.%3.%4.%5.%6.%7 "/>
      <w:lvlJc w:val="left"/>
      <w:pPr>
        <w:tabs>
          <w:tab w:val="num" w:pos="2946"/>
        </w:tabs>
        <w:ind w:left="2946" w:hanging="360"/>
      </w:pPr>
      <w:rPr>
        <w:rFonts w:hint="default"/>
      </w:rPr>
    </w:lvl>
    <w:lvl w:ilvl="7">
      <w:start w:val="1"/>
      <w:numFmt w:val="decimal"/>
      <w:lvlText w:val=" %1.%2.%3.%4.%5.%6.%7.%8 "/>
      <w:lvlJc w:val="left"/>
      <w:pPr>
        <w:tabs>
          <w:tab w:val="num" w:pos="3306"/>
        </w:tabs>
        <w:ind w:left="3306" w:hanging="360"/>
      </w:pPr>
      <w:rPr>
        <w:rFonts w:hint="default"/>
      </w:rPr>
    </w:lvl>
    <w:lvl w:ilvl="8">
      <w:start w:val="1"/>
      <w:numFmt w:val="decimal"/>
      <w:lvlText w:val=" %1.%2.%3.%4.%5.%6.%7.%8.%9 "/>
      <w:lvlJc w:val="left"/>
      <w:pPr>
        <w:tabs>
          <w:tab w:val="num" w:pos="3666"/>
        </w:tabs>
        <w:ind w:left="3666" w:hanging="360"/>
      </w:pPr>
      <w:rPr>
        <w:rFonts w:hint="default"/>
      </w:rPr>
    </w:lvl>
  </w:abstractNum>
  <w:abstractNum w:abstractNumId="32">
    <w:nsid w:val="3B317485"/>
    <w:multiLevelType w:val="hybridMultilevel"/>
    <w:tmpl w:val="7DAE15C0"/>
    <w:lvl w:ilvl="0" w:tplc="463CD922">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DC60ECD"/>
    <w:multiLevelType w:val="multilevel"/>
    <w:tmpl w:val="0C628350"/>
    <w:lvl w:ilvl="0">
      <w:start w:val="8"/>
      <w:numFmt w:val="decimal"/>
      <w:lvlText w:val="%1."/>
      <w:lvlJc w:val="left"/>
      <w:pPr>
        <w:tabs>
          <w:tab w:val="num" w:pos="786"/>
        </w:tabs>
        <w:ind w:left="786" w:hanging="360"/>
      </w:pPr>
      <w:rPr>
        <w:rFonts w:ascii="Times New Roman" w:hAnsi="Times New Roman" w:cs="Times New Roman" w:hint="default"/>
        <w:b/>
        <w:color w:val="00000A"/>
        <w:sz w:val="22"/>
        <w:szCs w:val="22"/>
      </w:rPr>
    </w:lvl>
    <w:lvl w:ilvl="1">
      <w:start w:val="1"/>
      <w:numFmt w:val="none"/>
      <w:lvlText w:val=" 20.2 "/>
      <w:lvlJc w:val="left"/>
      <w:pPr>
        <w:tabs>
          <w:tab w:val="num" w:pos="1146"/>
        </w:tabs>
        <w:ind w:left="1146" w:hanging="360"/>
      </w:pPr>
      <w:rPr>
        <w:rFonts w:hint="default"/>
        <w:color w:val="000000" w:themeColor="text1"/>
      </w:rPr>
    </w:lvl>
    <w:lvl w:ilvl="2">
      <w:start w:val="1"/>
      <w:numFmt w:val="decimal"/>
      <w:lvlText w:val=" %1.%2.%3 "/>
      <w:lvlJc w:val="left"/>
      <w:pPr>
        <w:tabs>
          <w:tab w:val="num" w:pos="1506"/>
        </w:tabs>
        <w:ind w:left="1506" w:hanging="360"/>
      </w:pPr>
      <w:rPr>
        <w:rFonts w:hint="default"/>
      </w:rPr>
    </w:lvl>
    <w:lvl w:ilvl="3">
      <w:start w:val="1"/>
      <w:numFmt w:val="decimal"/>
      <w:lvlText w:val=" %1.%2.%3.%4 "/>
      <w:lvlJc w:val="left"/>
      <w:pPr>
        <w:tabs>
          <w:tab w:val="num" w:pos="1866"/>
        </w:tabs>
        <w:ind w:left="1866" w:hanging="360"/>
      </w:pPr>
      <w:rPr>
        <w:rFonts w:hint="default"/>
      </w:rPr>
    </w:lvl>
    <w:lvl w:ilvl="4">
      <w:start w:val="1"/>
      <w:numFmt w:val="decimal"/>
      <w:lvlText w:val=" %1.%2.%3.%4.%5 "/>
      <w:lvlJc w:val="left"/>
      <w:pPr>
        <w:tabs>
          <w:tab w:val="num" w:pos="2226"/>
        </w:tabs>
        <w:ind w:left="2226" w:hanging="360"/>
      </w:pPr>
      <w:rPr>
        <w:rFonts w:hint="default"/>
      </w:rPr>
    </w:lvl>
    <w:lvl w:ilvl="5">
      <w:start w:val="1"/>
      <w:numFmt w:val="decimal"/>
      <w:lvlText w:val=" %1.%2.%3.%4.%5.%6 "/>
      <w:lvlJc w:val="left"/>
      <w:pPr>
        <w:tabs>
          <w:tab w:val="num" w:pos="2586"/>
        </w:tabs>
        <w:ind w:left="2586" w:hanging="360"/>
      </w:pPr>
      <w:rPr>
        <w:rFonts w:hint="default"/>
      </w:rPr>
    </w:lvl>
    <w:lvl w:ilvl="6">
      <w:start w:val="1"/>
      <w:numFmt w:val="decimal"/>
      <w:lvlText w:val=" %1.%2.%3.%4.%5.%6.%7 "/>
      <w:lvlJc w:val="left"/>
      <w:pPr>
        <w:tabs>
          <w:tab w:val="num" w:pos="2946"/>
        </w:tabs>
        <w:ind w:left="2946" w:hanging="360"/>
      </w:pPr>
      <w:rPr>
        <w:rFonts w:hint="default"/>
      </w:rPr>
    </w:lvl>
    <w:lvl w:ilvl="7">
      <w:start w:val="1"/>
      <w:numFmt w:val="decimal"/>
      <w:lvlText w:val=" %1.%2.%3.%4.%5.%6.%7.%8 "/>
      <w:lvlJc w:val="left"/>
      <w:pPr>
        <w:tabs>
          <w:tab w:val="num" w:pos="3306"/>
        </w:tabs>
        <w:ind w:left="3306" w:hanging="360"/>
      </w:pPr>
      <w:rPr>
        <w:rFonts w:hint="default"/>
      </w:rPr>
    </w:lvl>
    <w:lvl w:ilvl="8">
      <w:start w:val="1"/>
      <w:numFmt w:val="decimal"/>
      <w:lvlText w:val=" %1.%2.%3.%4.%5.%6.%7.%8.%9 "/>
      <w:lvlJc w:val="left"/>
      <w:pPr>
        <w:tabs>
          <w:tab w:val="num" w:pos="3666"/>
        </w:tabs>
        <w:ind w:left="3666" w:hanging="360"/>
      </w:pPr>
      <w:rPr>
        <w:rFonts w:hint="default"/>
      </w:rPr>
    </w:lvl>
  </w:abstractNum>
  <w:abstractNum w:abstractNumId="34">
    <w:nsid w:val="407C0DB7"/>
    <w:multiLevelType w:val="hybridMultilevel"/>
    <w:tmpl w:val="D67628AC"/>
    <w:lvl w:ilvl="0" w:tplc="BA500934">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5">
    <w:nsid w:val="40F07486"/>
    <w:multiLevelType w:val="multilevel"/>
    <w:tmpl w:val="084CCE5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6">
    <w:nsid w:val="41E958DB"/>
    <w:multiLevelType w:val="hybridMultilevel"/>
    <w:tmpl w:val="074E9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42737C7E"/>
    <w:multiLevelType w:val="hybridMultilevel"/>
    <w:tmpl w:val="D40EA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35C6A1A"/>
    <w:multiLevelType w:val="hybridMultilevel"/>
    <w:tmpl w:val="62084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4A5306F2"/>
    <w:multiLevelType w:val="multilevel"/>
    <w:tmpl w:val="D2B60F74"/>
    <w:lvl w:ilvl="0">
      <w:start w:val="1"/>
      <w:numFmt w:val="decimal"/>
      <w:lvlText w:val="%1."/>
      <w:lvlJc w:val="left"/>
      <w:pPr>
        <w:tabs>
          <w:tab w:val="num" w:pos="786"/>
        </w:tabs>
        <w:ind w:left="786" w:hanging="360"/>
      </w:pPr>
      <w:rPr>
        <w:rFonts w:ascii="Times New Roman" w:hAnsi="Times New Roman" w:cs="Times New Roman" w:hint="default"/>
        <w:b/>
        <w:color w:val="00000A"/>
        <w:sz w:val="22"/>
        <w:szCs w:val="22"/>
      </w:rPr>
    </w:lvl>
    <w:lvl w:ilvl="1">
      <w:start w:val="1"/>
      <w:numFmt w:val="decimal"/>
      <w:lvlText w:val="4.%2 "/>
      <w:lvlJc w:val="left"/>
      <w:pPr>
        <w:tabs>
          <w:tab w:val="num" w:pos="1146"/>
        </w:tabs>
        <w:ind w:left="1146" w:hanging="360"/>
      </w:pPr>
      <w:rPr>
        <w:rFonts w:hint="default"/>
        <w:b w:val="0"/>
        <w:color w:val="000000" w:themeColor="text1"/>
        <w:sz w:val="22"/>
        <w:szCs w:val="22"/>
      </w:rPr>
    </w:lvl>
    <w:lvl w:ilvl="2">
      <w:start w:val="1"/>
      <w:numFmt w:val="decimal"/>
      <w:lvlText w:val=" %1.%2.%3 "/>
      <w:lvlJc w:val="left"/>
      <w:pPr>
        <w:tabs>
          <w:tab w:val="num" w:pos="1506"/>
        </w:tabs>
        <w:ind w:left="1506" w:hanging="360"/>
      </w:pPr>
      <w:rPr>
        <w:rFonts w:hint="default"/>
      </w:rPr>
    </w:lvl>
    <w:lvl w:ilvl="3">
      <w:start w:val="1"/>
      <w:numFmt w:val="decimal"/>
      <w:lvlText w:val=" %1.%2.%3.%4 "/>
      <w:lvlJc w:val="left"/>
      <w:pPr>
        <w:tabs>
          <w:tab w:val="num" w:pos="1866"/>
        </w:tabs>
        <w:ind w:left="1866" w:hanging="360"/>
      </w:pPr>
      <w:rPr>
        <w:rFonts w:hint="default"/>
      </w:rPr>
    </w:lvl>
    <w:lvl w:ilvl="4">
      <w:start w:val="1"/>
      <w:numFmt w:val="decimal"/>
      <w:lvlText w:val=" %1.%2.%3.%4.%5 "/>
      <w:lvlJc w:val="left"/>
      <w:pPr>
        <w:tabs>
          <w:tab w:val="num" w:pos="2226"/>
        </w:tabs>
        <w:ind w:left="2226" w:hanging="360"/>
      </w:pPr>
      <w:rPr>
        <w:rFonts w:hint="default"/>
      </w:rPr>
    </w:lvl>
    <w:lvl w:ilvl="5">
      <w:start w:val="1"/>
      <w:numFmt w:val="decimal"/>
      <w:lvlText w:val=" %1.%2.%3.%4.%5.%6 "/>
      <w:lvlJc w:val="left"/>
      <w:pPr>
        <w:tabs>
          <w:tab w:val="num" w:pos="2586"/>
        </w:tabs>
        <w:ind w:left="2586" w:hanging="360"/>
      </w:pPr>
      <w:rPr>
        <w:rFonts w:hint="default"/>
      </w:rPr>
    </w:lvl>
    <w:lvl w:ilvl="6">
      <w:start w:val="1"/>
      <w:numFmt w:val="decimal"/>
      <w:lvlText w:val=" %1.%2.%3.%4.%5.%6.%7 "/>
      <w:lvlJc w:val="left"/>
      <w:pPr>
        <w:tabs>
          <w:tab w:val="num" w:pos="2946"/>
        </w:tabs>
        <w:ind w:left="2946" w:hanging="360"/>
      </w:pPr>
      <w:rPr>
        <w:rFonts w:hint="default"/>
      </w:rPr>
    </w:lvl>
    <w:lvl w:ilvl="7">
      <w:start w:val="1"/>
      <w:numFmt w:val="decimal"/>
      <w:lvlText w:val=" %1.%2.%3.%4.%5.%6.%7.%8 "/>
      <w:lvlJc w:val="left"/>
      <w:pPr>
        <w:tabs>
          <w:tab w:val="num" w:pos="3306"/>
        </w:tabs>
        <w:ind w:left="3306" w:hanging="360"/>
      </w:pPr>
      <w:rPr>
        <w:rFonts w:hint="default"/>
      </w:rPr>
    </w:lvl>
    <w:lvl w:ilvl="8">
      <w:start w:val="1"/>
      <w:numFmt w:val="decimal"/>
      <w:lvlText w:val=" %1.%2.%3.%4.%5.%6.%7.%8.%9 "/>
      <w:lvlJc w:val="left"/>
      <w:pPr>
        <w:tabs>
          <w:tab w:val="num" w:pos="3666"/>
        </w:tabs>
        <w:ind w:left="3666" w:hanging="360"/>
      </w:pPr>
      <w:rPr>
        <w:rFonts w:hint="default"/>
      </w:rPr>
    </w:lvl>
  </w:abstractNum>
  <w:abstractNum w:abstractNumId="40">
    <w:nsid w:val="4B1235D3"/>
    <w:multiLevelType w:val="hybridMultilevel"/>
    <w:tmpl w:val="13969DB8"/>
    <w:lvl w:ilvl="0" w:tplc="1DE8BE82">
      <w:numFmt w:val="bullet"/>
      <w:lvlText w:val="-"/>
      <w:lvlJc w:val="left"/>
      <w:pPr>
        <w:ind w:left="720" w:hanging="360"/>
      </w:pPr>
      <w:rPr>
        <w:rFonts w:ascii="Cambria" w:eastAsia="Times New Roman" w:hAnsi="Cambr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C73106C"/>
    <w:multiLevelType w:val="multilevel"/>
    <w:tmpl w:val="2D42847E"/>
    <w:lvl w:ilvl="0">
      <w:start w:val="8"/>
      <w:numFmt w:val="decimal"/>
      <w:lvlText w:val="%1."/>
      <w:lvlJc w:val="left"/>
      <w:pPr>
        <w:tabs>
          <w:tab w:val="num" w:pos="786"/>
        </w:tabs>
        <w:ind w:left="786" w:hanging="360"/>
      </w:pPr>
      <w:rPr>
        <w:rFonts w:ascii="Times New Roman" w:hAnsi="Times New Roman" w:cs="Times New Roman" w:hint="default"/>
        <w:b/>
        <w:color w:val="00000A"/>
        <w:sz w:val="22"/>
        <w:szCs w:val="22"/>
      </w:rPr>
    </w:lvl>
    <w:lvl w:ilvl="1">
      <w:start w:val="1"/>
      <w:numFmt w:val="none"/>
      <w:lvlText w:val=" 20.4 "/>
      <w:lvlJc w:val="left"/>
      <w:pPr>
        <w:tabs>
          <w:tab w:val="num" w:pos="1146"/>
        </w:tabs>
        <w:ind w:left="1146" w:hanging="360"/>
      </w:pPr>
      <w:rPr>
        <w:rFonts w:hint="default"/>
        <w:color w:val="000000" w:themeColor="text1"/>
      </w:rPr>
    </w:lvl>
    <w:lvl w:ilvl="2">
      <w:start w:val="1"/>
      <w:numFmt w:val="decimal"/>
      <w:lvlText w:val=" %1.%2.%3 "/>
      <w:lvlJc w:val="left"/>
      <w:pPr>
        <w:tabs>
          <w:tab w:val="num" w:pos="1506"/>
        </w:tabs>
        <w:ind w:left="1506" w:hanging="360"/>
      </w:pPr>
      <w:rPr>
        <w:rFonts w:hint="default"/>
      </w:rPr>
    </w:lvl>
    <w:lvl w:ilvl="3">
      <w:start w:val="1"/>
      <w:numFmt w:val="decimal"/>
      <w:lvlText w:val=" %1.%2.%3.%4 "/>
      <w:lvlJc w:val="left"/>
      <w:pPr>
        <w:tabs>
          <w:tab w:val="num" w:pos="1866"/>
        </w:tabs>
        <w:ind w:left="1866" w:hanging="360"/>
      </w:pPr>
      <w:rPr>
        <w:rFonts w:hint="default"/>
      </w:rPr>
    </w:lvl>
    <w:lvl w:ilvl="4">
      <w:start w:val="1"/>
      <w:numFmt w:val="decimal"/>
      <w:lvlText w:val=" %1.%2.%3.%4.%5 "/>
      <w:lvlJc w:val="left"/>
      <w:pPr>
        <w:tabs>
          <w:tab w:val="num" w:pos="2226"/>
        </w:tabs>
        <w:ind w:left="2226" w:hanging="360"/>
      </w:pPr>
      <w:rPr>
        <w:rFonts w:hint="default"/>
      </w:rPr>
    </w:lvl>
    <w:lvl w:ilvl="5">
      <w:start w:val="1"/>
      <w:numFmt w:val="decimal"/>
      <w:lvlText w:val=" %1.%2.%3.%4.%5.%6 "/>
      <w:lvlJc w:val="left"/>
      <w:pPr>
        <w:tabs>
          <w:tab w:val="num" w:pos="2586"/>
        </w:tabs>
        <w:ind w:left="2586" w:hanging="360"/>
      </w:pPr>
      <w:rPr>
        <w:rFonts w:hint="default"/>
      </w:rPr>
    </w:lvl>
    <w:lvl w:ilvl="6">
      <w:start w:val="1"/>
      <w:numFmt w:val="decimal"/>
      <w:lvlText w:val=" %1.%2.%3.%4.%5.%6.%7 "/>
      <w:lvlJc w:val="left"/>
      <w:pPr>
        <w:tabs>
          <w:tab w:val="num" w:pos="2946"/>
        </w:tabs>
        <w:ind w:left="2946" w:hanging="360"/>
      </w:pPr>
      <w:rPr>
        <w:rFonts w:hint="default"/>
      </w:rPr>
    </w:lvl>
    <w:lvl w:ilvl="7">
      <w:start w:val="1"/>
      <w:numFmt w:val="decimal"/>
      <w:lvlText w:val=" %1.%2.%3.%4.%5.%6.%7.%8 "/>
      <w:lvlJc w:val="left"/>
      <w:pPr>
        <w:tabs>
          <w:tab w:val="num" w:pos="3306"/>
        </w:tabs>
        <w:ind w:left="3306" w:hanging="360"/>
      </w:pPr>
      <w:rPr>
        <w:rFonts w:hint="default"/>
      </w:rPr>
    </w:lvl>
    <w:lvl w:ilvl="8">
      <w:start w:val="1"/>
      <w:numFmt w:val="decimal"/>
      <w:lvlText w:val=" %1.%2.%3.%4.%5.%6.%7.%8.%9 "/>
      <w:lvlJc w:val="left"/>
      <w:pPr>
        <w:tabs>
          <w:tab w:val="num" w:pos="3666"/>
        </w:tabs>
        <w:ind w:left="3666" w:hanging="360"/>
      </w:pPr>
      <w:rPr>
        <w:rFonts w:hint="default"/>
      </w:rPr>
    </w:lvl>
  </w:abstractNum>
  <w:abstractNum w:abstractNumId="42">
    <w:nsid w:val="4EB36A0A"/>
    <w:multiLevelType w:val="hybridMultilevel"/>
    <w:tmpl w:val="9E66362E"/>
    <w:lvl w:ilvl="0" w:tplc="E42C230A">
      <w:start w:val="3"/>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4155DF1"/>
    <w:multiLevelType w:val="multilevel"/>
    <w:tmpl w:val="6590BF9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4">
    <w:nsid w:val="55057897"/>
    <w:multiLevelType w:val="hybridMultilevel"/>
    <w:tmpl w:val="0A7ED090"/>
    <w:lvl w:ilvl="0" w:tplc="BA500934">
      <w:start w:val="1"/>
      <w:numFmt w:val="bullet"/>
      <w:lvlText w:val=""/>
      <w:lvlJc w:val="left"/>
      <w:pPr>
        <w:ind w:left="720"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5">
    <w:nsid w:val="58307462"/>
    <w:multiLevelType w:val="multilevel"/>
    <w:tmpl w:val="6276C042"/>
    <w:lvl w:ilvl="0">
      <w:start w:val="9"/>
      <w:numFmt w:val="decimal"/>
      <w:lvlText w:val="%1."/>
      <w:lvlJc w:val="left"/>
      <w:pPr>
        <w:tabs>
          <w:tab w:val="num" w:pos="786"/>
        </w:tabs>
        <w:ind w:left="786" w:hanging="360"/>
      </w:pPr>
      <w:rPr>
        <w:rFonts w:ascii="Times New Roman" w:hAnsi="Times New Roman" w:cs="Times New Roman" w:hint="default"/>
        <w:b/>
        <w:color w:val="00000A"/>
        <w:sz w:val="22"/>
        <w:szCs w:val="22"/>
      </w:rPr>
    </w:lvl>
    <w:lvl w:ilvl="1">
      <w:start w:val="1"/>
      <w:numFmt w:val="decimal"/>
      <w:lvlText w:val=" %1.%2 "/>
      <w:lvlJc w:val="left"/>
      <w:pPr>
        <w:tabs>
          <w:tab w:val="num" w:pos="1146"/>
        </w:tabs>
        <w:ind w:left="1146" w:hanging="360"/>
      </w:pPr>
      <w:rPr>
        <w:rFonts w:hint="default"/>
        <w:color w:val="000000" w:themeColor="text1"/>
      </w:rPr>
    </w:lvl>
    <w:lvl w:ilvl="2">
      <w:start w:val="1"/>
      <w:numFmt w:val="decimal"/>
      <w:lvlText w:val=" %1.%2.%3 "/>
      <w:lvlJc w:val="left"/>
      <w:pPr>
        <w:tabs>
          <w:tab w:val="num" w:pos="1506"/>
        </w:tabs>
        <w:ind w:left="1506" w:hanging="360"/>
      </w:pPr>
      <w:rPr>
        <w:rFonts w:hint="default"/>
      </w:rPr>
    </w:lvl>
    <w:lvl w:ilvl="3">
      <w:start w:val="1"/>
      <w:numFmt w:val="decimal"/>
      <w:lvlText w:val=" %1.%2.%3.%4 "/>
      <w:lvlJc w:val="left"/>
      <w:pPr>
        <w:tabs>
          <w:tab w:val="num" w:pos="1866"/>
        </w:tabs>
        <w:ind w:left="1866" w:hanging="360"/>
      </w:pPr>
      <w:rPr>
        <w:rFonts w:hint="default"/>
      </w:rPr>
    </w:lvl>
    <w:lvl w:ilvl="4">
      <w:start w:val="1"/>
      <w:numFmt w:val="decimal"/>
      <w:lvlText w:val=" %1.%2.%3.%4.%5 "/>
      <w:lvlJc w:val="left"/>
      <w:pPr>
        <w:tabs>
          <w:tab w:val="num" w:pos="2226"/>
        </w:tabs>
        <w:ind w:left="2226" w:hanging="360"/>
      </w:pPr>
      <w:rPr>
        <w:rFonts w:hint="default"/>
      </w:rPr>
    </w:lvl>
    <w:lvl w:ilvl="5">
      <w:start w:val="1"/>
      <w:numFmt w:val="decimal"/>
      <w:lvlText w:val=" %1.%2.%3.%4.%5.%6 "/>
      <w:lvlJc w:val="left"/>
      <w:pPr>
        <w:tabs>
          <w:tab w:val="num" w:pos="2586"/>
        </w:tabs>
        <w:ind w:left="2586" w:hanging="360"/>
      </w:pPr>
      <w:rPr>
        <w:rFonts w:hint="default"/>
      </w:rPr>
    </w:lvl>
    <w:lvl w:ilvl="6">
      <w:start w:val="1"/>
      <w:numFmt w:val="decimal"/>
      <w:lvlText w:val=" %1.%2.%3.%4.%5.%6.%7 "/>
      <w:lvlJc w:val="left"/>
      <w:pPr>
        <w:tabs>
          <w:tab w:val="num" w:pos="2946"/>
        </w:tabs>
        <w:ind w:left="2946" w:hanging="360"/>
      </w:pPr>
      <w:rPr>
        <w:rFonts w:hint="default"/>
      </w:rPr>
    </w:lvl>
    <w:lvl w:ilvl="7">
      <w:start w:val="1"/>
      <w:numFmt w:val="decimal"/>
      <w:lvlText w:val=" %1.%2.%3.%4.%5.%6.%7.%8 "/>
      <w:lvlJc w:val="left"/>
      <w:pPr>
        <w:tabs>
          <w:tab w:val="num" w:pos="3306"/>
        </w:tabs>
        <w:ind w:left="3306" w:hanging="360"/>
      </w:pPr>
      <w:rPr>
        <w:rFonts w:hint="default"/>
      </w:rPr>
    </w:lvl>
    <w:lvl w:ilvl="8">
      <w:start w:val="1"/>
      <w:numFmt w:val="decimal"/>
      <w:lvlText w:val=" %1.%2.%3.%4.%5.%6.%7.%8.%9 "/>
      <w:lvlJc w:val="left"/>
      <w:pPr>
        <w:tabs>
          <w:tab w:val="num" w:pos="3666"/>
        </w:tabs>
        <w:ind w:left="3666" w:hanging="360"/>
      </w:pPr>
      <w:rPr>
        <w:rFonts w:hint="default"/>
      </w:rPr>
    </w:lvl>
  </w:abstractNum>
  <w:abstractNum w:abstractNumId="46">
    <w:nsid w:val="5D3E604A"/>
    <w:multiLevelType w:val="multilevel"/>
    <w:tmpl w:val="081A001D"/>
    <w:styleLink w:val="Style9"/>
    <w:lvl w:ilvl="0">
      <w:start w:val="15"/>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7">
    <w:nsid w:val="617346CD"/>
    <w:multiLevelType w:val="hybridMultilevel"/>
    <w:tmpl w:val="D6367398"/>
    <w:lvl w:ilvl="0" w:tplc="BA500934">
      <w:start w:val="1"/>
      <w:numFmt w:val="bullet"/>
      <w:lvlText w:val=""/>
      <w:lvlJc w:val="left"/>
      <w:pPr>
        <w:ind w:left="6" w:hanging="360"/>
      </w:pPr>
      <w:rPr>
        <w:rFonts w:ascii="Symbol" w:hAnsi="Symbol" w:hint="default"/>
      </w:rPr>
    </w:lvl>
    <w:lvl w:ilvl="1" w:tplc="081A0003">
      <w:start w:val="1"/>
      <w:numFmt w:val="bullet"/>
      <w:lvlText w:val="o"/>
      <w:lvlJc w:val="left"/>
      <w:pPr>
        <w:ind w:left="726" w:hanging="360"/>
      </w:pPr>
      <w:rPr>
        <w:rFonts w:ascii="Courier New" w:hAnsi="Courier New" w:cs="Courier New" w:hint="default"/>
      </w:rPr>
    </w:lvl>
    <w:lvl w:ilvl="2" w:tplc="081A0005" w:tentative="1">
      <w:start w:val="1"/>
      <w:numFmt w:val="bullet"/>
      <w:lvlText w:val=""/>
      <w:lvlJc w:val="left"/>
      <w:pPr>
        <w:ind w:left="1446" w:hanging="360"/>
      </w:pPr>
      <w:rPr>
        <w:rFonts w:ascii="Wingdings" w:hAnsi="Wingdings" w:hint="default"/>
      </w:rPr>
    </w:lvl>
    <w:lvl w:ilvl="3" w:tplc="081A0001" w:tentative="1">
      <w:start w:val="1"/>
      <w:numFmt w:val="bullet"/>
      <w:lvlText w:val=""/>
      <w:lvlJc w:val="left"/>
      <w:pPr>
        <w:ind w:left="2166" w:hanging="360"/>
      </w:pPr>
      <w:rPr>
        <w:rFonts w:ascii="Symbol" w:hAnsi="Symbol" w:hint="default"/>
      </w:rPr>
    </w:lvl>
    <w:lvl w:ilvl="4" w:tplc="081A0003" w:tentative="1">
      <w:start w:val="1"/>
      <w:numFmt w:val="bullet"/>
      <w:lvlText w:val="o"/>
      <w:lvlJc w:val="left"/>
      <w:pPr>
        <w:ind w:left="2886" w:hanging="360"/>
      </w:pPr>
      <w:rPr>
        <w:rFonts w:ascii="Courier New" w:hAnsi="Courier New" w:cs="Courier New" w:hint="default"/>
      </w:rPr>
    </w:lvl>
    <w:lvl w:ilvl="5" w:tplc="081A0005" w:tentative="1">
      <w:start w:val="1"/>
      <w:numFmt w:val="bullet"/>
      <w:lvlText w:val=""/>
      <w:lvlJc w:val="left"/>
      <w:pPr>
        <w:ind w:left="3606" w:hanging="360"/>
      </w:pPr>
      <w:rPr>
        <w:rFonts w:ascii="Wingdings" w:hAnsi="Wingdings" w:hint="default"/>
      </w:rPr>
    </w:lvl>
    <w:lvl w:ilvl="6" w:tplc="081A0001" w:tentative="1">
      <w:start w:val="1"/>
      <w:numFmt w:val="bullet"/>
      <w:lvlText w:val=""/>
      <w:lvlJc w:val="left"/>
      <w:pPr>
        <w:ind w:left="4326" w:hanging="360"/>
      </w:pPr>
      <w:rPr>
        <w:rFonts w:ascii="Symbol" w:hAnsi="Symbol" w:hint="default"/>
      </w:rPr>
    </w:lvl>
    <w:lvl w:ilvl="7" w:tplc="081A0003" w:tentative="1">
      <w:start w:val="1"/>
      <w:numFmt w:val="bullet"/>
      <w:lvlText w:val="o"/>
      <w:lvlJc w:val="left"/>
      <w:pPr>
        <w:ind w:left="5046" w:hanging="360"/>
      </w:pPr>
      <w:rPr>
        <w:rFonts w:ascii="Courier New" w:hAnsi="Courier New" w:cs="Courier New" w:hint="default"/>
      </w:rPr>
    </w:lvl>
    <w:lvl w:ilvl="8" w:tplc="081A0005" w:tentative="1">
      <w:start w:val="1"/>
      <w:numFmt w:val="bullet"/>
      <w:lvlText w:val=""/>
      <w:lvlJc w:val="left"/>
      <w:pPr>
        <w:ind w:left="5766" w:hanging="360"/>
      </w:pPr>
      <w:rPr>
        <w:rFonts w:ascii="Wingdings" w:hAnsi="Wingdings" w:hint="default"/>
      </w:rPr>
    </w:lvl>
  </w:abstractNum>
  <w:abstractNum w:abstractNumId="48">
    <w:nsid w:val="626B5DB7"/>
    <w:multiLevelType w:val="multilevel"/>
    <w:tmpl w:val="8ACEAA96"/>
    <w:lvl w:ilvl="0">
      <w:start w:val="7"/>
      <w:numFmt w:val="decimal"/>
      <w:lvlText w:val="%1."/>
      <w:lvlJc w:val="left"/>
      <w:pPr>
        <w:ind w:left="360" w:hanging="360"/>
      </w:pPr>
      <w:rPr>
        <w:rFonts w:hint="default"/>
        <w:b/>
        <w:color w:val="000000" w:themeColor="text1"/>
      </w:rPr>
    </w:lvl>
    <w:lvl w:ilvl="1">
      <w:start w:val="1"/>
      <w:numFmt w:val="decimal"/>
      <w:lvlText w:val="6.%2."/>
      <w:lvlJc w:val="left"/>
      <w:pPr>
        <w:ind w:left="792" w:hanging="432"/>
      </w:pPr>
      <w:rPr>
        <w:rFonts w:hint="default"/>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62CD0FC4"/>
    <w:multiLevelType w:val="multilevel"/>
    <w:tmpl w:val="3D2C3ABC"/>
    <w:lvl w:ilvl="0">
      <w:start w:val="1"/>
      <w:numFmt w:val="decimal"/>
      <w:lvlText w:val="%1."/>
      <w:lvlJc w:val="left"/>
      <w:pPr>
        <w:tabs>
          <w:tab w:val="num" w:pos="786"/>
        </w:tabs>
        <w:ind w:left="786" w:hanging="360"/>
      </w:pPr>
      <w:rPr>
        <w:rFonts w:ascii="Times New Roman" w:hAnsi="Times New Roman" w:cs="Times New Roman" w:hint="default"/>
        <w:b/>
        <w:color w:val="00000A"/>
        <w:sz w:val="22"/>
        <w:szCs w:val="22"/>
      </w:rPr>
    </w:lvl>
    <w:lvl w:ilvl="1">
      <w:start w:val="1"/>
      <w:numFmt w:val="decimal"/>
      <w:lvlText w:val=" 7.%2 "/>
      <w:lvlJc w:val="left"/>
      <w:pPr>
        <w:tabs>
          <w:tab w:val="num" w:pos="1146"/>
        </w:tabs>
        <w:ind w:left="1146" w:hanging="360"/>
      </w:pPr>
      <w:rPr>
        <w:rFonts w:hint="default"/>
        <w:b w:val="0"/>
        <w:color w:val="000000" w:themeColor="text1"/>
        <w:sz w:val="22"/>
        <w:szCs w:val="22"/>
      </w:rPr>
    </w:lvl>
    <w:lvl w:ilvl="2">
      <w:start w:val="1"/>
      <w:numFmt w:val="decimal"/>
      <w:lvlText w:val=" %1.%2.%3 "/>
      <w:lvlJc w:val="left"/>
      <w:pPr>
        <w:tabs>
          <w:tab w:val="num" w:pos="1506"/>
        </w:tabs>
        <w:ind w:left="1506" w:hanging="360"/>
      </w:pPr>
      <w:rPr>
        <w:rFonts w:hint="default"/>
      </w:rPr>
    </w:lvl>
    <w:lvl w:ilvl="3">
      <w:start w:val="1"/>
      <w:numFmt w:val="decimal"/>
      <w:lvlText w:val=" %1.%2.%3.%4 "/>
      <w:lvlJc w:val="left"/>
      <w:pPr>
        <w:tabs>
          <w:tab w:val="num" w:pos="1866"/>
        </w:tabs>
        <w:ind w:left="1866" w:hanging="360"/>
      </w:pPr>
      <w:rPr>
        <w:rFonts w:hint="default"/>
      </w:rPr>
    </w:lvl>
    <w:lvl w:ilvl="4">
      <w:start w:val="1"/>
      <w:numFmt w:val="decimal"/>
      <w:lvlText w:val=" %1.%2.%3.%4.%5 "/>
      <w:lvlJc w:val="left"/>
      <w:pPr>
        <w:tabs>
          <w:tab w:val="num" w:pos="2226"/>
        </w:tabs>
        <w:ind w:left="2226" w:hanging="360"/>
      </w:pPr>
      <w:rPr>
        <w:rFonts w:hint="default"/>
      </w:rPr>
    </w:lvl>
    <w:lvl w:ilvl="5">
      <w:start w:val="1"/>
      <w:numFmt w:val="decimal"/>
      <w:lvlText w:val=" %1.%2.%3.%4.%5.%6 "/>
      <w:lvlJc w:val="left"/>
      <w:pPr>
        <w:tabs>
          <w:tab w:val="num" w:pos="2586"/>
        </w:tabs>
        <w:ind w:left="2586" w:hanging="360"/>
      </w:pPr>
      <w:rPr>
        <w:rFonts w:hint="default"/>
      </w:rPr>
    </w:lvl>
    <w:lvl w:ilvl="6">
      <w:start w:val="1"/>
      <w:numFmt w:val="decimal"/>
      <w:lvlText w:val=" %1.%2.%3.%4.%5.%6.%7 "/>
      <w:lvlJc w:val="left"/>
      <w:pPr>
        <w:tabs>
          <w:tab w:val="num" w:pos="2946"/>
        </w:tabs>
        <w:ind w:left="2946" w:hanging="360"/>
      </w:pPr>
      <w:rPr>
        <w:rFonts w:hint="default"/>
      </w:rPr>
    </w:lvl>
    <w:lvl w:ilvl="7">
      <w:start w:val="1"/>
      <w:numFmt w:val="decimal"/>
      <w:lvlText w:val=" %1.%2.%3.%4.%5.%6.%7.%8 "/>
      <w:lvlJc w:val="left"/>
      <w:pPr>
        <w:tabs>
          <w:tab w:val="num" w:pos="3306"/>
        </w:tabs>
        <w:ind w:left="3306" w:hanging="360"/>
      </w:pPr>
      <w:rPr>
        <w:rFonts w:hint="default"/>
      </w:rPr>
    </w:lvl>
    <w:lvl w:ilvl="8">
      <w:start w:val="1"/>
      <w:numFmt w:val="decimal"/>
      <w:lvlText w:val=" %1.%2.%3.%4.%5.%6.%7.%8.%9 "/>
      <w:lvlJc w:val="left"/>
      <w:pPr>
        <w:tabs>
          <w:tab w:val="num" w:pos="3666"/>
        </w:tabs>
        <w:ind w:left="3666" w:hanging="360"/>
      </w:pPr>
      <w:rPr>
        <w:rFonts w:hint="default"/>
      </w:rPr>
    </w:lvl>
  </w:abstractNum>
  <w:abstractNum w:abstractNumId="50">
    <w:nsid w:val="633E7D02"/>
    <w:multiLevelType w:val="hybridMultilevel"/>
    <w:tmpl w:val="215066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65C61BC0"/>
    <w:multiLevelType w:val="hybridMultilevel"/>
    <w:tmpl w:val="D2FCC7B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662442D7"/>
    <w:multiLevelType w:val="multilevel"/>
    <w:tmpl w:val="0409001F"/>
    <w:styleLink w:val="Style1"/>
    <w:lvl w:ilvl="0">
      <w:start w:val="1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6680132E"/>
    <w:multiLevelType w:val="multilevel"/>
    <w:tmpl w:val="0409001F"/>
    <w:styleLink w:val="Style6"/>
    <w:lvl w:ilvl="0">
      <w:start w:val="17"/>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nsid w:val="66E11434"/>
    <w:multiLevelType w:val="hybridMultilevel"/>
    <w:tmpl w:val="99780002"/>
    <w:lvl w:ilvl="0" w:tplc="BA500934">
      <w:start w:val="1"/>
      <w:numFmt w:val="bullet"/>
      <w:lvlText w:val=""/>
      <w:lvlJc w:val="left"/>
      <w:pPr>
        <w:ind w:left="6" w:hanging="360"/>
      </w:pPr>
      <w:rPr>
        <w:rFonts w:ascii="Symbol" w:hAnsi="Symbol" w:hint="default"/>
      </w:rPr>
    </w:lvl>
    <w:lvl w:ilvl="1" w:tplc="081A0003">
      <w:start w:val="1"/>
      <w:numFmt w:val="bullet"/>
      <w:lvlText w:val="o"/>
      <w:lvlJc w:val="left"/>
      <w:pPr>
        <w:ind w:left="726" w:hanging="360"/>
      </w:pPr>
      <w:rPr>
        <w:rFonts w:ascii="Courier New" w:hAnsi="Courier New" w:cs="Courier New" w:hint="default"/>
      </w:rPr>
    </w:lvl>
    <w:lvl w:ilvl="2" w:tplc="081A0005" w:tentative="1">
      <w:start w:val="1"/>
      <w:numFmt w:val="bullet"/>
      <w:lvlText w:val=""/>
      <w:lvlJc w:val="left"/>
      <w:pPr>
        <w:ind w:left="1446" w:hanging="360"/>
      </w:pPr>
      <w:rPr>
        <w:rFonts w:ascii="Wingdings" w:hAnsi="Wingdings" w:hint="default"/>
      </w:rPr>
    </w:lvl>
    <w:lvl w:ilvl="3" w:tplc="081A0001" w:tentative="1">
      <w:start w:val="1"/>
      <w:numFmt w:val="bullet"/>
      <w:lvlText w:val=""/>
      <w:lvlJc w:val="left"/>
      <w:pPr>
        <w:ind w:left="2166" w:hanging="360"/>
      </w:pPr>
      <w:rPr>
        <w:rFonts w:ascii="Symbol" w:hAnsi="Symbol" w:hint="default"/>
      </w:rPr>
    </w:lvl>
    <w:lvl w:ilvl="4" w:tplc="081A0003" w:tentative="1">
      <w:start w:val="1"/>
      <w:numFmt w:val="bullet"/>
      <w:lvlText w:val="o"/>
      <w:lvlJc w:val="left"/>
      <w:pPr>
        <w:ind w:left="2886" w:hanging="360"/>
      </w:pPr>
      <w:rPr>
        <w:rFonts w:ascii="Courier New" w:hAnsi="Courier New" w:cs="Courier New" w:hint="default"/>
      </w:rPr>
    </w:lvl>
    <w:lvl w:ilvl="5" w:tplc="081A0005" w:tentative="1">
      <w:start w:val="1"/>
      <w:numFmt w:val="bullet"/>
      <w:lvlText w:val=""/>
      <w:lvlJc w:val="left"/>
      <w:pPr>
        <w:ind w:left="3606" w:hanging="360"/>
      </w:pPr>
      <w:rPr>
        <w:rFonts w:ascii="Wingdings" w:hAnsi="Wingdings" w:hint="default"/>
      </w:rPr>
    </w:lvl>
    <w:lvl w:ilvl="6" w:tplc="081A0001" w:tentative="1">
      <w:start w:val="1"/>
      <w:numFmt w:val="bullet"/>
      <w:lvlText w:val=""/>
      <w:lvlJc w:val="left"/>
      <w:pPr>
        <w:ind w:left="4326" w:hanging="360"/>
      </w:pPr>
      <w:rPr>
        <w:rFonts w:ascii="Symbol" w:hAnsi="Symbol" w:hint="default"/>
      </w:rPr>
    </w:lvl>
    <w:lvl w:ilvl="7" w:tplc="081A0003" w:tentative="1">
      <w:start w:val="1"/>
      <w:numFmt w:val="bullet"/>
      <w:lvlText w:val="o"/>
      <w:lvlJc w:val="left"/>
      <w:pPr>
        <w:ind w:left="5046" w:hanging="360"/>
      </w:pPr>
      <w:rPr>
        <w:rFonts w:ascii="Courier New" w:hAnsi="Courier New" w:cs="Courier New" w:hint="default"/>
      </w:rPr>
    </w:lvl>
    <w:lvl w:ilvl="8" w:tplc="081A0005" w:tentative="1">
      <w:start w:val="1"/>
      <w:numFmt w:val="bullet"/>
      <w:lvlText w:val=""/>
      <w:lvlJc w:val="left"/>
      <w:pPr>
        <w:ind w:left="5766" w:hanging="360"/>
      </w:pPr>
      <w:rPr>
        <w:rFonts w:ascii="Wingdings" w:hAnsi="Wingdings" w:hint="default"/>
      </w:rPr>
    </w:lvl>
  </w:abstractNum>
  <w:abstractNum w:abstractNumId="55">
    <w:nsid w:val="6897377A"/>
    <w:multiLevelType w:val="hybridMultilevel"/>
    <w:tmpl w:val="B25A9DC4"/>
    <w:lvl w:ilvl="0" w:tplc="1F346C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B0F6381"/>
    <w:multiLevelType w:val="hybridMultilevel"/>
    <w:tmpl w:val="95208486"/>
    <w:lvl w:ilvl="0" w:tplc="886C1A4A">
      <w:start w:val="1"/>
      <w:numFmt w:val="bullet"/>
      <w:lvlText w:val=""/>
      <w:lvlJc w:val="left"/>
      <w:pPr>
        <w:ind w:left="1287" w:hanging="360"/>
      </w:pPr>
      <w:rPr>
        <w:rFonts w:ascii="Symbol" w:hAnsi="Symbol" w:hint="default"/>
        <w:b/>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7">
    <w:nsid w:val="6C4F5B8B"/>
    <w:multiLevelType w:val="hybridMultilevel"/>
    <w:tmpl w:val="94528304"/>
    <w:lvl w:ilvl="0" w:tplc="081A000F">
      <w:start w:val="1"/>
      <w:numFmt w:val="decimal"/>
      <w:lvlText w:val="%1."/>
      <w:lvlJc w:val="left"/>
      <w:pPr>
        <w:ind w:left="720" w:hanging="360"/>
      </w:pPr>
    </w:lvl>
    <w:lvl w:ilvl="1" w:tplc="081A0019">
      <w:start w:val="1"/>
      <w:numFmt w:val="decimal"/>
      <w:lvlText w:val="%2."/>
      <w:lvlJc w:val="left"/>
      <w:pPr>
        <w:tabs>
          <w:tab w:val="num" w:pos="1440"/>
        </w:tabs>
        <w:ind w:left="1440" w:hanging="360"/>
      </w:pPr>
    </w:lvl>
    <w:lvl w:ilvl="2" w:tplc="081A001B">
      <w:start w:val="1"/>
      <w:numFmt w:val="decimal"/>
      <w:lvlText w:val="%3."/>
      <w:lvlJc w:val="left"/>
      <w:pPr>
        <w:tabs>
          <w:tab w:val="num" w:pos="2160"/>
        </w:tabs>
        <w:ind w:left="2160" w:hanging="360"/>
      </w:pPr>
    </w:lvl>
    <w:lvl w:ilvl="3" w:tplc="081A000F">
      <w:start w:val="1"/>
      <w:numFmt w:val="decimal"/>
      <w:lvlText w:val="%4."/>
      <w:lvlJc w:val="left"/>
      <w:pPr>
        <w:tabs>
          <w:tab w:val="num" w:pos="2880"/>
        </w:tabs>
        <w:ind w:left="2880" w:hanging="360"/>
      </w:pPr>
    </w:lvl>
    <w:lvl w:ilvl="4" w:tplc="081A0019">
      <w:start w:val="1"/>
      <w:numFmt w:val="decimal"/>
      <w:lvlText w:val="%5."/>
      <w:lvlJc w:val="left"/>
      <w:pPr>
        <w:tabs>
          <w:tab w:val="num" w:pos="3600"/>
        </w:tabs>
        <w:ind w:left="3600" w:hanging="360"/>
      </w:pPr>
    </w:lvl>
    <w:lvl w:ilvl="5" w:tplc="081A001B">
      <w:start w:val="1"/>
      <w:numFmt w:val="decimal"/>
      <w:lvlText w:val="%6."/>
      <w:lvlJc w:val="left"/>
      <w:pPr>
        <w:tabs>
          <w:tab w:val="num" w:pos="4320"/>
        </w:tabs>
        <w:ind w:left="4320" w:hanging="360"/>
      </w:pPr>
    </w:lvl>
    <w:lvl w:ilvl="6" w:tplc="081A000F">
      <w:start w:val="1"/>
      <w:numFmt w:val="decimal"/>
      <w:lvlText w:val="%7."/>
      <w:lvlJc w:val="left"/>
      <w:pPr>
        <w:tabs>
          <w:tab w:val="num" w:pos="5040"/>
        </w:tabs>
        <w:ind w:left="5040" w:hanging="360"/>
      </w:pPr>
    </w:lvl>
    <w:lvl w:ilvl="7" w:tplc="081A0019">
      <w:start w:val="1"/>
      <w:numFmt w:val="decimal"/>
      <w:lvlText w:val="%8."/>
      <w:lvlJc w:val="left"/>
      <w:pPr>
        <w:tabs>
          <w:tab w:val="num" w:pos="5760"/>
        </w:tabs>
        <w:ind w:left="5760" w:hanging="360"/>
      </w:pPr>
    </w:lvl>
    <w:lvl w:ilvl="8" w:tplc="081A001B">
      <w:start w:val="1"/>
      <w:numFmt w:val="decimal"/>
      <w:lvlText w:val="%9."/>
      <w:lvlJc w:val="left"/>
      <w:pPr>
        <w:tabs>
          <w:tab w:val="num" w:pos="6480"/>
        </w:tabs>
        <w:ind w:left="6480" w:hanging="360"/>
      </w:pPr>
    </w:lvl>
  </w:abstractNum>
  <w:abstractNum w:abstractNumId="58">
    <w:nsid w:val="71730A67"/>
    <w:multiLevelType w:val="hybridMultilevel"/>
    <w:tmpl w:val="8AFA1CF4"/>
    <w:lvl w:ilvl="0" w:tplc="302A33B6">
      <w:start w:val="1"/>
      <w:numFmt w:val="bullet"/>
      <w:lvlText w:val=""/>
      <w:lvlJc w:val="left"/>
      <w:pPr>
        <w:ind w:left="1287" w:hanging="360"/>
      </w:pPr>
      <w:rPr>
        <w:rFonts w:ascii="Symbol" w:hAnsi="Symbol" w:hint="default"/>
        <w:color w:val="auto"/>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9">
    <w:nsid w:val="731C3829"/>
    <w:multiLevelType w:val="hybridMultilevel"/>
    <w:tmpl w:val="72189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7396159E"/>
    <w:multiLevelType w:val="multilevel"/>
    <w:tmpl w:val="C8D08CE6"/>
    <w:lvl w:ilvl="0">
      <w:start w:val="8"/>
      <w:numFmt w:val="decimal"/>
      <w:lvlText w:val="%1."/>
      <w:lvlJc w:val="left"/>
      <w:pPr>
        <w:tabs>
          <w:tab w:val="num" w:pos="786"/>
        </w:tabs>
        <w:ind w:left="786" w:hanging="360"/>
      </w:pPr>
      <w:rPr>
        <w:rFonts w:ascii="Times New Roman" w:hAnsi="Times New Roman" w:cs="Times New Roman" w:hint="default"/>
        <w:b/>
        <w:color w:val="00000A"/>
        <w:sz w:val="22"/>
        <w:szCs w:val="22"/>
      </w:rPr>
    </w:lvl>
    <w:lvl w:ilvl="1">
      <w:start w:val="1"/>
      <w:numFmt w:val="none"/>
      <w:lvlText w:val=" 20.5"/>
      <w:lvlJc w:val="left"/>
      <w:pPr>
        <w:tabs>
          <w:tab w:val="num" w:pos="1146"/>
        </w:tabs>
        <w:ind w:left="1146" w:hanging="360"/>
      </w:pPr>
      <w:rPr>
        <w:rFonts w:hint="default"/>
        <w:color w:val="000000" w:themeColor="text1"/>
      </w:rPr>
    </w:lvl>
    <w:lvl w:ilvl="2">
      <w:start w:val="1"/>
      <w:numFmt w:val="decimal"/>
      <w:lvlText w:val=" %1.%2.%3 "/>
      <w:lvlJc w:val="left"/>
      <w:pPr>
        <w:tabs>
          <w:tab w:val="num" w:pos="1506"/>
        </w:tabs>
        <w:ind w:left="1506" w:hanging="360"/>
      </w:pPr>
      <w:rPr>
        <w:rFonts w:hint="default"/>
      </w:rPr>
    </w:lvl>
    <w:lvl w:ilvl="3">
      <w:start w:val="1"/>
      <w:numFmt w:val="decimal"/>
      <w:lvlText w:val=" %1.%2.%3.%4 "/>
      <w:lvlJc w:val="left"/>
      <w:pPr>
        <w:tabs>
          <w:tab w:val="num" w:pos="1866"/>
        </w:tabs>
        <w:ind w:left="1866" w:hanging="360"/>
      </w:pPr>
      <w:rPr>
        <w:rFonts w:hint="default"/>
      </w:rPr>
    </w:lvl>
    <w:lvl w:ilvl="4">
      <w:start w:val="1"/>
      <w:numFmt w:val="decimal"/>
      <w:lvlText w:val=" %1.%2.%3.%4.%5 "/>
      <w:lvlJc w:val="left"/>
      <w:pPr>
        <w:tabs>
          <w:tab w:val="num" w:pos="2226"/>
        </w:tabs>
        <w:ind w:left="2226" w:hanging="360"/>
      </w:pPr>
      <w:rPr>
        <w:rFonts w:hint="default"/>
      </w:rPr>
    </w:lvl>
    <w:lvl w:ilvl="5">
      <w:start w:val="1"/>
      <w:numFmt w:val="decimal"/>
      <w:lvlText w:val=" %1.%2.%3.%4.%5.%6 "/>
      <w:lvlJc w:val="left"/>
      <w:pPr>
        <w:tabs>
          <w:tab w:val="num" w:pos="2586"/>
        </w:tabs>
        <w:ind w:left="2586" w:hanging="360"/>
      </w:pPr>
      <w:rPr>
        <w:rFonts w:hint="default"/>
      </w:rPr>
    </w:lvl>
    <w:lvl w:ilvl="6">
      <w:start w:val="1"/>
      <w:numFmt w:val="decimal"/>
      <w:lvlText w:val=" %1.%2.%3.%4.%5.%6.%7 "/>
      <w:lvlJc w:val="left"/>
      <w:pPr>
        <w:tabs>
          <w:tab w:val="num" w:pos="2946"/>
        </w:tabs>
        <w:ind w:left="2946" w:hanging="360"/>
      </w:pPr>
      <w:rPr>
        <w:rFonts w:hint="default"/>
      </w:rPr>
    </w:lvl>
    <w:lvl w:ilvl="7">
      <w:start w:val="1"/>
      <w:numFmt w:val="decimal"/>
      <w:lvlText w:val=" %1.%2.%3.%4.%5.%6.%7.%8 "/>
      <w:lvlJc w:val="left"/>
      <w:pPr>
        <w:tabs>
          <w:tab w:val="num" w:pos="3306"/>
        </w:tabs>
        <w:ind w:left="3306" w:hanging="360"/>
      </w:pPr>
      <w:rPr>
        <w:rFonts w:hint="default"/>
      </w:rPr>
    </w:lvl>
    <w:lvl w:ilvl="8">
      <w:start w:val="1"/>
      <w:numFmt w:val="decimal"/>
      <w:lvlText w:val=" %1.%2.%3.%4.%5.%6.%7.%8.%9 "/>
      <w:lvlJc w:val="left"/>
      <w:pPr>
        <w:tabs>
          <w:tab w:val="num" w:pos="3666"/>
        </w:tabs>
        <w:ind w:left="3666" w:hanging="360"/>
      </w:pPr>
      <w:rPr>
        <w:rFonts w:hint="default"/>
      </w:rPr>
    </w:lvl>
  </w:abstractNum>
  <w:abstractNum w:abstractNumId="61">
    <w:nsid w:val="74DE45B5"/>
    <w:multiLevelType w:val="hybridMultilevel"/>
    <w:tmpl w:val="FEDABAB8"/>
    <w:lvl w:ilvl="0" w:tplc="BA500934">
      <w:start w:val="1"/>
      <w:numFmt w:val="bullet"/>
      <w:lvlText w:val=""/>
      <w:lvlJc w:val="left"/>
      <w:pPr>
        <w:ind w:left="6" w:hanging="360"/>
      </w:pPr>
      <w:rPr>
        <w:rFonts w:ascii="Symbol" w:hAnsi="Symbol" w:hint="default"/>
      </w:rPr>
    </w:lvl>
    <w:lvl w:ilvl="1" w:tplc="081A0003">
      <w:start w:val="1"/>
      <w:numFmt w:val="bullet"/>
      <w:lvlText w:val="o"/>
      <w:lvlJc w:val="left"/>
      <w:pPr>
        <w:ind w:left="726" w:hanging="360"/>
      </w:pPr>
      <w:rPr>
        <w:rFonts w:ascii="Courier New" w:hAnsi="Courier New" w:cs="Courier New" w:hint="default"/>
      </w:rPr>
    </w:lvl>
    <w:lvl w:ilvl="2" w:tplc="081A0005" w:tentative="1">
      <w:start w:val="1"/>
      <w:numFmt w:val="bullet"/>
      <w:lvlText w:val=""/>
      <w:lvlJc w:val="left"/>
      <w:pPr>
        <w:ind w:left="1446" w:hanging="360"/>
      </w:pPr>
      <w:rPr>
        <w:rFonts w:ascii="Wingdings" w:hAnsi="Wingdings" w:hint="default"/>
      </w:rPr>
    </w:lvl>
    <w:lvl w:ilvl="3" w:tplc="081A0001" w:tentative="1">
      <w:start w:val="1"/>
      <w:numFmt w:val="bullet"/>
      <w:lvlText w:val=""/>
      <w:lvlJc w:val="left"/>
      <w:pPr>
        <w:ind w:left="2166" w:hanging="360"/>
      </w:pPr>
      <w:rPr>
        <w:rFonts w:ascii="Symbol" w:hAnsi="Symbol" w:hint="default"/>
      </w:rPr>
    </w:lvl>
    <w:lvl w:ilvl="4" w:tplc="081A0003" w:tentative="1">
      <w:start w:val="1"/>
      <w:numFmt w:val="bullet"/>
      <w:lvlText w:val="o"/>
      <w:lvlJc w:val="left"/>
      <w:pPr>
        <w:ind w:left="2886" w:hanging="360"/>
      </w:pPr>
      <w:rPr>
        <w:rFonts w:ascii="Courier New" w:hAnsi="Courier New" w:cs="Courier New" w:hint="default"/>
      </w:rPr>
    </w:lvl>
    <w:lvl w:ilvl="5" w:tplc="081A0005" w:tentative="1">
      <w:start w:val="1"/>
      <w:numFmt w:val="bullet"/>
      <w:lvlText w:val=""/>
      <w:lvlJc w:val="left"/>
      <w:pPr>
        <w:ind w:left="3606" w:hanging="360"/>
      </w:pPr>
      <w:rPr>
        <w:rFonts w:ascii="Wingdings" w:hAnsi="Wingdings" w:hint="default"/>
      </w:rPr>
    </w:lvl>
    <w:lvl w:ilvl="6" w:tplc="081A0001" w:tentative="1">
      <w:start w:val="1"/>
      <w:numFmt w:val="bullet"/>
      <w:lvlText w:val=""/>
      <w:lvlJc w:val="left"/>
      <w:pPr>
        <w:ind w:left="4326" w:hanging="360"/>
      </w:pPr>
      <w:rPr>
        <w:rFonts w:ascii="Symbol" w:hAnsi="Symbol" w:hint="default"/>
      </w:rPr>
    </w:lvl>
    <w:lvl w:ilvl="7" w:tplc="081A0003" w:tentative="1">
      <w:start w:val="1"/>
      <w:numFmt w:val="bullet"/>
      <w:lvlText w:val="o"/>
      <w:lvlJc w:val="left"/>
      <w:pPr>
        <w:ind w:left="5046" w:hanging="360"/>
      </w:pPr>
      <w:rPr>
        <w:rFonts w:ascii="Courier New" w:hAnsi="Courier New" w:cs="Courier New" w:hint="default"/>
      </w:rPr>
    </w:lvl>
    <w:lvl w:ilvl="8" w:tplc="081A0005" w:tentative="1">
      <w:start w:val="1"/>
      <w:numFmt w:val="bullet"/>
      <w:lvlText w:val=""/>
      <w:lvlJc w:val="left"/>
      <w:pPr>
        <w:ind w:left="5766" w:hanging="360"/>
      </w:pPr>
      <w:rPr>
        <w:rFonts w:ascii="Wingdings" w:hAnsi="Wingdings" w:hint="default"/>
      </w:rPr>
    </w:lvl>
  </w:abstractNum>
  <w:abstractNum w:abstractNumId="62">
    <w:nsid w:val="768C3AF4"/>
    <w:multiLevelType w:val="hybridMultilevel"/>
    <w:tmpl w:val="CE2C2D50"/>
    <w:lvl w:ilvl="0" w:tplc="CF72060E">
      <w:numFmt w:val="bullet"/>
      <w:lvlText w:val="-"/>
      <w:lvlJc w:val="left"/>
      <w:pPr>
        <w:ind w:left="1287" w:hanging="360"/>
      </w:pPr>
      <w:rPr>
        <w:rFonts w:ascii="Calibri" w:eastAsia="Times New Roman" w:hAnsi="Calibri"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3">
    <w:nsid w:val="78B91B14"/>
    <w:multiLevelType w:val="hybridMultilevel"/>
    <w:tmpl w:val="88B2851E"/>
    <w:lvl w:ilvl="0" w:tplc="BA500934">
      <w:start w:val="1"/>
      <w:numFmt w:val="bullet"/>
      <w:lvlText w:val=""/>
      <w:lvlJc w:val="left"/>
      <w:pPr>
        <w:tabs>
          <w:tab w:val="num" w:pos="720"/>
        </w:tabs>
        <w:ind w:left="720" w:hanging="360"/>
      </w:pPr>
      <w:rPr>
        <w:rFonts w:ascii="Symbol" w:hAnsi="Symbol" w:hint="default"/>
      </w:rPr>
    </w:lvl>
    <w:lvl w:ilvl="1" w:tplc="467688F4">
      <w:start w:val="1"/>
      <w:numFmt w:val="decimal"/>
      <w:lvlText w:val="%2)"/>
      <w:lvlJc w:val="left"/>
      <w:pPr>
        <w:ind w:left="2205" w:hanging="1125"/>
      </w:pPr>
      <w:rPr>
        <w:rFonts w:ascii="Times New Roman" w:eastAsia="Times New Roman" w:hAnsi="Times New Roman" w:cs="Times New Roman"/>
        <w:b/>
      </w:rPr>
    </w:lvl>
    <w:lvl w:ilvl="2" w:tplc="0E68F8B6">
      <w:start w:val="1"/>
      <w:numFmt w:val="decimal"/>
      <w:lvlText w:val="%3."/>
      <w:lvlJc w:val="left"/>
      <w:pPr>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nsid w:val="78FA4F01"/>
    <w:multiLevelType w:val="hybridMultilevel"/>
    <w:tmpl w:val="AD4A60E4"/>
    <w:lvl w:ilvl="0" w:tplc="BA50093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7DC0129B"/>
    <w:multiLevelType w:val="multilevel"/>
    <w:tmpl w:val="081A001F"/>
    <w:styleLink w:val="Style8"/>
    <w:lvl w:ilvl="0">
      <w:start w:val="1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63"/>
  </w:num>
  <w:num w:numId="3">
    <w:abstractNumId w:val="52"/>
  </w:num>
  <w:num w:numId="4">
    <w:abstractNumId w:val="12"/>
  </w:num>
  <w:num w:numId="5">
    <w:abstractNumId w:val="20"/>
  </w:num>
  <w:num w:numId="6">
    <w:abstractNumId w:val="6"/>
  </w:num>
  <w:num w:numId="7">
    <w:abstractNumId w:val="53"/>
  </w:num>
  <w:num w:numId="8">
    <w:abstractNumId w:val="25"/>
  </w:num>
  <w:num w:numId="9">
    <w:abstractNumId w:val="65"/>
  </w:num>
  <w:num w:numId="10">
    <w:abstractNumId w:val="46"/>
  </w:num>
  <w:num w:numId="11">
    <w:abstractNumId w:val="44"/>
  </w:num>
  <w:num w:numId="12">
    <w:abstractNumId w:val="16"/>
  </w:num>
  <w:num w:numId="13">
    <w:abstractNumId w:val="22"/>
  </w:num>
  <w:num w:numId="14">
    <w:abstractNumId w:val="29"/>
  </w:num>
  <w:num w:numId="15">
    <w:abstractNumId w:val="55"/>
  </w:num>
  <w:num w:numId="16">
    <w:abstractNumId w:val="51"/>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34"/>
  </w:num>
  <w:num w:numId="20">
    <w:abstractNumId w:val="19"/>
  </w:num>
  <w:num w:numId="21">
    <w:abstractNumId w:val="10"/>
  </w:num>
  <w:num w:numId="22">
    <w:abstractNumId w:val="58"/>
  </w:num>
  <w:num w:numId="23">
    <w:abstractNumId w:val="54"/>
  </w:num>
  <w:num w:numId="24">
    <w:abstractNumId w:val="47"/>
  </w:num>
  <w:num w:numId="25">
    <w:abstractNumId w:val="61"/>
  </w:num>
  <w:num w:numId="26">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7"/>
  </w:num>
  <w:num w:numId="28">
    <w:abstractNumId w:val="14"/>
  </w:num>
  <w:num w:numId="29">
    <w:abstractNumId w:val="0"/>
  </w:num>
  <w:num w:numId="30">
    <w:abstractNumId w:val="48"/>
  </w:num>
  <w:num w:numId="31">
    <w:abstractNumId w:val="9"/>
  </w:num>
  <w:num w:numId="32">
    <w:abstractNumId w:val="45"/>
  </w:num>
  <w:num w:numId="33">
    <w:abstractNumId w:val="8"/>
  </w:num>
  <w:num w:numId="34">
    <w:abstractNumId w:val="33"/>
  </w:num>
  <w:num w:numId="35">
    <w:abstractNumId w:val="11"/>
  </w:num>
  <w:num w:numId="36">
    <w:abstractNumId w:val="41"/>
  </w:num>
  <w:num w:numId="37">
    <w:abstractNumId w:val="60"/>
  </w:num>
  <w:num w:numId="38">
    <w:abstractNumId w:val="42"/>
  </w:num>
  <w:num w:numId="39">
    <w:abstractNumId w:val="64"/>
  </w:num>
  <w:num w:numId="40">
    <w:abstractNumId w:val="27"/>
  </w:num>
  <w:num w:numId="41">
    <w:abstractNumId w:val="1"/>
  </w:num>
  <w:num w:numId="42">
    <w:abstractNumId w:val="7"/>
  </w:num>
  <w:num w:numId="43">
    <w:abstractNumId w:val="43"/>
  </w:num>
  <w:num w:numId="44">
    <w:abstractNumId w:val="28"/>
  </w:num>
  <w:num w:numId="45">
    <w:abstractNumId w:val="40"/>
  </w:num>
  <w:num w:numId="46">
    <w:abstractNumId w:val="36"/>
  </w:num>
  <w:num w:numId="47">
    <w:abstractNumId w:val="17"/>
  </w:num>
  <w:num w:numId="48">
    <w:abstractNumId w:val="32"/>
  </w:num>
  <w:num w:numId="49">
    <w:abstractNumId w:val="18"/>
  </w:num>
  <w:num w:numId="50">
    <w:abstractNumId w:val="56"/>
  </w:num>
  <w:num w:numId="51">
    <w:abstractNumId w:val="62"/>
  </w:num>
  <w:num w:numId="52">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2"/>
  </w:num>
  <w:num w:numId="54">
    <w:abstractNumId w:val="50"/>
  </w:num>
  <w:num w:numId="55">
    <w:abstractNumId w:val="35"/>
  </w:num>
  <w:num w:numId="56">
    <w:abstractNumId w:val="30"/>
  </w:num>
  <w:num w:numId="57">
    <w:abstractNumId w:val="24"/>
  </w:num>
  <w:num w:numId="58">
    <w:abstractNumId w:val="21"/>
  </w:num>
  <w:num w:numId="59">
    <w:abstractNumId w:val="3"/>
  </w:num>
  <w:num w:numId="60">
    <w:abstractNumId w:val="38"/>
  </w:num>
  <w:num w:numId="61">
    <w:abstractNumId w:val="59"/>
  </w:num>
  <w:num w:numId="62">
    <w:abstractNumId w:val="13"/>
  </w:num>
  <w:num w:numId="63">
    <w:abstractNumId w:val="23"/>
  </w:num>
  <w:num w:numId="64">
    <w:abstractNumId w:val="5"/>
  </w:num>
  <w:num w:numId="65">
    <w:abstractNumId w:val="26"/>
  </w:num>
  <w:num w:numId="66">
    <w:abstractNumId w:val="39"/>
  </w:num>
  <w:num w:numId="67">
    <w:abstractNumId w:val="31"/>
  </w:num>
  <w:num w:numId="68">
    <w:abstractNumId w:val="49"/>
  </w:num>
  <w:numIdMacAtCleanup w:val="6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vonko Obradovic">
    <w15:presenceInfo w15:providerId="AD" w15:userId="S-1-5-21-2804743766-429398381-460809258-4215"/>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characterSpacingControl w:val="doNotCompress"/>
  <w:hdrShapeDefaults>
    <o:shapedefaults v:ext="edit" spidmax="29698" fill="f" fillcolor="white" stroke="f">
      <v:fill color="white" on="f"/>
      <v:stroke on="f"/>
    </o:shapedefaults>
  </w:hdrShapeDefaults>
  <w:footnotePr>
    <w:footnote w:id="0"/>
    <w:footnote w:id="1"/>
  </w:footnotePr>
  <w:endnotePr>
    <w:endnote w:id="0"/>
    <w:endnote w:id="1"/>
  </w:endnotePr>
  <w:compat/>
  <w:rsids>
    <w:rsidRoot w:val="00096CF4"/>
    <w:rsid w:val="0000171A"/>
    <w:rsid w:val="00001F00"/>
    <w:rsid w:val="0000276A"/>
    <w:rsid w:val="00003928"/>
    <w:rsid w:val="00003A0C"/>
    <w:rsid w:val="000051EB"/>
    <w:rsid w:val="00006707"/>
    <w:rsid w:val="00010518"/>
    <w:rsid w:val="0001086F"/>
    <w:rsid w:val="000108D2"/>
    <w:rsid w:val="00011313"/>
    <w:rsid w:val="00011FAB"/>
    <w:rsid w:val="00012311"/>
    <w:rsid w:val="000126D8"/>
    <w:rsid w:val="000131D9"/>
    <w:rsid w:val="00014720"/>
    <w:rsid w:val="00014A81"/>
    <w:rsid w:val="00014F9B"/>
    <w:rsid w:val="00015291"/>
    <w:rsid w:val="00015488"/>
    <w:rsid w:val="000159C5"/>
    <w:rsid w:val="00015DCB"/>
    <w:rsid w:val="000206C0"/>
    <w:rsid w:val="000207AE"/>
    <w:rsid w:val="00020C1E"/>
    <w:rsid w:val="000210D6"/>
    <w:rsid w:val="00021CDE"/>
    <w:rsid w:val="00022271"/>
    <w:rsid w:val="00023229"/>
    <w:rsid w:val="00023720"/>
    <w:rsid w:val="000239C8"/>
    <w:rsid w:val="00023DA6"/>
    <w:rsid w:val="0002408D"/>
    <w:rsid w:val="000240C4"/>
    <w:rsid w:val="000245DC"/>
    <w:rsid w:val="00024725"/>
    <w:rsid w:val="00024F66"/>
    <w:rsid w:val="0002547B"/>
    <w:rsid w:val="00026D32"/>
    <w:rsid w:val="000271AF"/>
    <w:rsid w:val="00027CCC"/>
    <w:rsid w:val="00030BBE"/>
    <w:rsid w:val="00031CD9"/>
    <w:rsid w:val="000329FE"/>
    <w:rsid w:val="000338C8"/>
    <w:rsid w:val="00033E1C"/>
    <w:rsid w:val="00035DA6"/>
    <w:rsid w:val="00035DBF"/>
    <w:rsid w:val="00035E51"/>
    <w:rsid w:val="00036BC0"/>
    <w:rsid w:val="00037106"/>
    <w:rsid w:val="00037C08"/>
    <w:rsid w:val="000413C1"/>
    <w:rsid w:val="00041670"/>
    <w:rsid w:val="000418AF"/>
    <w:rsid w:val="00041BE6"/>
    <w:rsid w:val="00043746"/>
    <w:rsid w:val="000448C6"/>
    <w:rsid w:val="00044920"/>
    <w:rsid w:val="000456DC"/>
    <w:rsid w:val="00046511"/>
    <w:rsid w:val="00046ECE"/>
    <w:rsid w:val="00046FA0"/>
    <w:rsid w:val="00047658"/>
    <w:rsid w:val="0004791F"/>
    <w:rsid w:val="0005055E"/>
    <w:rsid w:val="0005126A"/>
    <w:rsid w:val="00051DDB"/>
    <w:rsid w:val="00053071"/>
    <w:rsid w:val="00053AA2"/>
    <w:rsid w:val="00053B4B"/>
    <w:rsid w:val="00053DEE"/>
    <w:rsid w:val="0005441E"/>
    <w:rsid w:val="00054F27"/>
    <w:rsid w:val="00055084"/>
    <w:rsid w:val="000554FC"/>
    <w:rsid w:val="00055BA7"/>
    <w:rsid w:val="000560A7"/>
    <w:rsid w:val="00056523"/>
    <w:rsid w:val="00056675"/>
    <w:rsid w:val="0005703A"/>
    <w:rsid w:val="0005755F"/>
    <w:rsid w:val="00057EE1"/>
    <w:rsid w:val="000606AE"/>
    <w:rsid w:val="00060A19"/>
    <w:rsid w:val="00060E1F"/>
    <w:rsid w:val="0006143C"/>
    <w:rsid w:val="00062C62"/>
    <w:rsid w:val="000632ED"/>
    <w:rsid w:val="000637CB"/>
    <w:rsid w:val="000637F2"/>
    <w:rsid w:val="0006388D"/>
    <w:rsid w:val="00063FEE"/>
    <w:rsid w:val="00064318"/>
    <w:rsid w:val="00065525"/>
    <w:rsid w:val="00065641"/>
    <w:rsid w:val="00067A28"/>
    <w:rsid w:val="00067C0E"/>
    <w:rsid w:val="00067C5A"/>
    <w:rsid w:val="000707D6"/>
    <w:rsid w:val="000708DC"/>
    <w:rsid w:val="00071216"/>
    <w:rsid w:val="00071947"/>
    <w:rsid w:val="000749DD"/>
    <w:rsid w:val="00074AFF"/>
    <w:rsid w:val="00076103"/>
    <w:rsid w:val="000779F3"/>
    <w:rsid w:val="00080040"/>
    <w:rsid w:val="0008023A"/>
    <w:rsid w:val="000805FF"/>
    <w:rsid w:val="00080714"/>
    <w:rsid w:val="00080728"/>
    <w:rsid w:val="0008074D"/>
    <w:rsid w:val="000816D8"/>
    <w:rsid w:val="00082299"/>
    <w:rsid w:val="000837F0"/>
    <w:rsid w:val="000848B3"/>
    <w:rsid w:val="00084CD3"/>
    <w:rsid w:val="0008553C"/>
    <w:rsid w:val="000860B8"/>
    <w:rsid w:val="00087A7B"/>
    <w:rsid w:val="00087B2C"/>
    <w:rsid w:val="00087B68"/>
    <w:rsid w:val="00087FEF"/>
    <w:rsid w:val="00090930"/>
    <w:rsid w:val="00091A4D"/>
    <w:rsid w:val="000920F9"/>
    <w:rsid w:val="000929AC"/>
    <w:rsid w:val="00092F7E"/>
    <w:rsid w:val="00093076"/>
    <w:rsid w:val="00093890"/>
    <w:rsid w:val="00093E5E"/>
    <w:rsid w:val="00094090"/>
    <w:rsid w:val="000953B4"/>
    <w:rsid w:val="000957F3"/>
    <w:rsid w:val="00095B92"/>
    <w:rsid w:val="00096CF4"/>
    <w:rsid w:val="00097936"/>
    <w:rsid w:val="000A2887"/>
    <w:rsid w:val="000A2E44"/>
    <w:rsid w:val="000A42F1"/>
    <w:rsid w:val="000A4408"/>
    <w:rsid w:val="000A4850"/>
    <w:rsid w:val="000A543B"/>
    <w:rsid w:val="000A5B2F"/>
    <w:rsid w:val="000A694E"/>
    <w:rsid w:val="000A7CCF"/>
    <w:rsid w:val="000B0CB9"/>
    <w:rsid w:val="000B1D47"/>
    <w:rsid w:val="000B1F62"/>
    <w:rsid w:val="000B2D41"/>
    <w:rsid w:val="000B4950"/>
    <w:rsid w:val="000B506A"/>
    <w:rsid w:val="000B56A5"/>
    <w:rsid w:val="000B5A3A"/>
    <w:rsid w:val="000B5C77"/>
    <w:rsid w:val="000B6543"/>
    <w:rsid w:val="000C00F1"/>
    <w:rsid w:val="000C0390"/>
    <w:rsid w:val="000C088F"/>
    <w:rsid w:val="000C0BFB"/>
    <w:rsid w:val="000C115C"/>
    <w:rsid w:val="000C11CC"/>
    <w:rsid w:val="000C1E9A"/>
    <w:rsid w:val="000C26E8"/>
    <w:rsid w:val="000C2BBC"/>
    <w:rsid w:val="000C372A"/>
    <w:rsid w:val="000C51BC"/>
    <w:rsid w:val="000C5452"/>
    <w:rsid w:val="000C57FD"/>
    <w:rsid w:val="000C5F3C"/>
    <w:rsid w:val="000C688C"/>
    <w:rsid w:val="000D007C"/>
    <w:rsid w:val="000D1AAE"/>
    <w:rsid w:val="000D26DF"/>
    <w:rsid w:val="000D29E8"/>
    <w:rsid w:val="000D3B79"/>
    <w:rsid w:val="000D40CF"/>
    <w:rsid w:val="000D4CCF"/>
    <w:rsid w:val="000D5ECE"/>
    <w:rsid w:val="000D7A81"/>
    <w:rsid w:val="000E06F1"/>
    <w:rsid w:val="000E1212"/>
    <w:rsid w:val="000E13D7"/>
    <w:rsid w:val="000E183C"/>
    <w:rsid w:val="000E1B4A"/>
    <w:rsid w:val="000E205C"/>
    <w:rsid w:val="000E26B5"/>
    <w:rsid w:val="000E2C1C"/>
    <w:rsid w:val="000E2E97"/>
    <w:rsid w:val="000E45B2"/>
    <w:rsid w:val="000E5438"/>
    <w:rsid w:val="000E60C1"/>
    <w:rsid w:val="000E67DE"/>
    <w:rsid w:val="000E7273"/>
    <w:rsid w:val="000E74EC"/>
    <w:rsid w:val="000E7B08"/>
    <w:rsid w:val="000F11A7"/>
    <w:rsid w:val="000F1376"/>
    <w:rsid w:val="000F13D4"/>
    <w:rsid w:val="000F1933"/>
    <w:rsid w:val="000F1DFC"/>
    <w:rsid w:val="000F2619"/>
    <w:rsid w:val="000F2ADF"/>
    <w:rsid w:val="000F30A2"/>
    <w:rsid w:val="000F3F60"/>
    <w:rsid w:val="000F3FDA"/>
    <w:rsid w:val="000F43AA"/>
    <w:rsid w:val="000F4C7F"/>
    <w:rsid w:val="000F51B9"/>
    <w:rsid w:val="000F5525"/>
    <w:rsid w:val="000F5AC1"/>
    <w:rsid w:val="000F6059"/>
    <w:rsid w:val="000F61DE"/>
    <w:rsid w:val="000F68BD"/>
    <w:rsid w:val="000F6CAC"/>
    <w:rsid w:val="000F7D83"/>
    <w:rsid w:val="0010026D"/>
    <w:rsid w:val="0010146D"/>
    <w:rsid w:val="001022B2"/>
    <w:rsid w:val="0010243E"/>
    <w:rsid w:val="001034B4"/>
    <w:rsid w:val="001041A2"/>
    <w:rsid w:val="00104B78"/>
    <w:rsid w:val="00105FE7"/>
    <w:rsid w:val="00106243"/>
    <w:rsid w:val="0010646E"/>
    <w:rsid w:val="00106C16"/>
    <w:rsid w:val="00107850"/>
    <w:rsid w:val="00107CD4"/>
    <w:rsid w:val="0011072B"/>
    <w:rsid w:val="00110894"/>
    <w:rsid w:val="00110A30"/>
    <w:rsid w:val="00110A5B"/>
    <w:rsid w:val="00110C83"/>
    <w:rsid w:val="001111BB"/>
    <w:rsid w:val="001123F7"/>
    <w:rsid w:val="00112922"/>
    <w:rsid w:val="00113AAE"/>
    <w:rsid w:val="001145B7"/>
    <w:rsid w:val="0011518F"/>
    <w:rsid w:val="001171B2"/>
    <w:rsid w:val="001174E8"/>
    <w:rsid w:val="001179B1"/>
    <w:rsid w:val="00117A37"/>
    <w:rsid w:val="00120E15"/>
    <w:rsid w:val="00121096"/>
    <w:rsid w:val="00123AE7"/>
    <w:rsid w:val="00124A63"/>
    <w:rsid w:val="00125337"/>
    <w:rsid w:val="001254BC"/>
    <w:rsid w:val="00125CE2"/>
    <w:rsid w:val="00126CAC"/>
    <w:rsid w:val="001272D1"/>
    <w:rsid w:val="00130435"/>
    <w:rsid w:val="00131684"/>
    <w:rsid w:val="001321B7"/>
    <w:rsid w:val="00133268"/>
    <w:rsid w:val="00135239"/>
    <w:rsid w:val="00135911"/>
    <w:rsid w:val="00136089"/>
    <w:rsid w:val="00137771"/>
    <w:rsid w:val="001377CE"/>
    <w:rsid w:val="001402F0"/>
    <w:rsid w:val="0014106D"/>
    <w:rsid w:val="00143E51"/>
    <w:rsid w:val="00143FA3"/>
    <w:rsid w:val="00144D65"/>
    <w:rsid w:val="00144E76"/>
    <w:rsid w:val="00144FD9"/>
    <w:rsid w:val="00145C53"/>
    <w:rsid w:val="00146584"/>
    <w:rsid w:val="00146BFE"/>
    <w:rsid w:val="00147DDE"/>
    <w:rsid w:val="00150638"/>
    <w:rsid w:val="0015072B"/>
    <w:rsid w:val="00152C9A"/>
    <w:rsid w:val="001532C4"/>
    <w:rsid w:val="00153B66"/>
    <w:rsid w:val="00153CF3"/>
    <w:rsid w:val="00154C98"/>
    <w:rsid w:val="001559D7"/>
    <w:rsid w:val="00156273"/>
    <w:rsid w:val="00156308"/>
    <w:rsid w:val="00157268"/>
    <w:rsid w:val="00157F45"/>
    <w:rsid w:val="00157F47"/>
    <w:rsid w:val="00160158"/>
    <w:rsid w:val="0016033E"/>
    <w:rsid w:val="001604CD"/>
    <w:rsid w:val="00160B6C"/>
    <w:rsid w:val="00160F54"/>
    <w:rsid w:val="001617BE"/>
    <w:rsid w:val="001618FE"/>
    <w:rsid w:val="00161A4B"/>
    <w:rsid w:val="00161A87"/>
    <w:rsid w:val="00161C55"/>
    <w:rsid w:val="001621B7"/>
    <w:rsid w:val="00162671"/>
    <w:rsid w:val="00162AF9"/>
    <w:rsid w:val="00163164"/>
    <w:rsid w:val="001631AE"/>
    <w:rsid w:val="00163B23"/>
    <w:rsid w:val="00163B55"/>
    <w:rsid w:val="001642EF"/>
    <w:rsid w:val="00164697"/>
    <w:rsid w:val="00164D0B"/>
    <w:rsid w:val="001655A0"/>
    <w:rsid w:val="00165FAC"/>
    <w:rsid w:val="00166069"/>
    <w:rsid w:val="00166B14"/>
    <w:rsid w:val="001675BA"/>
    <w:rsid w:val="0017099E"/>
    <w:rsid w:val="0017162A"/>
    <w:rsid w:val="00171D65"/>
    <w:rsid w:val="0017278E"/>
    <w:rsid w:val="0017362E"/>
    <w:rsid w:val="00174721"/>
    <w:rsid w:val="0017508F"/>
    <w:rsid w:val="0017522E"/>
    <w:rsid w:val="00175E87"/>
    <w:rsid w:val="00176303"/>
    <w:rsid w:val="001763B9"/>
    <w:rsid w:val="001769F4"/>
    <w:rsid w:val="0018042F"/>
    <w:rsid w:val="001811FA"/>
    <w:rsid w:val="001818C5"/>
    <w:rsid w:val="00183799"/>
    <w:rsid w:val="00183876"/>
    <w:rsid w:val="00185083"/>
    <w:rsid w:val="00185C72"/>
    <w:rsid w:val="001860B7"/>
    <w:rsid w:val="00191516"/>
    <w:rsid w:val="00192667"/>
    <w:rsid w:val="00192AEB"/>
    <w:rsid w:val="00193044"/>
    <w:rsid w:val="00193D04"/>
    <w:rsid w:val="0019540C"/>
    <w:rsid w:val="00195774"/>
    <w:rsid w:val="0019600C"/>
    <w:rsid w:val="00196067"/>
    <w:rsid w:val="00196195"/>
    <w:rsid w:val="00196B78"/>
    <w:rsid w:val="0019724F"/>
    <w:rsid w:val="001977FA"/>
    <w:rsid w:val="001A154A"/>
    <w:rsid w:val="001A17C8"/>
    <w:rsid w:val="001A17EA"/>
    <w:rsid w:val="001A1B47"/>
    <w:rsid w:val="001A1F2A"/>
    <w:rsid w:val="001A1F40"/>
    <w:rsid w:val="001A3515"/>
    <w:rsid w:val="001A36B8"/>
    <w:rsid w:val="001A4276"/>
    <w:rsid w:val="001A4C4F"/>
    <w:rsid w:val="001A523E"/>
    <w:rsid w:val="001A531B"/>
    <w:rsid w:val="001A6052"/>
    <w:rsid w:val="001A64C7"/>
    <w:rsid w:val="001A6F80"/>
    <w:rsid w:val="001A7071"/>
    <w:rsid w:val="001A77F8"/>
    <w:rsid w:val="001A7D73"/>
    <w:rsid w:val="001A7EEC"/>
    <w:rsid w:val="001B0508"/>
    <w:rsid w:val="001B12F2"/>
    <w:rsid w:val="001B1639"/>
    <w:rsid w:val="001B1831"/>
    <w:rsid w:val="001B1986"/>
    <w:rsid w:val="001B314C"/>
    <w:rsid w:val="001B4382"/>
    <w:rsid w:val="001B6046"/>
    <w:rsid w:val="001B6274"/>
    <w:rsid w:val="001B6A5B"/>
    <w:rsid w:val="001B6A91"/>
    <w:rsid w:val="001B76D9"/>
    <w:rsid w:val="001B7920"/>
    <w:rsid w:val="001C167D"/>
    <w:rsid w:val="001C1804"/>
    <w:rsid w:val="001C19D3"/>
    <w:rsid w:val="001C2022"/>
    <w:rsid w:val="001C2709"/>
    <w:rsid w:val="001C28F4"/>
    <w:rsid w:val="001C2C60"/>
    <w:rsid w:val="001C2F51"/>
    <w:rsid w:val="001C4DCD"/>
    <w:rsid w:val="001C55F2"/>
    <w:rsid w:val="001C571F"/>
    <w:rsid w:val="001C5795"/>
    <w:rsid w:val="001C6219"/>
    <w:rsid w:val="001C6A41"/>
    <w:rsid w:val="001C729D"/>
    <w:rsid w:val="001C7917"/>
    <w:rsid w:val="001D0F95"/>
    <w:rsid w:val="001D1C2F"/>
    <w:rsid w:val="001D2150"/>
    <w:rsid w:val="001D2AB2"/>
    <w:rsid w:val="001D2EF9"/>
    <w:rsid w:val="001D2F10"/>
    <w:rsid w:val="001D2FD6"/>
    <w:rsid w:val="001D3526"/>
    <w:rsid w:val="001D3579"/>
    <w:rsid w:val="001D3ED5"/>
    <w:rsid w:val="001D3EEF"/>
    <w:rsid w:val="001D4AF5"/>
    <w:rsid w:val="001D5DA1"/>
    <w:rsid w:val="001D6A2E"/>
    <w:rsid w:val="001D6AFF"/>
    <w:rsid w:val="001D7030"/>
    <w:rsid w:val="001E010D"/>
    <w:rsid w:val="001E035D"/>
    <w:rsid w:val="001E07FA"/>
    <w:rsid w:val="001E137E"/>
    <w:rsid w:val="001E165E"/>
    <w:rsid w:val="001E1928"/>
    <w:rsid w:val="001E2FD3"/>
    <w:rsid w:val="001E3838"/>
    <w:rsid w:val="001E3948"/>
    <w:rsid w:val="001E403F"/>
    <w:rsid w:val="001E43F2"/>
    <w:rsid w:val="001E43F5"/>
    <w:rsid w:val="001E440F"/>
    <w:rsid w:val="001E4E14"/>
    <w:rsid w:val="001E502C"/>
    <w:rsid w:val="001E5D82"/>
    <w:rsid w:val="001E60D8"/>
    <w:rsid w:val="001E61FD"/>
    <w:rsid w:val="001E653A"/>
    <w:rsid w:val="001E6ABF"/>
    <w:rsid w:val="001E7320"/>
    <w:rsid w:val="001E7F4F"/>
    <w:rsid w:val="001F0391"/>
    <w:rsid w:val="001F0548"/>
    <w:rsid w:val="001F0629"/>
    <w:rsid w:val="001F0BE9"/>
    <w:rsid w:val="001F0DEF"/>
    <w:rsid w:val="001F0FF7"/>
    <w:rsid w:val="001F2547"/>
    <w:rsid w:val="001F2695"/>
    <w:rsid w:val="001F42C2"/>
    <w:rsid w:val="001F4AC2"/>
    <w:rsid w:val="001F4FFC"/>
    <w:rsid w:val="001F5935"/>
    <w:rsid w:val="001F5B46"/>
    <w:rsid w:val="001F5BEC"/>
    <w:rsid w:val="001F6299"/>
    <w:rsid w:val="001F6C4A"/>
    <w:rsid w:val="001F73ED"/>
    <w:rsid w:val="001F77E3"/>
    <w:rsid w:val="00201290"/>
    <w:rsid w:val="002021FC"/>
    <w:rsid w:val="002025E7"/>
    <w:rsid w:val="00202C0D"/>
    <w:rsid w:val="002049A4"/>
    <w:rsid w:val="00204A33"/>
    <w:rsid w:val="00204FDA"/>
    <w:rsid w:val="00205A49"/>
    <w:rsid w:val="00205AEB"/>
    <w:rsid w:val="00205BDE"/>
    <w:rsid w:val="002067EE"/>
    <w:rsid w:val="00206C75"/>
    <w:rsid w:val="00206EEC"/>
    <w:rsid w:val="0020728E"/>
    <w:rsid w:val="002110A4"/>
    <w:rsid w:val="00211DA7"/>
    <w:rsid w:val="00212150"/>
    <w:rsid w:val="00212435"/>
    <w:rsid w:val="00212FED"/>
    <w:rsid w:val="00214903"/>
    <w:rsid w:val="00214D8B"/>
    <w:rsid w:val="00215808"/>
    <w:rsid w:val="00215A34"/>
    <w:rsid w:val="002162DD"/>
    <w:rsid w:val="0021672E"/>
    <w:rsid w:val="00216886"/>
    <w:rsid w:val="00216C8B"/>
    <w:rsid w:val="00217D43"/>
    <w:rsid w:val="002200D9"/>
    <w:rsid w:val="00221498"/>
    <w:rsid w:val="00221D08"/>
    <w:rsid w:val="00222070"/>
    <w:rsid w:val="002223F4"/>
    <w:rsid w:val="00222BDC"/>
    <w:rsid w:val="00222D65"/>
    <w:rsid w:val="00222E16"/>
    <w:rsid w:val="00224ED3"/>
    <w:rsid w:val="002250D6"/>
    <w:rsid w:val="00226674"/>
    <w:rsid w:val="00226AA7"/>
    <w:rsid w:val="00226F60"/>
    <w:rsid w:val="002272F5"/>
    <w:rsid w:val="00227B70"/>
    <w:rsid w:val="00230E8A"/>
    <w:rsid w:val="00230F96"/>
    <w:rsid w:val="00231010"/>
    <w:rsid w:val="0023145A"/>
    <w:rsid w:val="00231A75"/>
    <w:rsid w:val="00231CEB"/>
    <w:rsid w:val="00232B58"/>
    <w:rsid w:val="0023335D"/>
    <w:rsid w:val="00233F23"/>
    <w:rsid w:val="00234E49"/>
    <w:rsid w:val="00235590"/>
    <w:rsid w:val="002371DF"/>
    <w:rsid w:val="00237688"/>
    <w:rsid w:val="00237DCD"/>
    <w:rsid w:val="00240A9A"/>
    <w:rsid w:val="0024132E"/>
    <w:rsid w:val="0024492B"/>
    <w:rsid w:val="00244B1A"/>
    <w:rsid w:val="00244D84"/>
    <w:rsid w:val="00244F04"/>
    <w:rsid w:val="00245ECD"/>
    <w:rsid w:val="002467C5"/>
    <w:rsid w:val="00247BF6"/>
    <w:rsid w:val="00247D1B"/>
    <w:rsid w:val="00247F3E"/>
    <w:rsid w:val="002502D7"/>
    <w:rsid w:val="002503AD"/>
    <w:rsid w:val="002503F4"/>
    <w:rsid w:val="00250AB6"/>
    <w:rsid w:val="00252D12"/>
    <w:rsid w:val="00252D4B"/>
    <w:rsid w:val="0025390E"/>
    <w:rsid w:val="00253A0F"/>
    <w:rsid w:val="00254566"/>
    <w:rsid w:val="0025576D"/>
    <w:rsid w:val="002558E0"/>
    <w:rsid w:val="00256B93"/>
    <w:rsid w:val="002573C3"/>
    <w:rsid w:val="0026002E"/>
    <w:rsid w:val="00260E11"/>
    <w:rsid w:val="00260F1C"/>
    <w:rsid w:val="00261134"/>
    <w:rsid w:val="0026146D"/>
    <w:rsid w:val="00261492"/>
    <w:rsid w:val="0026170C"/>
    <w:rsid w:val="00263B13"/>
    <w:rsid w:val="00263F2D"/>
    <w:rsid w:val="00264382"/>
    <w:rsid w:val="00264E09"/>
    <w:rsid w:val="002659E2"/>
    <w:rsid w:val="00265AAC"/>
    <w:rsid w:val="00265E21"/>
    <w:rsid w:val="00266C0E"/>
    <w:rsid w:val="00266F20"/>
    <w:rsid w:val="00267009"/>
    <w:rsid w:val="002675B0"/>
    <w:rsid w:val="00271650"/>
    <w:rsid w:val="0027233B"/>
    <w:rsid w:val="00272C77"/>
    <w:rsid w:val="0027389C"/>
    <w:rsid w:val="0027445A"/>
    <w:rsid w:val="002746FA"/>
    <w:rsid w:val="00274990"/>
    <w:rsid w:val="00274CEC"/>
    <w:rsid w:val="00274DAC"/>
    <w:rsid w:val="00274E28"/>
    <w:rsid w:val="00275495"/>
    <w:rsid w:val="002758A0"/>
    <w:rsid w:val="0027644E"/>
    <w:rsid w:val="00276DA3"/>
    <w:rsid w:val="00277A00"/>
    <w:rsid w:val="00280C5F"/>
    <w:rsid w:val="00281942"/>
    <w:rsid w:val="00281B20"/>
    <w:rsid w:val="00282F57"/>
    <w:rsid w:val="00283844"/>
    <w:rsid w:val="00284234"/>
    <w:rsid w:val="00284923"/>
    <w:rsid w:val="00284C64"/>
    <w:rsid w:val="002862B0"/>
    <w:rsid w:val="00286591"/>
    <w:rsid w:val="002869A0"/>
    <w:rsid w:val="00286DCB"/>
    <w:rsid w:val="00287142"/>
    <w:rsid w:val="00287396"/>
    <w:rsid w:val="00287A1D"/>
    <w:rsid w:val="002910FA"/>
    <w:rsid w:val="002916FA"/>
    <w:rsid w:val="00291CF4"/>
    <w:rsid w:val="00294742"/>
    <w:rsid w:val="0029486E"/>
    <w:rsid w:val="00294A2C"/>
    <w:rsid w:val="00294B53"/>
    <w:rsid w:val="0029695A"/>
    <w:rsid w:val="00296E96"/>
    <w:rsid w:val="00297315"/>
    <w:rsid w:val="00297818"/>
    <w:rsid w:val="002979FA"/>
    <w:rsid w:val="002A34E4"/>
    <w:rsid w:val="002A37D3"/>
    <w:rsid w:val="002A4432"/>
    <w:rsid w:val="002A53E9"/>
    <w:rsid w:val="002A62F2"/>
    <w:rsid w:val="002A651A"/>
    <w:rsid w:val="002A6B34"/>
    <w:rsid w:val="002A7F28"/>
    <w:rsid w:val="002B02C0"/>
    <w:rsid w:val="002B068C"/>
    <w:rsid w:val="002B0F43"/>
    <w:rsid w:val="002B1DE2"/>
    <w:rsid w:val="002B26E8"/>
    <w:rsid w:val="002B4669"/>
    <w:rsid w:val="002B4AFD"/>
    <w:rsid w:val="002B65C4"/>
    <w:rsid w:val="002B668E"/>
    <w:rsid w:val="002B6980"/>
    <w:rsid w:val="002B7C73"/>
    <w:rsid w:val="002C0000"/>
    <w:rsid w:val="002C0326"/>
    <w:rsid w:val="002C0948"/>
    <w:rsid w:val="002C09C7"/>
    <w:rsid w:val="002C0E62"/>
    <w:rsid w:val="002C0FF0"/>
    <w:rsid w:val="002C2AE9"/>
    <w:rsid w:val="002C339F"/>
    <w:rsid w:val="002C3497"/>
    <w:rsid w:val="002C354A"/>
    <w:rsid w:val="002C392D"/>
    <w:rsid w:val="002C44B9"/>
    <w:rsid w:val="002C454E"/>
    <w:rsid w:val="002C46B7"/>
    <w:rsid w:val="002C47CF"/>
    <w:rsid w:val="002C5F10"/>
    <w:rsid w:val="002C6954"/>
    <w:rsid w:val="002D0994"/>
    <w:rsid w:val="002D19B7"/>
    <w:rsid w:val="002D2201"/>
    <w:rsid w:val="002D2D68"/>
    <w:rsid w:val="002D2E80"/>
    <w:rsid w:val="002D3122"/>
    <w:rsid w:val="002D37F0"/>
    <w:rsid w:val="002D54A3"/>
    <w:rsid w:val="002D5657"/>
    <w:rsid w:val="002D60E3"/>
    <w:rsid w:val="002D7EEF"/>
    <w:rsid w:val="002E1031"/>
    <w:rsid w:val="002E19F8"/>
    <w:rsid w:val="002E293C"/>
    <w:rsid w:val="002E338E"/>
    <w:rsid w:val="002E3B4E"/>
    <w:rsid w:val="002E3FDC"/>
    <w:rsid w:val="002E4D1D"/>
    <w:rsid w:val="002E51C1"/>
    <w:rsid w:val="002E51C4"/>
    <w:rsid w:val="002E5BCE"/>
    <w:rsid w:val="002E5C7F"/>
    <w:rsid w:val="002E61E5"/>
    <w:rsid w:val="002E62B5"/>
    <w:rsid w:val="002E7278"/>
    <w:rsid w:val="002E760E"/>
    <w:rsid w:val="002E76E8"/>
    <w:rsid w:val="002E7D74"/>
    <w:rsid w:val="002F07EE"/>
    <w:rsid w:val="002F11FF"/>
    <w:rsid w:val="002F1511"/>
    <w:rsid w:val="002F1593"/>
    <w:rsid w:val="002F16EA"/>
    <w:rsid w:val="002F2982"/>
    <w:rsid w:val="002F2C79"/>
    <w:rsid w:val="002F2D6E"/>
    <w:rsid w:val="002F3DDB"/>
    <w:rsid w:val="002F4033"/>
    <w:rsid w:val="002F404B"/>
    <w:rsid w:val="002F47AA"/>
    <w:rsid w:val="002F5C9A"/>
    <w:rsid w:val="002F601F"/>
    <w:rsid w:val="002F6A5B"/>
    <w:rsid w:val="002F6DB5"/>
    <w:rsid w:val="002F6EAB"/>
    <w:rsid w:val="002F71FD"/>
    <w:rsid w:val="002F7924"/>
    <w:rsid w:val="0030013C"/>
    <w:rsid w:val="00302D20"/>
    <w:rsid w:val="00302ED6"/>
    <w:rsid w:val="00303B20"/>
    <w:rsid w:val="00303E04"/>
    <w:rsid w:val="00304439"/>
    <w:rsid w:val="0030588E"/>
    <w:rsid w:val="00307020"/>
    <w:rsid w:val="00307B39"/>
    <w:rsid w:val="003159E7"/>
    <w:rsid w:val="00315B03"/>
    <w:rsid w:val="00315F9D"/>
    <w:rsid w:val="003172DC"/>
    <w:rsid w:val="00317551"/>
    <w:rsid w:val="00317ABE"/>
    <w:rsid w:val="0032000D"/>
    <w:rsid w:val="003208F9"/>
    <w:rsid w:val="00320AA0"/>
    <w:rsid w:val="003210C1"/>
    <w:rsid w:val="003226D6"/>
    <w:rsid w:val="0032326D"/>
    <w:rsid w:val="0032368C"/>
    <w:rsid w:val="00323E2D"/>
    <w:rsid w:val="00325083"/>
    <w:rsid w:val="0032642C"/>
    <w:rsid w:val="00326548"/>
    <w:rsid w:val="0032736A"/>
    <w:rsid w:val="00327F5D"/>
    <w:rsid w:val="003302E8"/>
    <w:rsid w:val="003303C6"/>
    <w:rsid w:val="003303E2"/>
    <w:rsid w:val="003310FF"/>
    <w:rsid w:val="00331FF6"/>
    <w:rsid w:val="003323EE"/>
    <w:rsid w:val="00332868"/>
    <w:rsid w:val="0033318D"/>
    <w:rsid w:val="0033321A"/>
    <w:rsid w:val="00334493"/>
    <w:rsid w:val="003346AF"/>
    <w:rsid w:val="00335E8E"/>
    <w:rsid w:val="00336477"/>
    <w:rsid w:val="00336E9E"/>
    <w:rsid w:val="0033738E"/>
    <w:rsid w:val="00337B4D"/>
    <w:rsid w:val="00340EBF"/>
    <w:rsid w:val="0034297F"/>
    <w:rsid w:val="00343991"/>
    <w:rsid w:val="00343D24"/>
    <w:rsid w:val="00343D66"/>
    <w:rsid w:val="00343EC7"/>
    <w:rsid w:val="0034425B"/>
    <w:rsid w:val="00344359"/>
    <w:rsid w:val="00346C91"/>
    <w:rsid w:val="00346D43"/>
    <w:rsid w:val="003471D9"/>
    <w:rsid w:val="00350AEA"/>
    <w:rsid w:val="003511BF"/>
    <w:rsid w:val="00352E61"/>
    <w:rsid w:val="0035324D"/>
    <w:rsid w:val="00353B30"/>
    <w:rsid w:val="003542BA"/>
    <w:rsid w:val="0035470D"/>
    <w:rsid w:val="003547D7"/>
    <w:rsid w:val="0035485C"/>
    <w:rsid w:val="0035626F"/>
    <w:rsid w:val="00356354"/>
    <w:rsid w:val="003573C3"/>
    <w:rsid w:val="003617CB"/>
    <w:rsid w:val="00362ADB"/>
    <w:rsid w:val="00362B93"/>
    <w:rsid w:val="00363815"/>
    <w:rsid w:val="00363D75"/>
    <w:rsid w:val="00365D25"/>
    <w:rsid w:val="00365DC5"/>
    <w:rsid w:val="0036623A"/>
    <w:rsid w:val="00366AA5"/>
    <w:rsid w:val="00366CF7"/>
    <w:rsid w:val="00367205"/>
    <w:rsid w:val="003674D9"/>
    <w:rsid w:val="003709B3"/>
    <w:rsid w:val="003709FB"/>
    <w:rsid w:val="0037180A"/>
    <w:rsid w:val="003719B5"/>
    <w:rsid w:val="00372604"/>
    <w:rsid w:val="00372898"/>
    <w:rsid w:val="00372AF5"/>
    <w:rsid w:val="00372FB2"/>
    <w:rsid w:val="00373024"/>
    <w:rsid w:val="003733E3"/>
    <w:rsid w:val="003740EB"/>
    <w:rsid w:val="003742D4"/>
    <w:rsid w:val="00374F40"/>
    <w:rsid w:val="00374F96"/>
    <w:rsid w:val="00380129"/>
    <w:rsid w:val="00380F28"/>
    <w:rsid w:val="00381B46"/>
    <w:rsid w:val="003822ED"/>
    <w:rsid w:val="003825D1"/>
    <w:rsid w:val="0038310C"/>
    <w:rsid w:val="00383562"/>
    <w:rsid w:val="003854E5"/>
    <w:rsid w:val="00387979"/>
    <w:rsid w:val="00390C9D"/>
    <w:rsid w:val="00390DB4"/>
    <w:rsid w:val="003916CD"/>
    <w:rsid w:val="003919BD"/>
    <w:rsid w:val="003919D5"/>
    <w:rsid w:val="00391CBA"/>
    <w:rsid w:val="00392A22"/>
    <w:rsid w:val="00392E4F"/>
    <w:rsid w:val="003933FF"/>
    <w:rsid w:val="00393FAC"/>
    <w:rsid w:val="00395391"/>
    <w:rsid w:val="00395504"/>
    <w:rsid w:val="00396B6F"/>
    <w:rsid w:val="00397113"/>
    <w:rsid w:val="003979C1"/>
    <w:rsid w:val="003A0266"/>
    <w:rsid w:val="003A079F"/>
    <w:rsid w:val="003A0810"/>
    <w:rsid w:val="003A1204"/>
    <w:rsid w:val="003A1998"/>
    <w:rsid w:val="003A1AF1"/>
    <w:rsid w:val="003A2B40"/>
    <w:rsid w:val="003A474A"/>
    <w:rsid w:val="003A523F"/>
    <w:rsid w:val="003A68D0"/>
    <w:rsid w:val="003A7872"/>
    <w:rsid w:val="003A7B13"/>
    <w:rsid w:val="003A7B4F"/>
    <w:rsid w:val="003B08C5"/>
    <w:rsid w:val="003B0CA2"/>
    <w:rsid w:val="003B0EB3"/>
    <w:rsid w:val="003B106E"/>
    <w:rsid w:val="003B1D3E"/>
    <w:rsid w:val="003B1D88"/>
    <w:rsid w:val="003B3136"/>
    <w:rsid w:val="003B3CD4"/>
    <w:rsid w:val="003B4DBB"/>
    <w:rsid w:val="003B5A46"/>
    <w:rsid w:val="003B5B3D"/>
    <w:rsid w:val="003B6147"/>
    <w:rsid w:val="003B6A41"/>
    <w:rsid w:val="003B7052"/>
    <w:rsid w:val="003B78AB"/>
    <w:rsid w:val="003B79AF"/>
    <w:rsid w:val="003C0398"/>
    <w:rsid w:val="003C088F"/>
    <w:rsid w:val="003C0AD8"/>
    <w:rsid w:val="003C0BBE"/>
    <w:rsid w:val="003C2E18"/>
    <w:rsid w:val="003C39CC"/>
    <w:rsid w:val="003C3B74"/>
    <w:rsid w:val="003C4E03"/>
    <w:rsid w:val="003C52DE"/>
    <w:rsid w:val="003C542A"/>
    <w:rsid w:val="003C6964"/>
    <w:rsid w:val="003C70F6"/>
    <w:rsid w:val="003C74A3"/>
    <w:rsid w:val="003C7A18"/>
    <w:rsid w:val="003D00C6"/>
    <w:rsid w:val="003D152F"/>
    <w:rsid w:val="003D17E4"/>
    <w:rsid w:val="003D1FEA"/>
    <w:rsid w:val="003D2815"/>
    <w:rsid w:val="003D347E"/>
    <w:rsid w:val="003D38BE"/>
    <w:rsid w:val="003D3D90"/>
    <w:rsid w:val="003D4796"/>
    <w:rsid w:val="003D5069"/>
    <w:rsid w:val="003D7D5F"/>
    <w:rsid w:val="003E0577"/>
    <w:rsid w:val="003E1597"/>
    <w:rsid w:val="003E1AC6"/>
    <w:rsid w:val="003E1F99"/>
    <w:rsid w:val="003E2C68"/>
    <w:rsid w:val="003E3859"/>
    <w:rsid w:val="003E3A87"/>
    <w:rsid w:val="003E4049"/>
    <w:rsid w:val="003E6609"/>
    <w:rsid w:val="003E67AF"/>
    <w:rsid w:val="003E7A7A"/>
    <w:rsid w:val="003F04A8"/>
    <w:rsid w:val="003F08A0"/>
    <w:rsid w:val="003F1184"/>
    <w:rsid w:val="003F22AE"/>
    <w:rsid w:val="003F33D6"/>
    <w:rsid w:val="003F3666"/>
    <w:rsid w:val="003F424B"/>
    <w:rsid w:val="003F4D85"/>
    <w:rsid w:val="003F526E"/>
    <w:rsid w:val="003F6ACF"/>
    <w:rsid w:val="00400079"/>
    <w:rsid w:val="00401058"/>
    <w:rsid w:val="0040224F"/>
    <w:rsid w:val="00402B0C"/>
    <w:rsid w:val="00402B91"/>
    <w:rsid w:val="00402D2D"/>
    <w:rsid w:val="004033DE"/>
    <w:rsid w:val="00403A8B"/>
    <w:rsid w:val="004047F5"/>
    <w:rsid w:val="00405011"/>
    <w:rsid w:val="004053D5"/>
    <w:rsid w:val="004054F1"/>
    <w:rsid w:val="00405BC7"/>
    <w:rsid w:val="00405E86"/>
    <w:rsid w:val="00406323"/>
    <w:rsid w:val="00406D3C"/>
    <w:rsid w:val="004106AC"/>
    <w:rsid w:val="0041073C"/>
    <w:rsid w:val="0041154F"/>
    <w:rsid w:val="0041201C"/>
    <w:rsid w:val="00412174"/>
    <w:rsid w:val="00412259"/>
    <w:rsid w:val="00412DC8"/>
    <w:rsid w:val="00412FE5"/>
    <w:rsid w:val="00414190"/>
    <w:rsid w:val="0041429C"/>
    <w:rsid w:val="00414438"/>
    <w:rsid w:val="004150A2"/>
    <w:rsid w:val="00415859"/>
    <w:rsid w:val="00415A18"/>
    <w:rsid w:val="00416A6B"/>
    <w:rsid w:val="00416AA8"/>
    <w:rsid w:val="00417E5A"/>
    <w:rsid w:val="00420D79"/>
    <w:rsid w:val="0042101C"/>
    <w:rsid w:val="00421950"/>
    <w:rsid w:val="0042225B"/>
    <w:rsid w:val="00426EED"/>
    <w:rsid w:val="00427031"/>
    <w:rsid w:val="00427330"/>
    <w:rsid w:val="004275DF"/>
    <w:rsid w:val="00427BB5"/>
    <w:rsid w:val="004308C3"/>
    <w:rsid w:val="00430FDA"/>
    <w:rsid w:val="00431340"/>
    <w:rsid w:val="00431C22"/>
    <w:rsid w:val="00431DD7"/>
    <w:rsid w:val="00431EAF"/>
    <w:rsid w:val="00432633"/>
    <w:rsid w:val="00432F24"/>
    <w:rsid w:val="00434152"/>
    <w:rsid w:val="004344BD"/>
    <w:rsid w:val="004349BD"/>
    <w:rsid w:val="00435811"/>
    <w:rsid w:val="004368D2"/>
    <w:rsid w:val="0043716B"/>
    <w:rsid w:val="004371D0"/>
    <w:rsid w:val="00440156"/>
    <w:rsid w:val="0044083C"/>
    <w:rsid w:val="00440D66"/>
    <w:rsid w:val="00440DC6"/>
    <w:rsid w:val="00440EF7"/>
    <w:rsid w:val="004417E5"/>
    <w:rsid w:val="00441C36"/>
    <w:rsid w:val="00441F9A"/>
    <w:rsid w:val="0044302E"/>
    <w:rsid w:val="004435A8"/>
    <w:rsid w:val="0044377F"/>
    <w:rsid w:val="00443CDA"/>
    <w:rsid w:val="00443EDA"/>
    <w:rsid w:val="0044424F"/>
    <w:rsid w:val="00444EAB"/>
    <w:rsid w:val="00445055"/>
    <w:rsid w:val="00446015"/>
    <w:rsid w:val="00446260"/>
    <w:rsid w:val="004466E7"/>
    <w:rsid w:val="0044716C"/>
    <w:rsid w:val="004473CC"/>
    <w:rsid w:val="00447DCF"/>
    <w:rsid w:val="004503AF"/>
    <w:rsid w:val="00450B23"/>
    <w:rsid w:val="00451032"/>
    <w:rsid w:val="004515CE"/>
    <w:rsid w:val="00452724"/>
    <w:rsid w:val="004527BD"/>
    <w:rsid w:val="00453A2A"/>
    <w:rsid w:val="00454447"/>
    <w:rsid w:val="00454506"/>
    <w:rsid w:val="00454A10"/>
    <w:rsid w:val="00454B07"/>
    <w:rsid w:val="00454FCF"/>
    <w:rsid w:val="00456980"/>
    <w:rsid w:val="00456CE8"/>
    <w:rsid w:val="00457003"/>
    <w:rsid w:val="00457787"/>
    <w:rsid w:val="00457AF8"/>
    <w:rsid w:val="00457B95"/>
    <w:rsid w:val="0046000F"/>
    <w:rsid w:val="00460477"/>
    <w:rsid w:val="00460962"/>
    <w:rsid w:val="00460E7D"/>
    <w:rsid w:val="004614F1"/>
    <w:rsid w:val="004616B3"/>
    <w:rsid w:val="0046192E"/>
    <w:rsid w:val="00464272"/>
    <w:rsid w:val="00464D79"/>
    <w:rsid w:val="00465892"/>
    <w:rsid w:val="00465E7E"/>
    <w:rsid w:val="00465EB6"/>
    <w:rsid w:val="004672B0"/>
    <w:rsid w:val="00467819"/>
    <w:rsid w:val="004701C9"/>
    <w:rsid w:val="004705E9"/>
    <w:rsid w:val="0047171A"/>
    <w:rsid w:val="0047178D"/>
    <w:rsid w:val="00471CAD"/>
    <w:rsid w:val="0047263A"/>
    <w:rsid w:val="00472718"/>
    <w:rsid w:val="0047312F"/>
    <w:rsid w:val="004733E6"/>
    <w:rsid w:val="00473996"/>
    <w:rsid w:val="00473BAD"/>
    <w:rsid w:val="00473E78"/>
    <w:rsid w:val="004751E8"/>
    <w:rsid w:val="00476771"/>
    <w:rsid w:val="00476FD7"/>
    <w:rsid w:val="00480546"/>
    <w:rsid w:val="0048073E"/>
    <w:rsid w:val="00480A46"/>
    <w:rsid w:val="00480AAB"/>
    <w:rsid w:val="00481213"/>
    <w:rsid w:val="004818D1"/>
    <w:rsid w:val="00481DFB"/>
    <w:rsid w:val="00482278"/>
    <w:rsid w:val="00482AB8"/>
    <w:rsid w:val="004841D7"/>
    <w:rsid w:val="00484781"/>
    <w:rsid w:val="004854B2"/>
    <w:rsid w:val="00485671"/>
    <w:rsid w:val="0048575A"/>
    <w:rsid w:val="00487D5E"/>
    <w:rsid w:val="00490726"/>
    <w:rsid w:val="00491A28"/>
    <w:rsid w:val="00491AB1"/>
    <w:rsid w:val="00491D7B"/>
    <w:rsid w:val="004932AB"/>
    <w:rsid w:val="0049373B"/>
    <w:rsid w:val="00493E4C"/>
    <w:rsid w:val="00493E98"/>
    <w:rsid w:val="00493F06"/>
    <w:rsid w:val="00493F39"/>
    <w:rsid w:val="0049443D"/>
    <w:rsid w:val="004945C8"/>
    <w:rsid w:val="00494A96"/>
    <w:rsid w:val="00495D39"/>
    <w:rsid w:val="00495E2D"/>
    <w:rsid w:val="004967EE"/>
    <w:rsid w:val="00497222"/>
    <w:rsid w:val="004A056A"/>
    <w:rsid w:val="004A0B42"/>
    <w:rsid w:val="004A0E37"/>
    <w:rsid w:val="004A13FC"/>
    <w:rsid w:val="004A3A04"/>
    <w:rsid w:val="004A478A"/>
    <w:rsid w:val="004A4A48"/>
    <w:rsid w:val="004A51E0"/>
    <w:rsid w:val="004A5A0A"/>
    <w:rsid w:val="004A6CEC"/>
    <w:rsid w:val="004B01D4"/>
    <w:rsid w:val="004B03B1"/>
    <w:rsid w:val="004B2307"/>
    <w:rsid w:val="004B2C5A"/>
    <w:rsid w:val="004B2DE1"/>
    <w:rsid w:val="004B30E9"/>
    <w:rsid w:val="004B34BE"/>
    <w:rsid w:val="004B39DC"/>
    <w:rsid w:val="004B3A62"/>
    <w:rsid w:val="004B3E3C"/>
    <w:rsid w:val="004B4119"/>
    <w:rsid w:val="004B72E5"/>
    <w:rsid w:val="004B7F65"/>
    <w:rsid w:val="004C05CB"/>
    <w:rsid w:val="004C1813"/>
    <w:rsid w:val="004C19C2"/>
    <w:rsid w:val="004C1ACF"/>
    <w:rsid w:val="004C2EEA"/>
    <w:rsid w:val="004C30CA"/>
    <w:rsid w:val="004C375A"/>
    <w:rsid w:val="004C39DB"/>
    <w:rsid w:val="004C688A"/>
    <w:rsid w:val="004C6C3D"/>
    <w:rsid w:val="004C6E0C"/>
    <w:rsid w:val="004C7053"/>
    <w:rsid w:val="004C72C0"/>
    <w:rsid w:val="004C78BD"/>
    <w:rsid w:val="004C7E45"/>
    <w:rsid w:val="004D04BB"/>
    <w:rsid w:val="004D189A"/>
    <w:rsid w:val="004D1CDF"/>
    <w:rsid w:val="004D2165"/>
    <w:rsid w:val="004D3C42"/>
    <w:rsid w:val="004D4511"/>
    <w:rsid w:val="004D494A"/>
    <w:rsid w:val="004D601A"/>
    <w:rsid w:val="004D6BC9"/>
    <w:rsid w:val="004D6C25"/>
    <w:rsid w:val="004E04B2"/>
    <w:rsid w:val="004E0B31"/>
    <w:rsid w:val="004E0C9A"/>
    <w:rsid w:val="004E1A62"/>
    <w:rsid w:val="004E1D11"/>
    <w:rsid w:val="004E3196"/>
    <w:rsid w:val="004E3540"/>
    <w:rsid w:val="004E3F4F"/>
    <w:rsid w:val="004E44F0"/>
    <w:rsid w:val="004E68BE"/>
    <w:rsid w:val="004E6F83"/>
    <w:rsid w:val="004E7A8F"/>
    <w:rsid w:val="004E7A97"/>
    <w:rsid w:val="004E7F59"/>
    <w:rsid w:val="004F1066"/>
    <w:rsid w:val="004F1137"/>
    <w:rsid w:val="004F1E6B"/>
    <w:rsid w:val="004F2215"/>
    <w:rsid w:val="004F27B3"/>
    <w:rsid w:val="004F280A"/>
    <w:rsid w:val="004F43C2"/>
    <w:rsid w:val="004F49AB"/>
    <w:rsid w:val="004F53C4"/>
    <w:rsid w:val="004F5A28"/>
    <w:rsid w:val="004F6488"/>
    <w:rsid w:val="004F7433"/>
    <w:rsid w:val="005002FC"/>
    <w:rsid w:val="005016F3"/>
    <w:rsid w:val="00501868"/>
    <w:rsid w:val="00501C36"/>
    <w:rsid w:val="005020CF"/>
    <w:rsid w:val="0050298E"/>
    <w:rsid w:val="00503D2B"/>
    <w:rsid w:val="00504FEE"/>
    <w:rsid w:val="0050517C"/>
    <w:rsid w:val="00505D68"/>
    <w:rsid w:val="005060AC"/>
    <w:rsid w:val="00506189"/>
    <w:rsid w:val="005061B1"/>
    <w:rsid w:val="00506A78"/>
    <w:rsid w:val="00506F2F"/>
    <w:rsid w:val="00507188"/>
    <w:rsid w:val="00510242"/>
    <w:rsid w:val="0051118E"/>
    <w:rsid w:val="005113C5"/>
    <w:rsid w:val="005115E3"/>
    <w:rsid w:val="0051195F"/>
    <w:rsid w:val="00511AA4"/>
    <w:rsid w:val="005124C6"/>
    <w:rsid w:val="005131F2"/>
    <w:rsid w:val="00513396"/>
    <w:rsid w:val="0051359E"/>
    <w:rsid w:val="005149AA"/>
    <w:rsid w:val="00514A09"/>
    <w:rsid w:val="00514F29"/>
    <w:rsid w:val="00515587"/>
    <w:rsid w:val="005156D2"/>
    <w:rsid w:val="00515B7E"/>
    <w:rsid w:val="00515E0B"/>
    <w:rsid w:val="00515F0D"/>
    <w:rsid w:val="00516F97"/>
    <w:rsid w:val="0051762B"/>
    <w:rsid w:val="00520426"/>
    <w:rsid w:val="00520440"/>
    <w:rsid w:val="00521793"/>
    <w:rsid w:val="005218FF"/>
    <w:rsid w:val="00523046"/>
    <w:rsid w:val="00525ADF"/>
    <w:rsid w:val="00526A67"/>
    <w:rsid w:val="0052765C"/>
    <w:rsid w:val="00530247"/>
    <w:rsid w:val="0053052C"/>
    <w:rsid w:val="005309AB"/>
    <w:rsid w:val="00530DA0"/>
    <w:rsid w:val="00531150"/>
    <w:rsid w:val="0053142A"/>
    <w:rsid w:val="00531B7B"/>
    <w:rsid w:val="00531C7F"/>
    <w:rsid w:val="005322A5"/>
    <w:rsid w:val="00532998"/>
    <w:rsid w:val="00533B81"/>
    <w:rsid w:val="005347B6"/>
    <w:rsid w:val="00535096"/>
    <w:rsid w:val="005354CA"/>
    <w:rsid w:val="00535A97"/>
    <w:rsid w:val="00536D5A"/>
    <w:rsid w:val="0053744F"/>
    <w:rsid w:val="005375B9"/>
    <w:rsid w:val="005375DF"/>
    <w:rsid w:val="00537A56"/>
    <w:rsid w:val="00537AD8"/>
    <w:rsid w:val="005408D7"/>
    <w:rsid w:val="0054140B"/>
    <w:rsid w:val="00541416"/>
    <w:rsid w:val="005415E3"/>
    <w:rsid w:val="00541AFB"/>
    <w:rsid w:val="00543241"/>
    <w:rsid w:val="005434C4"/>
    <w:rsid w:val="00544C0F"/>
    <w:rsid w:val="00544D84"/>
    <w:rsid w:val="005476A0"/>
    <w:rsid w:val="005505E3"/>
    <w:rsid w:val="00550A6E"/>
    <w:rsid w:val="00550F5C"/>
    <w:rsid w:val="00551589"/>
    <w:rsid w:val="005523A6"/>
    <w:rsid w:val="00552416"/>
    <w:rsid w:val="005543A2"/>
    <w:rsid w:val="0055457D"/>
    <w:rsid w:val="00554714"/>
    <w:rsid w:val="00554935"/>
    <w:rsid w:val="00555232"/>
    <w:rsid w:val="00555442"/>
    <w:rsid w:val="00555E5B"/>
    <w:rsid w:val="005564B3"/>
    <w:rsid w:val="00556A86"/>
    <w:rsid w:val="00556C55"/>
    <w:rsid w:val="00557400"/>
    <w:rsid w:val="00557ACF"/>
    <w:rsid w:val="00561027"/>
    <w:rsid w:val="00561836"/>
    <w:rsid w:val="0056439E"/>
    <w:rsid w:val="005659D4"/>
    <w:rsid w:val="00565DB9"/>
    <w:rsid w:val="005663EC"/>
    <w:rsid w:val="005665F5"/>
    <w:rsid w:val="005668EA"/>
    <w:rsid w:val="005700CE"/>
    <w:rsid w:val="00570E76"/>
    <w:rsid w:val="0057271A"/>
    <w:rsid w:val="005728A3"/>
    <w:rsid w:val="00573011"/>
    <w:rsid w:val="005730F3"/>
    <w:rsid w:val="00573805"/>
    <w:rsid w:val="00573C69"/>
    <w:rsid w:val="00573F54"/>
    <w:rsid w:val="00574CCF"/>
    <w:rsid w:val="00575131"/>
    <w:rsid w:val="005758BA"/>
    <w:rsid w:val="00577121"/>
    <w:rsid w:val="00577F76"/>
    <w:rsid w:val="005802B6"/>
    <w:rsid w:val="0058136E"/>
    <w:rsid w:val="00581930"/>
    <w:rsid w:val="00581F0E"/>
    <w:rsid w:val="0058272F"/>
    <w:rsid w:val="005828D4"/>
    <w:rsid w:val="005838B0"/>
    <w:rsid w:val="0058396F"/>
    <w:rsid w:val="005841F9"/>
    <w:rsid w:val="00584AA7"/>
    <w:rsid w:val="00584E35"/>
    <w:rsid w:val="0058575E"/>
    <w:rsid w:val="00585928"/>
    <w:rsid w:val="00585A3E"/>
    <w:rsid w:val="00585F72"/>
    <w:rsid w:val="0058624B"/>
    <w:rsid w:val="005869A3"/>
    <w:rsid w:val="00587BBF"/>
    <w:rsid w:val="0059076A"/>
    <w:rsid w:val="005908AD"/>
    <w:rsid w:val="00591C73"/>
    <w:rsid w:val="00593CA2"/>
    <w:rsid w:val="005959A3"/>
    <w:rsid w:val="005971BC"/>
    <w:rsid w:val="005978CF"/>
    <w:rsid w:val="00597EFF"/>
    <w:rsid w:val="005A0294"/>
    <w:rsid w:val="005A0BA7"/>
    <w:rsid w:val="005A157C"/>
    <w:rsid w:val="005A18C1"/>
    <w:rsid w:val="005A21DD"/>
    <w:rsid w:val="005A2A35"/>
    <w:rsid w:val="005A2AFD"/>
    <w:rsid w:val="005A2F50"/>
    <w:rsid w:val="005A382F"/>
    <w:rsid w:val="005A47A0"/>
    <w:rsid w:val="005A62AF"/>
    <w:rsid w:val="005A6E10"/>
    <w:rsid w:val="005B0276"/>
    <w:rsid w:val="005B027A"/>
    <w:rsid w:val="005B03DC"/>
    <w:rsid w:val="005B0627"/>
    <w:rsid w:val="005B0A37"/>
    <w:rsid w:val="005B2306"/>
    <w:rsid w:val="005B260F"/>
    <w:rsid w:val="005B275B"/>
    <w:rsid w:val="005B2CCB"/>
    <w:rsid w:val="005B3A3E"/>
    <w:rsid w:val="005B46B1"/>
    <w:rsid w:val="005B4794"/>
    <w:rsid w:val="005B4E92"/>
    <w:rsid w:val="005B5129"/>
    <w:rsid w:val="005B5EF6"/>
    <w:rsid w:val="005B64E8"/>
    <w:rsid w:val="005B65D3"/>
    <w:rsid w:val="005B6A95"/>
    <w:rsid w:val="005C0367"/>
    <w:rsid w:val="005C0F06"/>
    <w:rsid w:val="005C1508"/>
    <w:rsid w:val="005C2430"/>
    <w:rsid w:val="005C44D0"/>
    <w:rsid w:val="005C6176"/>
    <w:rsid w:val="005C61EA"/>
    <w:rsid w:val="005C7745"/>
    <w:rsid w:val="005C7B20"/>
    <w:rsid w:val="005C7B21"/>
    <w:rsid w:val="005D06CE"/>
    <w:rsid w:val="005D09FF"/>
    <w:rsid w:val="005D0AD5"/>
    <w:rsid w:val="005D1819"/>
    <w:rsid w:val="005D1DDF"/>
    <w:rsid w:val="005D1F00"/>
    <w:rsid w:val="005D2236"/>
    <w:rsid w:val="005D233A"/>
    <w:rsid w:val="005D2F78"/>
    <w:rsid w:val="005D38EF"/>
    <w:rsid w:val="005D68F8"/>
    <w:rsid w:val="005D6AFB"/>
    <w:rsid w:val="005E081B"/>
    <w:rsid w:val="005E1A20"/>
    <w:rsid w:val="005E3C98"/>
    <w:rsid w:val="005E5CCB"/>
    <w:rsid w:val="005E601C"/>
    <w:rsid w:val="005E63CA"/>
    <w:rsid w:val="005F0268"/>
    <w:rsid w:val="005F1478"/>
    <w:rsid w:val="005F2357"/>
    <w:rsid w:val="005F23FD"/>
    <w:rsid w:val="005F54C1"/>
    <w:rsid w:val="005F5EB5"/>
    <w:rsid w:val="005F77A1"/>
    <w:rsid w:val="005F7EFE"/>
    <w:rsid w:val="00600334"/>
    <w:rsid w:val="006006FC"/>
    <w:rsid w:val="00600CF9"/>
    <w:rsid w:val="006012E2"/>
    <w:rsid w:val="00601E08"/>
    <w:rsid w:val="00601FB3"/>
    <w:rsid w:val="00602028"/>
    <w:rsid w:val="00602309"/>
    <w:rsid w:val="0060332E"/>
    <w:rsid w:val="006044A0"/>
    <w:rsid w:val="00604590"/>
    <w:rsid w:val="00604E73"/>
    <w:rsid w:val="00605171"/>
    <w:rsid w:val="006058B9"/>
    <w:rsid w:val="006058DB"/>
    <w:rsid w:val="006059C0"/>
    <w:rsid w:val="00606409"/>
    <w:rsid w:val="00606565"/>
    <w:rsid w:val="00606D6B"/>
    <w:rsid w:val="00610246"/>
    <w:rsid w:val="00610602"/>
    <w:rsid w:val="00610B75"/>
    <w:rsid w:val="00610E3F"/>
    <w:rsid w:val="006119F3"/>
    <w:rsid w:val="00612508"/>
    <w:rsid w:val="00612CFB"/>
    <w:rsid w:val="00613540"/>
    <w:rsid w:val="00614FB7"/>
    <w:rsid w:val="00614FD5"/>
    <w:rsid w:val="006150F8"/>
    <w:rsid w:val="00617780"/>
    <w:rsid w:val="00617944"/>
    <w:rsid w:val="00620E53"/>
    <w:rsid w:val="0062152E"/>
    <w:rsid w:val="006218E6"/>
    <w:rsid w:val="00621DCA"/>
    <w:rsid w:val="00622665"/>
    <w:rsid w:val="00624FF5"/>
    <w:rsid w:val="00625265"/>
    <w:rsid w:val="006252DA"/>
    <w:rsid w:val="00626738"/>
    <w:rsid w:val="00626982"/>
    <w:rsid w:val="00626A76"/>
    <w:rsid w:val="00626EB5"/>
    <w:rsid w:val="00626F68"/>
    <w:rsid w:val="00630330"/>
    <w:rsid w:val="006314F8"/>
    <w:rsid w:val="006321BF"/>
    <w:rsid w:val="006323EF"/>
    <w:rsid w:val="006329DE"/>
    <w:rsid w:val="00633181"/>
    <w:rsid w:val="006335F8"/>
    <w:rsid w:val="006336D1"/>
    <w:rsid w:val="006338AD"/>
    <w:rsid w:val="00633ADC"/>
    <w:rsid w:val="00633C1C"/>
    <w:rsid w:val="00634237"/>
    <w:rsid w:val="0063469B"/>
    <w:rsid w:val="00634CE9"/>
    <w:rsid w:val="006353BF"/>
    <w:rsid w:val="00635452"/>
    <w:rsid w:val="006358D7"/>
    <w:rsid w:val="00635936"/>
    <w:rsid w:val="006372DF"/>
    <w:rsid w:val="006412E7"/>
    <w:rsid w:val="00641653"/>
    <w:rsid w:val="00641B91"/>
    <w:rsid w:val="006426E2"/>
    <w:rsid w:val="00643337"/>
    <w:rsid w:val="00643432"/>
    <w:rsid w:val="00644E7A"/>
    <w:rsid w:val="006454DD"/>
    <w:rsid w:val="00646516"/>
    <w:rsid w:val="00646898"/>
    <w:rsid w:val="006508E7"/>
    <w:rsid w:val="00650AFD"/>
    <w:rsid w:val="00652479"/>
    <w:rsid w:val="00654DB9"/>
    <w:rsid w:val="00655299"/>
    <w:rsid w:val="00655443"/>
    <w:rsid w:val="00656E64"/>
    <w:rsid w:val="006570D3"/>
    <w:rsid w:val="00657391"/>
    <w:rsid w:val="006576FD"/>
    <w:rsid w:val="006577AB"/>
    <w:rsid w:val="00657F85"/>
    <w:rsid w:val="00660631"/>
    <w:rsid w:val="006618C8"/>
    <w:rsid w:val="00662531"/>
    <w:rsid w:val="00662BA3"/>
    <w:rsid w:val="00663B43"/>
    <w:rsid w:val="00664210"/>
    <w:rsid w:val="00664473"/>
    <w:rsid w:val="006646E9"/>
    <w:rsid w:val="00664C4F"/>
    <w:rsid w:val="00664E9C"/>
    <w:rsid w:val="00666CBA"/>
    <w:rsid w:val="00667680"/>
    <w:rsid w:val="00667799"/>
    <w:rsid w:val="00670C3A"/>
    <w:rsid w:val="006731A3"/>
    <w:rsid w:val="006735BC"/>
    <w:rsid w:val="00673F85"/>
    <w:rsid w:val="00674232"/>
    <w:rsid w:val="0067481E"/>
    <w:rsid w:val="00675A1F"/>
    <w:rsid w:val="00676AC3"/>
    <w:rsid w:val="00676EF0"/>
    <w:rsid w:val="006774D9"/>
    <w:rsid w:val="00677619"/>
    <w:rsid w:val="00677AF4"/>
    <w:rsid w:val="00677D3A"/>
    <w:rsid w:val="00680264"/>
    <w:rsid w:val="0068134C"/>
    <w:rsid w:val="00681DF8"/>
    <w:rsid w:val="0068244C"/>
    <w:rsid w:val="00682A48"/>
    <w:rsid w:val="006857CB"/>
    <w:rsid w:val="006867F0"/>
    <w:rsid w:val="006870F6"/>
    <w:rsid w:val="006877B2"/>
    <w:rsid w:val="00687DCF"/>
    <w:rsid w:val="00690101"/>
    <w:rsid w:val="0069126E"/>
    <w:rsid w:val="00691A2E"/>
    <w:rsid w:val="00692186"/>
    <w:rsid w:val="00692DB1"/>
    <w:rsid w:val="00695844"/>
    <w:rsid w:val="00696C2E"/>
    <w:rsid w:val="00697BBF"/>
    <w:rsid w:val="006A0A7D"/>
    <w:rsid w:val="006A0BDD"/>
    <w:rsid w:val="006A0C6A"/>
    <w:rsid w:val="006A0D35"/>
    <w:rsid w:val="006A0DD3"/>
    <w:rsid w:val="006A1D71"/>
    <w:rsid w:val="006A2845"/>
    <w:rsid w:val="006A31B3"/>
    <w:rsid w:val="006A35A5"/>
    <w:rsid w:val="006A44BD"/>
    <w:rsid w:val="006A469B"/>
    <w:rsid w:val="006A5947"/>
    <w:rsid w:val="006A5E9D"/>
    <w:rsid w:val="006A63B7"/>
    <w:rsid w:val="006A71B5"/>
    <w:rsid w:val="006B03AD"/>
    <w:rsid w:val="006B06D1"/>
    <w:rsid w:val="006B1FC2"/>
    <w:rsid w:val="006B2B00"/>
    <w:rsid w:val="006B3491"/>
    <w:rsid w:val="006B45B8"/>
    <w:rsid w:val="006B60CD"/>
    <w:rsid w:val="006B6882"/>
    <w:rsid w:val="006B6B0E"/>
    <w:rsid w:val="006B6EA1"/>
    <w:rsid w:val="006B7981"/>
    <w:rsid w:val="006C121E"/>
    <w:rsid w:val="006C140D"/>
    <w:rsid w:val="006C1A78"/>
    <w:rsid w:val="006C1AAF"/>
    <w:rsid w:val="006C1F21"/>
    <w:rsid w:val="006C1F88"/>
    <w:rsid w:val="006C2A3B"/>
    <w:rsid w:val="006C2A57"/>
    <w:rsid w:val="006C3727"/>
    <w:rsid w:val="006C4020"/>
    <w:rsid w:val="006C4021"/>
    <w:rsid w:val="006C5637"/>
    <w:rsid w:val="006C5723"/>
    <w:rsid w:val="006C5977"/>
    <w:rsid w:val="006C65F4"/>
    <w:rsid w:val="006C7824"/>
    <w:rsid w:val="006D007D"/>
    <w:rsid w:val="006D1557"/>
    <w:rsid w:val="006D17CD"/>
    <w:rsid w:val="006D18C2"/>
    <w:rsid w:val="006D25F5"/>
    <w:rsid w:val="006D3F08"/>
    <w:rsid w:val="006D4897"/>
    <w:rsid w:val="006D4F00"/>
    <w:rsid w:val="006D5FD4"/>
    <w:rsid w:val="006D697E"/>
    <w:rsid w:val="006D6FD7"/>
    <w:rsid w:val="006D73A1"/>
    <w:rsid w:val="006E0207"/>
    <w:rsid w:val="006E0259"/>
    <w:rsid w:val="006E2832"/>
    <w:rsid w:val="006E3B26"/>
    <w:rsid w:val="006E44A3"/>
    <w:rsid w:val="006E51C3"/>
    <w:rsid w:val="006E5367"/>
    <w:rsid w:val="006E7339"/>
    <w:rsid w:val="006E7A09"/>
    <w:rsid w:val="006E7A26"/>
    <w:rsid w:val="006F06D9"/>
    <w:rsid w:val="006F135B"/>
    <w:rsid w:val="006F26BB"/>
    <w:rsid w:val="006F39C2"/>
    <w:rsid w:val="006F3DDA"/>
    <w:rsid w:val="006F4470"/>
    <w:rsid w:val="006F4CDD"/>
    <w:rsid w:val="006F4CE7"/>
    <w:rsid w:val="006F7D8B"/>
    <w:rsid w:val="006F7FAC"/>
    <w:rsid w:val="007008A5"/>
    <w:rsid w:val="00701C5F"/>
    <w:rsid w:val="007024F8"/>
    <w:rsid w:val="00704013"/>
    <w:rsid w:val="007044C9"/>
    <w:rsid w:val="00704F17"/>
    <w:rsid w:val="0070500E"/>
    <w:rsid w:val="00705754"/>
    <w:rsid w:val="00705940"/>
    <w:rsid w:val="00705A68"/>
    <w:rsid w:val="00705BB4"/>
    <w:rsid w:val="00710D16"/>
    <w:rsid w:val="00712EAA"/>
    <w:rsid w:val="00713009"/>
    <w:rsid w:val="00713CF0"/>
    <w:rsid w:val="007143AB"/>
    <w:rsid w:val="007158C7"/>
    <w:rsid w:val="0071596B"/>
    <w:rsid w:val="007159AC"/>
    <w:rsid w:val="00715E6C"/>
    <w:rsid w:val="0071611A"/>
    <w:rsid w:val="00716330"/>
    <w:rsid w:val="007166F4"/>
    <w:rsid w:val="00716F53"/>
    <w:rsid w:val="00717262"/>
    <w:rsid w:val="00717F1A"/>
    <w:rsid w:val="00720672"/>
    <w:rsid w:val="00720C56"/>
    <w:rsid w:val="007226A1"/>
    <w:rsid w:val="00722EF6"/>
    <w:rsid w:val="00724302"/>
    <w:rsid w:val="0072483F"/>
    <w:rsid w:val="00724B20"/>
    <w:rsid w:val="00725033"/>
    <w:rsid w:val="00725473"/>
    <w:rsid w:val="007263A6"/>
    <w:rsid w:val="00726FED"/>
    <w:rsid w:val="0072781A"/>
    <w:rsid w:val="00727DBF"/>
    <w:rsid w:val="007300E4"/>
    <w:rsid w:val="007309C3"/>
    <w:rsid w:val="00730B32"/>
    <w:rsid w:val="00730CAB"/>
    <w:rsid w:val="00731518"/>
    <w:rsid w:val="00732847"/>
    <w:rsid w:val="00733179"/>
    <w:rsid w:val="007338A0"/>
    <w:rsid w:val="0073396C"/>
    <w:rsid w:val="00734143"/>
    <w:rsid w:val="007355B8"/>
    <w:rsid w:val="007368D9"/>
    <w:rsid w:val="007370F5"/>
    <w:rsid w:val="00737B1A"/>
    <w:rsid w:val="00737ECB"/>
    <w:rsid w:val="00741D69"/>
    <w:rsid w:val="00742068"/>
    <w:rsid w:val="0074258D"/>
    <w:rsid w:val="007433A5"/>
    <w:rsid w:val="0074638D"/>
    <w:rsid w:val="007467CD"/>
    <w:rsid w:val="00746CDC"/>
    <w:rsid w:val="00746CFF"/>
    <w:rsid w:val="0074768D"/>
    <w:rsid w:val="00750FA1"/>
    <w:rsid w:val="00751402"/>
    <w:rsid w:val="00751716"/>
    <w:rsid w:val="0075192A"/>
    <w:rsid w:val="00751B42"/>
    <w:rsid w:val="00751F43"/>
    <w:rsid w:val="0075255A"/>
    <w:rsid w:val="00752A57"/>
    <w:rsid w:val="007539B4"/>
    <w:rsid w:val="00755A97"/>
    <w:rsid w:val="00756097"/>
    <w:rsid w:val="00757D7E"/>
    <w:rsid w:val="007618E5"/>
    <w:rsid w:val="007623F1"/>
    <w:rsid w:val="00762C8F"/>
    <w:rsid w:val="00763645"/>
    <w:rsid w:val="00763722"/>
    <w:rsid w:val="00763F25"/>
    <w:rsid w:val="0076428E"/>
    <w:rsid w:val="00764C7D"/>
    <w:rsid w:val="00765381"/>
    <w:rsid w:val="00765BC9"/>
    <w:rsid w:val="00766144"/>
    <w:rsid w:val="00766225"/>
    <w:rsid w:val="007674FE"/>
    <w:rsid w:val="0076786E"/>
    <w:rsid w:val="007701ED"/>
    <w:rsid w:val="0077072F"/>
    <w:rsid w:val="00770854"/>
    <w:rsid w:val="00770A6B"/>
    <w:rsid w:val="00772238"/>
    <w:rsid w:val="007722E5"/>
    <w:rsid w:val="00772CB4"/>
    <w:rsid w:val="007747D0"/>
    <w:rsid w:val="00774FA9"/>
    <w:rsid w:val="007763D6"/>
    <w:rsid w:val="00780AC4"/>
    <w:rsid w:val="007810E6"/>
    <w:rsid w:val="00782349"/>
    <w:rsid w:val="00782478"/>
    <w:rsid w:val="00783266"/>
    <w:rsid w:val="007836E0"/>
    <w:rsid w:val="00784C9E"/>
    <w:rsid w:val="0078596C"/>
    <w:rsid w:val="00787030"/>
    <w:rsid w:val="0078716D"/>
    <w:rsid w:val="0078718A"/>
    <w:rsid w:val="00787FB5"/>
    <w:rsid w:val="007902CE"/>
    <w:rsid w:val="00790657"/>
    <w:rsid w:val="00790E4F"/>
    <w:rsid w:val="0079114A"/>
    <w:rsid w:val="00791248"/>
    <w:rsid w:val="00792CE8"/>
    <w:rsid w:val="0079448A"/>
    <w:rsid w:val="00794547"/>
    <w:rsid w:val="00795A9F"/>
    <w:rsid w:val="007960E5"/>
    <w:rsid w:val="00796F32"/>
    <w:rsid w:val="00797371"/>
    <w:rsid w:val="00797A9F"/>
    <w:rsid w:val="007A040C"/>
    <w:rsid w:val="007A0743"/>
    <w:rsid w:val="007A0813"/>
    <w:rsid w:val="007A1755"/>
    <w:rsid w:val="007A1BD3"/>
    <w:rsid w:val="007A2298"/>
    <w:rsid w:val="007A2A4A"/>
    <w:rsid w:val="007A2E89"/>
    <w:rsid w:val="007A33D4"/>
    <w:rsid w:val="007A3A31"/>
    <w:rsid w:val="007A458C"/>
    <w:rsid w:val="007A462B"/>
    <w:rsid w:val="007A47F5"/>
    <w:rsid w:val="007A4E51"/>
    <w:rsid w:val="007A5819"/>
    <w:rsid w:val="007A596B"/>
    <w:rsid w:val="007A5A53"/>
    <w:rsid w:val="007A5BF6"/>
    <w:rsid w:val="007A7DD1"/>
    <w:rsid w:val="007B0005"/>
    <w:rsid w:val="007B225A"/>
    <w:rsid w:val="007B3516"/>
    <w:rsid w:val="007B35D5"/>
    <w:rsid w:val="007B36D0"/>
    <w:rsid w:val="007B54A4"/>
    <w:rsid w:val="007B564E"/>
    <w:rsid w:val="007B56B5"/>
    <w:rsid w:val="007B5BAB"/>
    <w:rsid w:val="007B5F19"/>
    <w:rsid w:val="007B682E"/>
    <w:rsid w:val="007B683D"/>
    <w:rsid w:val="007B6EC0"/>
    <w:rsid w:val="007B732E"/>
    <w:rsid w:val="007B745E"/>
    <w:rsid w:val="007B7B11"/>
    <w:rsid w:val="007C0F58"/>
    <w:rsid w:val="007C106B"/>
    <w:rsid w:val="007C2678"/>
    <w:rsid w:val="007C2ABE"/>
    <w:rsid w:val="007C2B72"/>
    <w:rsid w:val="007C2BF1"/>
    <w:rsid w:val="007C3461"/>
    <w:rsid w:val="007C3607"/>
    <w:rsid w:val="007C362A"/>
    <w:rsid w:val="007C376B"/>
    <w:rsid w:val="007C3785"/>
    <w:rsid w:val="007C3F2B"/>
    <w:rsid w:val="007C412A"/>
    <w:rsid w:val="007C47EA"/>
    <w:rsid w:val="007C55D3"/>
    <w:rsid w:val="007C5D39"/>
    <w:rsid w:val="007C5DFB"/>
    <w:rsid w:val="007C6721"/>
    <w:rsid w:val="007C6A1A"/>
    <w:rsid w:val="007C6FB5"/>
    <w:rsid w:val="007C6FBB"/>
    <w:rsid w:val="007C755F"/>
    <w:rsid w:val="007D0360"/>
    <w:rsid w:val="007D0CBB"/>
    <w:rsid w:val="007D11E3"/>
    <w:rsid w:val="007D17E5"/>
    <w:rsid w:val="007D1987"/>
    <w:rsid w:val="007D2330"/>
    <w:rsid w:val="007D2C70"/>
    <w:rsid w:val="007D30BB"/>
    <w:rsid w:val="007D3E31"/>
    <w:rsid w:val="007D51A9"/>
    <w:rsid w:val="007D5B68"/>
    <w:rsid w:val="007D64E1"/>
    <w:rsid w:val="007D651C"/>
    <w:rsid w:val="007D6717"/>
    <w:rsid w:val="007D71F4"/>
    <w:rsid w:val="007D7258"/>
    <w:rsid w:val="007E0247"/>
    <w:rsid w:val="007E178E"/>
    <w:rsid w:val="007E3499"/>
    <w:rsid w:val="007E3669"/>
    <w:rsid w:val="007E4BCB"/>
    <w:rsid w:val="007E54A5"/>
    <w:rsid w:val="007E6494"/>
    <w:rsid w:val="007E6676"/>
    <w:rsid w:val="007E6B02"/>
    <w:rsid w:val="007E78E9"/>
    <w:rsid w:val="007F0C19"/>
    <w:rsid w:val="007F0E93"/>
    <w:rsid w:val="007F14D7"/>
    <w:rsid w:val="007F16D0"/>
    <w:rsid w:val="007F21A6"/>
    <w:rsid w:val="007F271B"/>
    <w:rsid w:val="007F2B79"/>
    <w:rsid w:val="007F34D5"/>
    <w:rsid w:val="007F4010"/>
    <w:rsid w:val="007F62CC"/>
    <w:rsid w:val="007F6C45"/>
    <w:rsid w:val="007F6FC0"/>
    <w:rsid w:val="007F7510"/>
    <w:rsid w:val="007F7B9B"/>
    <w:rsid w:val="008006CC"/>
    <w:rsid w:val="008008B3"/>
    <w:rsid w:val="00801DD9"/>
    <w:rsid w:val="00801DDC"/>
    <w:rsid w:val="00802194"/>
    <w:rsid w:val="00802E35"/>
    <w:rsid w:val="0080350F"/>
    <w:rsid w:val="00803D5F"/>
    <w:rsid w:val="00803F31"/>
    <w:rsid w:val="0080411B"/>
    <w:rsid w:val="00804240"/>
    <w:rsid w:val="00805257"/>
    <w:rsid w:val="00805B83"/>
    <w:rsid w:val="00806E4A"/>
    <w:rsid w:val="00807697"/>
    <w:rsid w:val="00807CDD"/>
    <w:rsid w:val="00810DA1"/>
    <w:rsid w:val="0081122F"/>
    <w:rsid w:val="008123CA"/>
    <w:rsid w:val="00812B0C"/>
    <w:rsid w:val="00813971"/>
    <w:rsid w:val="008140D2"/>
    <w:rsid w:val="008142B8"/>
    <w:rsid w:val="008146AA"/>
    <w:rsid w:val="00814B60"/>
    <w:rsid w:val="00816992"/>
    <w:rsid w:val="0082040E"/>
    <w:rsid w:val="00822B53"/>
    <w:rsid w:val="00823587"/>
    <w:rsid w:val="00823B44"/>
    <w:rsid w:val="0082428D"/>
    <w:rsid w:val="008247B8"/>
    <w:rsid w:val="008247E6"/>
    <w:rsid w:val="00826016"/>
    <w:rsid w:val="00827885"/>
    <w:rsid w:val="008307D7"/>
    <w:rsid w:val="008317AE"/>
    <w:rsid w:val="008318AF"/>
    <w:rsid w:val="00831B41"/>
    <w:rsid w:val="00831CF5"/>
    <w:rsid w:val="0083225E"/>
    <w:rsid w:val="0083273A"/>
    <w:rsid w:val="00833027"/>
    <w:rsid w:val="00833A31"/>
    <w:rsid w:val="00833CD5"/>
    <w:rsid w:val="00834674"/>
    <w:rsid w:val="00834B88"/>
    <w:rsid w:val="00834B93"/>
    <w:rsid w:val="0083542E"/>
    <w:rsid w:val="008354DA"/>
    <w:rsid w:val="00835CC2"/>
    <w:rsid w:val="00836039"/>
    <w:rsid w:val="0083604A"/>
    <w:rsid w:val="008360CA"/>
    <w:rsid w:val="008370F6"/>
    <w:rsid w:val="0083742E"/>
    <w:rsid w:val="00837608"/>
    <w:rsid w:val="008377AC"/>
    <w:rsid w:val="008379B8"/>
    <w:rsid w:val="0084071A"/>
    <w:rsid w:val="0084090E"/>
    <w:rsid w:val="00841F1D"/>
    <w:rsid w:val="008427AC"/>
    <w:rsid w:val="00842ED2"/>
    <w:rsid w:val="00844BD5"/>
    <w:rsid w:val="00844DEA"/>
    <w:rsid w:val="00845B55"/>
    <w:rsid w:val="00846C40"/>
    <w:rsid w:val="0084718B"/>
    <w:rsid w:val="008474A0"/>
    <w:rsid w:val="008501FB"/>
    <w:rsid w:val="00852016"/>
    <w:rsid w:val="008528E9"/>
    <w:rsid w:val="0085371F"/>
    <w:rsid w:val="0085414D"/>
    <w:rsid w:val="00854340"/>
    <w:rsid w:val="008554A0"/>
    <w:rsid w:val="00855EE0"/>
    <w:rsid w:val="008566C0"/>
    <w:rsid w:val="00857CD7"/>
    <w:rsid w:val="008603FA"/>
    <w:rsid w:val="00860795"/>
    <w:rsid w:val="00860D8E"/>
    <w:rsid w:val="00862010"/>
    <w:rsid w:val="008622A1"/>
    <w:rsid w:val="00862B50"/>
    <w:rsid w:val="00862FB9"/>
    <w:rsid w:val="0086367D"/>
    <w:rsid w:val="00863A29"/>
    <w:rsid w:val="008640A3"/>
    <w:rsid w:val="00864893"/>
    <w:rsid w:val="00865369"/>
    <w:rsid w:val="00866FFD"/>
    <w:rsid w:val="008674DF"/>
    <w:rsid w:val="008703F4"/>
    <w:rsid w:val="00870BC6"/>
    <w:rsid w:val="00871EF1"/>
    <w:rsid w:val="00871F12"/>
    <w:rsid w:val="008722F7"/>
    <w:rsid w:val="00873BBA"/>
    <w:rsid w:val="00873D41"/>
    <w:rsid w:val="00874BD0"/>
    <w:rsid w:val="00875FD0"/>
    <w:rsid w:val="008761C2"/>
    <w:rsid w:val="00876262"/>
    <w:rsid w:val="00876B2D"/>
    <w:rsid w:val="008778CF"/>
    <w:rsid w:val="00877C8E"/>
    <w:rsid w:val="0088030A"/>
    <w:rsid w:val="00881765"/>
    <w:rsid w:val="00881ABB"/>
    <w:rsid w:val="00881F82"/>
    <w:rsid w:val="008820D0"/>
    <w:rsid w:val="0088223F"/>
    <w:rsid w:val="00883F2F"/>
    <w:rsid w:val="0088599E"/>
    <w:rsid w:val="00885BEB"/>
    <w:rsid w:val="008900FA"/>
    <w:rsid w:val="0089080B"/>
    <w:rsid w:val="00891DA9"/>
    <w:rsid w:val="008920BE"/>
    <w:rsid w:val="00894535"/>
    <w:rsid w:val="00896A88"/>
    <w:rsid w:val="008A0734"/>
    <w:rsid w:val="008A0773"/>
    <w:rsid w:val="008A1AB1"/>
    <w:rsid w:val="008A28D5"/>
    <w:rsid w:val="008A2D19"/>
    <w:rsid w:val="008A2EA0"/>
    <w:rsid w:val="008A36E9"/>
    <w:rsid w:val="008A3D78"/>
    <w:rsid w:val="008A45C4"/>
    <w:rsid w:val="008A4F0A"/>
    <w:rsid w:val="008A5C75"/>
    <w:rsid w:val="008A6036"/>
    <w:rsid w:val="008A60A5"/>
    <w:rsid w:val="008A6752"/>
    <w:rsid w:val="008A6D4F"/>
    <w:rsid w:val="008A70E4"/>
    <w:rsid w:val="008A756B"/>
    <w:rsid w:val="008A7D16"/>
    <w:rsid w:val="008B0A4D"/>
    <w:rsid w:val="008B0CBD"/>
    <w:rsid w:val="008B1029"/>
    <w:rsid w:val="008B1407"/>
    <w:rsid w:val="008B1C24"/>
    <w:rsid w:val="008B344F"/>
    <w:rsid w:val="008B3452"/>
    <w:rsid w:val="008B415A"/>
    <w:rsid w:val="008B4C13"/>
    <w:rsid w:val="008B4D66"/>
    <w:rsid w:val="008B4F01"/>
    <w:rsid w:val="008B52ED"/>
    <w:rsid w:val="008C074A"/>
    <w:rsid w:val="008C1197"/>
    <w:rsid w:val="008C1221"/>
    <w:rsid w:val="008C159E"/>
    <w:rsid w:val="008C2478"/>
    <w:rsid w:val="008C29D2"/>
    <w:rsid w:val="008C401C"/>
    <w:rsid w:val="008C4C15"/>
    <w:rsid w:val="008C4C2D"/>
    <w:rsid w:val="008C64D8"/>
    <w:rsid w:val="008C6EA8"/>
    <w:rsid w:val="008C7F79"/>
    <w:rsid w:val="008D004E"/>
    <w:rsid w:val="008D1518"/>
    <w:rsid w:val="008D219A"/>
    <w:rsid w:val="008D28BB"/>
    <w:rsid w:val="008D2EE7"/>
    <w:rsid w:val="008D4092"/>
    <w:rsid w:val="008D4C92"/>
    <w:rsid w:val="008D4D5E"/>
    <w:rsid w:val="008D5190"/>
    <w:rsid w:val="008D5913"/>
    <w:rsid w:val="008D6312"/>
    <w:rsid w:val="008D6935"/>
    <w:rsid w:val="008D6FF9"/>
    <w:rsid w:val="008E0840"/>
    <w:rsid w:val="008E17BA"/>
    <w:rsid w:val="008E21B6"/>
    <w:rsid w:val="008E22ED"/>
    <w:rsid w:val="008E3D24"/>
    <w:rsid w:val="008E405A"/>
    <w:rsid w:val="008E4712"/>
    <w:rsid w:val="008E4CBF"/>
    <w:rsid w:val="008E6182"/>
    <w:rsid w:val="008E62D9"/>
    <w:rsid w:val="008E66C6"/>
    <w:rsid w:val="008E7240"/>
    <w:rsid w:val="008E7637"/>
    <w:rsid w:val="008F03BF"/>
    <w:rsid w:val="008F0C53"/>
    <w:rsid w:val="008F1D37"/>
    <w:rsid w:val="008F2802"/>
    <w:rsid w:val="008F6587"/>
    <w:rsid w:val="008F7F7F"/>
    <w:rsid w:val="008F7FA3"/>
    <w:rsid w:val="00900513"/>
    <w:rsid w:val="009013E3"/>
    <w:rsid w:val="009026AE"/>
    <w:rsid w:val="00903878"/>
    <w:rsid w:val="00903D34"/>
    <w:rsid w:val="00903F61"/>
    <w:rsid w:val="00904967"/>
    <w:rsid w:val="00904FBC"/>
    <w:rsid w:val="0090527D"/>
    <w:rsid w:val="0090542C"/>
    <w:rsid w:val="00907D9C"/>
    <w:rsid w:val="00911549"/>
    <w:rsid w:val="0091224C"/>
    <w:rsid w:val="009125F2"/>
    <w:rsid w:val="00912738"/>
    <w:rsid w:val="009127C8"/>
    <w:rsid w:val="00913142"/>
    <w:rsid w:val="00913BC1"/>
    <w:rsid w:val="0091467D"/>
    <w:rsid w:val="009156FA"/>
    <w:rsid w:val="00915B0E"/>
    <w:rsid w:val="00915EFA"/>
    <w:rsid w:val="00915F97"/>
    <w:rsid w:val="0091709E"/>
    <w:rsid w:val="00917AF1"/>
    <w:rsid w:val="009205D8"/>
    <w:rsid w:val="00920644"/>
    <w:rsid w:val="0092146C"/>
    <w:rsid w:val="00921722"/>
    <w:rsid w:val="00921E9C"/>
    <w:rsid w:val="0092233A"/>
    <w:rsid w:val="009229E1"/>
    <w:rsid w:val="0092331D"/>
    <w:rsid w:val="00923448"/>
    <w:rsid w:val="009239B2"/>
    <w:rsid w:val="00923A8B"/>
    <w:rsid w:val="00924F8E"/>
    <w:rsid w:val="0092536D"/>
    <w:rsid w:val="0092549F"/>
    <w:rsid w:val="00925A37"/>
    <w:rsid w:val="0092748F"/>
    <w:rsid w:val="00927C91"/>
    <w:rsid w:val="00930538"/>
    <w:rsid w:val="00931385"/>
    <w:rsid w:val="00931E63"/>
    <w:rsid w:val="009322BA"/>
    <w:rsid w:val="00932983"/>
    <w:rsid w:val="009329F6"/>
    <w:rsid w:val="00934532"/>
    <w:rsid w:val="0093617E"/>
    <w:rsid w:val="009363AC"/>
    <w:rsid w:val="00936873"/>
    <w:rsid w:val="00937F54"/>
    <w:rsid w:val="00940419"/>
    <w:rsid w:val="0094074B"/>
    <w:rsid w:val="00940E31"/>
    <w:rsid w:val="00941D11"/>
    <w:rsid w:val="00942B6B"/>
    <w:rsid w:val="009448CE"/>
    <w:rsid w:val="00944BDB"/>
    <w:rsid w:val="00945BD6"/>
    <w:rsid w:val="009500DF"/>
    <w:rsid w:val="009507E8"/>
    <w:rsid w:val="009508FD"/>
    <w:rsid w:val="009511A1"/>
    <w:rsid w:val="009519A4"/>
    <w:rsid w:val="0095234D"/>
    <w:rsid w:val="009526C5"/>
    <w:rsid w:val="009529CA"/>
    <w:rsid w:val="00952C7A"/>
    <w:rsid w:val="00955832"/>
    <w:rsid w:val="0095690F"/>
    <w:rsid w:val="009573AF"/>
    <w:rsid w:val="00962222"/>
    <w:rsid w:val="00963065"/>
    <w:rsid w:val="00963D24"/>
    <w:rsid w:val="00964398"/>
    <w:rsid w:val="009646B0"/>
    <w:rsid w:val="00964CFE"/>
    <w:rsid w:val="00964EAF"/>
    <w:rsid w:val="009656FC"/>
    <w:rsid w:val="00965FE0"/>
    <w:rsid w:val="00966319"/>
    <w:rsid w:val="0096651C"/>
    <w:rsid w:val="00966D59"/>
    <w:rsid w:val="00967AB7"/>
    <w:rsid w:val="009700D8"/>
    <w:rsid w:val="0097061D"/>
    <w:rsid w:val="009714FC"/>
    <w:rsid w:val="00972A31"/>
    <w:rsid w:val="009740DC"/>
    <w:rsid w:val="00974B79"/>
    <w:rsid w:val="009751E2"/>
    <w:rsid w:val="00975534"/>
    <w:rsid w:val="009759D6"/>
    <w:rsid w:val="00975C8E"/>
    <w:rsid w:val="00975D27"/>
    <w:rsid w:val="00976EF4"/>
    <w:rsid w:val="0097736D"/>
    <w:rsid w:val="009773C8"/>
    <w:rsid w:val="009801BF"/>
    <w:rsid w:val="00981091"/>
    <w:rsid w:val="009810F9"/>
    <w:rsid w:val="009825C2"/>
    <w:rsid w:val="00983736"/>
    <w:rsid w:val="00983D89"/>
    <w:rsid w:val="0098513D"/>
    <w:rsid w:val="0098567A"/>
    <w:rsid w:val="009864AB"/>
    <w:rsid w:val="00986F94"/>
    <w:rsid w:val="00990523"/>
    <w:rsid w:val="0099079C"/>
    <w:rsid w:val="0099081F"/>
    <w:rsid w:val="00990BD0"/>
    <w:rsid w:val="00990C69"/>
    <w:rsid w:val="00991A7B"/>
    <w:rsid w:val="00991C1E"/>
    <w:rsid w:val="00991DD2"/>
    <w:rsid w:val="00991E1F"/>
    <w:rsid w:val="00991E97"/>
    <w:rsid w:val="009927F5"/>
    <w:rsid w:val="00992C4A"/>
    <w:rsid w:val="009931C9"/>
    <w:rsid w:val="009940F5"/>
    <w:rsid w:val="00994414"/>
    <w:rsid w:val="009947EA"/>
    <w:rsid w:val="0099551C"/>
    <w:rsid w:val="009A148F"/>
    <w:rsid w:val="009A262E"/>
    <w:rsid w:val="009A2940"/>
    <w:rsid w:val="009A2A5D"/>
    <w:rsid w:val="009A32C5"/>
    <w:rsid w:val="009A5E56"/>
    <w:rsid w:val="009A60A1"/>
    <w:rsid w:val="009A7607"/>
    <w:rsid w:val="009A77A9"/>
    <w:rsid w:val="009A7B6B"/>
    <w:rsid w:val="009A7BD5"/>
    <w:rsid w:val="009A7CC6"/>
    <w:rsid w:val="009B0A20"/>
    <w:rsid w:val="009B0AB2"/>
    <w:rsid w:val="009B1D98"/>
    <w:rsid w:val="009B23EF"/>
    <w:rsid w:val="009B2941"/>
    <w:rsid w:val="009B412F"/>
    <w:rsid w:val="009B4849"/>
    <w:rsid w:val="009B5206"/>
    <w:rsid w:val="009B5B0C"/>
    <w:rsid w:val="009B6763"/>
    <w:rsid w:val="009B6D2B"/>
    <w:rsid w:val="009B710D"/>
    <w:rsid w:val="009B7B0F"/>
    <w:rsid w:val="009B7C0D"/>
    <w:rsid w:val="009C00F5"/>
    <w:rsid w:val="009C0443"/>
    <w:rsid w:val="009C069E"/>
    <w:rsid w:val="009C0E7D"/>
    <w:rsid w:val="009C1747"/>
    <w:rsid w:val="009C26AB"/>
    <w:rsid w:val="009C2AD9"/>
    <w:rsid w:val="009C462B"/>
    <w:rsid w:val="009C53A7"/>
    <w:rsid w:val="009C5F36"/>
    <w:rsid w:val="009C69D9"/>
    <w:rsid w:val="009C6D6A"/>
    <w:rsid w:val="009C7524"/>
    <w:rsid w:val="009D0E46"/>
    <w:rsid w:val="009D1238"/>
    <w:rsid w:val="009D16F3"/>
    <w:rsid w:val="009D3C20"/>
    <w:rsid w:val="009D4270"/>
    <w:rsid w:val="009D4CA4"/>
    <w:rsid w:val="009D4CE8"/>
    <w:rsid w:val="009D68A3"/>
    <w:rsid w:val="009D70AA"/>
    <w:rsid w:val="009D7246"/>
    <w:rsid w:val="009D79EA"/>
    <w:rsid w:val="009E00D7"/>
    <w:rsid w:val="009E0847"/>
    <w:rsid w:val="009E1612"/>
    <w:rsid w:val="009E1945"/>
    <w:rsid w:val="009E20FD"/>
    <w:rsid w:val="009E2292"/>
    <w:rsid w:val="009E3652"/>
    <w:rsid w:val="009E3AF8"/>
    <w:rsid w:val="009E4B11"/>
    <w:rsid w:val="009E4B76"/>
    <w:rsid w:val="009E60A5"/>
    <w:rsid w:val="009E6A39"/>
    <w:rsid w:val="009E72CB"/>
    <w:rsid w:val="009E74FA"/>
    <w:rsid w:val="009F0666"/>
    <w:rsid w:val="009F0791"/>
    <w:rsid w:val="009F169E"/>
    <w:rsid w:val="009F1759"/>
    <w:rsid w:val="009F1B76"/>
    <w:rsid w:val="009F40E6"/>
    <w:rsid w:val="009F43C7"/>
    <w:rsid w:val="009F516B"/>
    <w:rsid w:val="009F59E4"/>
    <w:rsid w:val="009F61A6"/>
    <w:rsid w:val="009F768A"/>
    <w:rsid w:val="00A0013C"/>
    <w:rsid w:val="00A00AFE"/>
    <w:rsid w:val="00A00ED6"/>
    <w:rsid w:val="00A013D8"/>
    <w:rsid w:val="00A018A9"/>
    <w:rsid w:val="00A03042"/>
    <w:rsid w:val="00A032C5"/>
    <w:rsid w:val="00A03EE3"/>
    <w:rsid w:val="00A0470D"/>
    <w:rsid w:val="00A0518C"/>
    <w:rsid w:val="00A06282"/>
    <w:rsid w:val="00A06E93"/>
    <w:rsid w:val="00A07055"/>
    <w:rsid w:val="00A07104"/>
    <w:rsid w:val="00A10406"/>
    <w:rsid w:val="00A1069A"/>
    <w:rsid w:val="00A11238"/>
    <w:rsid w:val="00A112E4"/>
    <w:rsid w:val="00A114AB"/>
    <w:rsid w:val="00A12059"/>
    <w:rsid w:val="00A137C8"/>
    <w:rsid w:val="00A1493A"/>
    <w:rsid w:val="00A14B25"/>
    <w:rsid w:val="00A15C41"/>
    <w:rsid w:val="00A208B6"/>
    <w:rsid w:val="00A209E9"/>
    <w:rsid w:val="00A211C0"/>
    <w:rsid w:val="00A23935"/>
    <w:rsid w:val="00A26011"/>
    <w:rsid w:val="00A26DF3"/>
    <w:rsid w:val="00A272CC"/>
    <w:rsid w:val="00A275EA"/>
    <w:rsid w:val="00A30B05"/>
    <w:rsid w:val="00A31303"/>
    <w:rsid w:val="00A317D2"/>
    <w:rsid w:val="00A3208F"/>
    <w:rsid w:val="00A332B2"/>
    <w:rsid w:val="00A34D68"/>
    <w:rsid w:val="00A35204"/>
    <w:rsid w:val="00A356FD"/>
    <w:rsid w:val="00A37076"/>
    <w:rsid w:val="00A4045B"/>
    <w:rsid w:val="00A4297C"/>
    <w:rsid w:val="00A446C6"/>
    <w:rsid w:val="00A4498B"/>
    <w:rsid w:val="00A44EE0"/>
    <w:rsid w:val="00A44F53"/>
    <w:rsid w:val="00A452E3"/>
    <w:rsid w:val="00A45B5F"/>
    <w:rsid w:val="00A45CD5"/>
    <w:rsid w:val="00A460A7"/>
    <w:rsid w:val="00A477A1"/>
    <w:rsid w:val="00A502C4"/>
    <w:rsid w:val="00A50676"/>
    <w:rsid w:val="00A50B60"/>
    <w:rsid w:val="00A51934"/>
    <w:rsid w:val="00A52480"/>
    <w:rsid w:val="00A52685"/>
    <w:rsid w:val="00A528CF"/>
    <w:rsid w:val="00A52A6B"/>
    <w:rsid w:val="00A53496"/>
    <w:rsid w:val="00A537DC"/>
    <w:rsid w:val="00A53A94"/>
    <w:rsid w:val="00A53D37"/>
    <w:rsid w:val="00A549B7"/>
    <w:rsid w:val="00A555FA"/>
    <w:rsid w:val="00A557C8"/>
    <w:rsid w:val="00A55902"/>
    <w:rsid w:val="00A57A94"/>
    <w:rsid w:val="00A57F82"/>
    <w:rsid w:val="00A61F65"/>
    <w:rsid w:val="00A62CBB"/>
    <w:rsid w:val="00A63A47"/>
    <w:rsid w:val="00A645FD"/>
    <w:rsid w:val="00A64F1D"/>
    <w:rsid w:val="00A651A3"/>
    <w:rsid w:val="00A65472"/>
    <w:rsid w:val="00A65682"/>
    <w:rsid w:val="00A66F0B"/>
    <w:rsid w:val="00A67524"/>
    <w:rsid w:val="00A7098C"/>
    <w:rsid w:val="00A70DC5"/>
    <w:rsid w:val="00A7145E"/>
    <w:rsid w:val="00A71C00"/>
    <w:rsid w:val="00A72C4D"/>
    <w:rsid w:val="00A72DDD"/>
    <w:rsid w:val="00A72E09"/>
    <w:rsid w:val="00A7311F"/>
    <w:rsid w:val="00A7319C"/>
    <w:rsid w:val="00A73301"/>
    <w:rsid w:val="00A73F39"/>
    <w:rsid w:val="00A74D7A"/>
    <w:rsid w:val="00A757B4"/>
    <w:rsid w:val="00A75F33"/>
    <w:rsid w:val="00A76D13"/>
    <w:rsid w:val="00A7705E"/>
    <w:rsid w:val="00A77BF0"/>
    <w:rsid w:val="00A77EFD"/>
    <w:rsid w:val="00A8101D"/>
    <w:rsid w:val="00A816D6"/>
    <w:rsid w:val="00A8275A"/>
    <w:rsid w:val="00A83028"/>
    <w:rsid w:val="00A83CCE"/>
    <w:rsid w:val="00A84D50"/>
    <w:rsid w:val="00A858DF"/>
    <w:rsid w:val="00A859A6"/>
    <w:rsid w:val="00A85C5C"/>
    <w:rsid w:val="00A86A8A"/>
    <w:rsid w:val="00A86BE6"/>
    <w:rsid w:val="00A879D7"/>
    <w:rsid w:val="00A87C1D"/>
    <w:rsid w:val="00A87F83"/>
    <w:rsid w:val="00A90152"/>
    <w:rsid w:val="00A91BE9"/>
    <w:rsid w:val="00A91C14"/>
    <w:rsid w:val="00A924FC"/>
    <w:rsid w:val="00A9267B"/>
    <w:rsid w:val="00A92D8D"/>
    <w:rsid w:val="00A94163"/>
    <w:rsid w:val="00A94A45"/>
    <w:rsid w:val="00A95557"/>
    <w:rsid w:val="00A96818"/>
    <w:rsid w:val="00AA01BE"/>
    <w:rsid w:val="00AA0582"/>
    <w:rsid w:val="00AA0968"/>
    <w:rsid w:val="00AA0C3B"/>
    <w:rsid w:val="00AA1587"/>
    <w:rsid w:val="00AA1C45"/>
    <w:rsid w:val="00AA23AF"/>
    <w:rsid w:val="00AA266F"/>
    <w:rsid w:val="00AA3B4A"/>
    <w:rsid w:val="00AA415E"/>
    <w:rsid w:val="00AA4BF4"/>
    <w:rsid w:val="00AA52A1"/>
    <w:rsid w:val="00AA5614"/>
    <w:rsid w:val="00AA5979"/>
    <w:rsid w:val="00AA5DFE"/>
    <w:rsid w:val="00AA5F38"/>
    <w:rsid w:val="00AA60BA"/>
    <w:rsid w:val="00AB1747"/>
    <w:rsid w:val="00AB23B8"/>
    <w:rsid w:val="00AB241D"/>
    <w:rsid w:val="00AB2B1A"/>
    <w:rsid w:val="00AB3CE4"/>
    <w:rsid w:val="00AB550B"/>
    <w:rsid w:val="00AB56D1"/>
    <w:rsid w:val="00AB580E"/>
    <w:rsid w:val="00AB6C27"/>
    <w:rsid w:val="00AB7375"/>
    <w:rsid w:val="00AC0141"/>
    <w:rsid w:val="00AC05C9"/>
    <w:rsid w:val="00AC0D86"/>
    <w:rsid w:val="00AC0ECD"/>
    <w:rsid w:val="00AC115B"/>
    <w:rsid w:val="00AC24EF"/>
    <w:rsid w:val="00AC2893"/>
    <w:rsid w:val="00AC3246"/>
    <w:rsid w:val="00AC39D9"/>
    <w:rsid w:val="00AC5D3E"/>
    <w:rsid w:val="00AC7174"/>
    <w:rsid w:val="00AC7911"/>
    <w:rsid w:val="00AD0414"/>
    <w:rsid w:val="00AD0828"/>
    <w:rsid w:val="00AD13E8"/>
    <w:rsid w:val="00AD15C8"/>
    <w:rsid w:val="00AD2EA3"/>
    <w:rsid w:val="00AD37FF"/>
    <w:rsid w:val="00AD3C74"/>
    <w:rsid w:val="00AD3D88"/>
    <w:rsid w:val="00AD457C"/>
    <w:rsid w:val="00AD4D57"/>
    <w:rsid w:val="00AD5236"/>
    <w:rsid w:val="00AD6E4D"/>
    <w:rsid w:val="00AD7682"/>
    <w:rsid w:val="00AD7CF8"/>
    <w:rsid w:val="00AE01C8"/>
    <w:rsid w:val="00AE0D7D"/>
    <w:rsid w:val="00AE141F"/>
    <w:rsid w:val="00AE20C9"/>
    <w:rsid w:val="00AE34FD"/>
    <w:rsid w:val="00AE36FF"/>
    <w:rsid w:val="00AE40F0"/>
    <w:rsid w:val="00AE43F7"/>
    <w:rsid w:val="00AE4861"/>
    <w:rsid w:val="00AE4CE5"/>
    <w:rsid w:val="00AE5D2A"/>
    <w:rsid w:val="00AE630E"/>
    <w:rsid w:val="00AE6C3A"/>
    <w:rsid w:val="00AF0794"/>
    <w:rsid w:val="00AF0818"/>
    <w:rsid w:val="00AF341E"/>
    <w:rsid w:val="00AF3A6B"/>
    <w:rsid w:val="00AF3B16"/>
    <w:rsid w:val="00AF47B6"/>
    <w:rsid w:val="00AF562D"/>
    <w:rsid w:val="00AF60B3"/>
    <w:rsid w:val="00AF6624"/>
    <w:rsid w:val="00AF6808"/>
    <w:rsid w:val="00AF6AA4"/>
    <w:rsid w:val="00B00A76"/>
    <w:rsid w:val="00B01F4A"/>
    <w:rsid w:val="00B02525"/>
    <w:rsid w:val="00B02A12"/>
    <w:rsid w:val="00B0308D"/>
    <w:rsid w:val="00B03349"/>
    <w:rsid w:val="00B03EE3"/>
    <w:rsid w:val="00B042C6"/>
    <w:rsid w:val="00B05AB2"/>
    <w:rsid w:val="00B05F71"/>
    <w:rsid w:val="00B0668E"/>
    <w:rsid w:val="00B06C40"/>
    <w:rsid w:val="00B075DA"/>
    <w:rsid w:val="00B07666"/>
    <w:rsid w:val="00B1027A"/>
    <w:rsid w:val="00B10E01"/>
    <w:rsid w:val="00B10F3B"/>
    <w:rsid w:val="00B1292E"/>
    <w:rsid w:val="00B13226"/>
    <w:rsid w:val="00B141B1"/>
    <w:rsid w:val="00B144AC"/>
    <w:rsid w:val="00B14D8A"/>
    <w:rsid w:val="00B14F2E"/>
    <w:rsid w:val="00B151B1"/>
    <w:rsid w:val="00B1547C"/>
    <w:rsid w:val="00B15B45"/>
    <w:rsid w:val="00B20534"/>
    <w:rsid w:val="00B224D1"/>
    <w:rsid w:val="00B22BAE"/>
    <w:rsid w:val="00B23CBF"/>
    <w:rsid w:val="00B240AE"/>
    <w:rsid w:val="00B247A4"/>
    <w:rsid w:val="00B25057"/>
    <w:rsid w:val="00B252ED"/>
    <w:rsid w:val="00B25931"/>
    <w:rsid w:val="00B25AFB"/>
    <w:rsid w:val="00B25D79"/>
    <w:rsid w:val="00B26137"/>
    <w:rsid w:val="00B2653F"/>
    <w:rsid w:val="00B26D2B"/>
    <w:rsid w:val="00B26F74"/>
    <w:rsid w:val="00B272FC"/>
    <w:rsid w:val="00B2755C"/>
    <w:rsid w:val="00B277E0"/>
    <w:rsid w:val="00B279D3"/>
    <w:rsid w:val="00B313AB"/>
    <w:rsid w:val="00B318A2"/>
    <w:rsid w:val="00B31F6E"/>
    <w:rsid w:val="00B32B18"/>
    <w:rsid w:val="00B33A72"/>
    <w:rsid w:val="00B33B7A"/>
    <w:rsid w:val="00B3445F"/>
    <w:rsid w:val="00B34EA3"/>
    <w:rsid w:val="00B355E2"/>
    <w:rsid w:val="00B360D5"/>
    <w:rsid w:val="00B36232"/>
    <w:rsid w:val="00B400F8"/>
    <w:rsid w:val="00B401EC"/>
    <w:rsid w:val="00B40388"/>
    <w:rsid w:val="00B40803"/>
    <w:rsid w:val="00B40C97"/>
    <w:rsid w:val="00B40D4B"/>
    <w:rsid w:val="00B41C99"/>
    <w:rsid w:val="00B429FE"/>
    <w:rsid w:val="00B42DE7"/>
    <w:rsid w:val="00B43A6D"/>
    <w:rsid w:val="00B43E9E"/>
    <w:rsid w:val="00B44077"/>
    <w:rsid w:val="00B445AA"/>
    <w:rsid w:val="00B448E2"/>
    <w:rsid w:val="00B44C05"/>
    <w:rsid w:val="00B44CBD"/>
    <w:rsid w:val="00B45420"/>
    <w:rsid w:val="00B45677"/>
    <w:rsid w:val="00B467E3"/>
    <w:rsid w:val="00B46975"/>
    <w:rsid w:val="00B46AD2"/>
    <w:rsid w:val="00B4700D"/>
    <w:rsid w:val="00B47886"/>
    <w:rsid w:val="00B5051C"/>
    <w:rsid w:val="00B505FC"/>
    <w:rsid w:val="00B515CA"/>
    <w:rsid w:val="00B516EA"/>
    <w:rsid w:val="00B518FD"/>
    <w:rsid w:val="00B52C94"/>
    <w:rsid w:val="00B54837"/>
    <w:rsid w:val="00B5543E"/>
    <w:rsid w:val="00B558A0"/>
    <w:rsid w:val="00B5611A"/>
    <w:rsid w:val="00B60CE6"/>
    <w:rsid w:val="00B62B29"/>
    <w:rsid w:val="00B62D74"/>
    <w:rsid w:val="00B62E44"/>
    <w:rsid w:val="00B64203"/>
    <w:rsid w:val="00B643AC"/>
    <w:rsid w:val="00B646A2"/>
    <w:rsid w:val="00B656D0"/>
    <w:rsid w:val="00B6625C"/>
    <w:rsid w:val="00B666FB"/>
    <w:rsid w:val="00B66968"/>
    <w:rsid w:val="00B670D1"/>
    <w:rsid w:val="00B671D4"/>
    <w:rsid w:val="00B724F6"/>
    <w:rsid w:val="00B72545"/>
    <w:rsid w:val="00B73589"/>
    <w:rsid w:val="00B7572F"/>
    <w:rsid w:val="00B75F09"/>
    <w:rsid w:val="00B7611F"/>
    <w:rsid w:val="00B76F4B"/>
    <w:rsid w:val="00B800CB"/>
    <w:rsid w:val="00B811CA"/>
    <w:rsid w:val="00B81C4B"/>
    <w:rsid w:val="00B81D41"/>
    <w:rsid w:val="00B82742"/>
    <w:rsid w:val="00B835B3"/>
    <w:rsid w:val="00B84588"/>
    <w:rsid w:val="00B84F07"/>
    <w:rsid w:val="00B85908"/>
    <w:rsid w:val="00B8640A"/>
    <w:rsid w:val="00B865CF"/>
    <w:rsid w:val="00B87867"/>
    <w:rsid w:val="00B87D63"/>
    <w:rsid w:val="00B87ECF"/>
    <w:rsid w:val="00B91950"/>
    <w:rsid w:val="00B91C52"/>
    <w:rsid w:val="00B9220D"/>
    <w:rsid w:val="00B94AE8"/>
    <w:rsid w:val="00B96642"/>
    <w:rsid w:val="00B96A43"/>
    <w:rsid w:val="00BA0C37"/>
    <w:rsid w:val="00BA1C29"/>
    <w:rsid w:val="00BA1F77"/>
    <w:rsid w:val="00BA2553"/>
    <w:rsid w:val="00BA2AF1"/>
    <w:rsid w:val="00BA2D1A"/>
    <w:rsid w:val="00BA3942"/>
    <w:rsid w:val="00BA40E9"/>
    <w:rsid w:val="00BA41FE"/>
    <w:rsid w:val="00BA48E9"/>
    <w:rsid w:val="00BA4D18"/>
    <w:rsid w:val="00BA4DA7"/>
    <w:rsid w:val="00BA6412"/>
    <w:rsid w:val="00BA6538"/>
    <w:rsid w:val="00BA66CA"/>
    <w:rsid w:val="00BA75D3"/>
    <w:rsid w:val="00BB1016"/>
    <w:rsid w:val="00BB26B0"/>
    <w:rsid w:val="00BB31C7"/>
    <w:rsid w:val="00BB3DB6"/>
    <w:rsid w:val="00BB43DA"/>
    <w:rsid w:val="00BB477E"/>
    <w:rsid w:val="00BB542A"/>
    <w:rsid w:val="00BB547F"/>
    <w:rsid w:val="00BB5825"/>
    <w:rsid w:val="00BB5B16"/>
    <w:rsid w:val="00BB73C3"/>
    <w:rsid w:val="00BC047A"/>
    <w:rsid w:val="00BC12E6"/>
    <w:rsid w:val="00BC130F"/>
    <w:rsid w:val="00BC259B"/>
    <w:rsid w:val="00BC270E"/>
    <w:rsid w:val="00BC3B44"/>
    <w:rsid w:val="00BC4114"/>
    <w:rsid w:val="00BC5FEE"/>
    <w:rsid w:val="00BC6612"/>
    <w:rsid w:val="00BC6B11"/>
    <w:rsid w:val="00BD092A"/>
    <w:rsid w:val="00BD0E92"/>
    <w:rsid w:val="00BD1D37"/>
    <w:rsid w:val="00BD1FDC"/>
    <w:rsid w:val="00BD2669"/>
    <w:rsid w:val="00BD2816"/>
    <w:rsid w:val="00BD29EA"/>
    <w:rsid w:val="00BD33A9"/>
    <w:rsid w:val="00BD4832"/>
    <w:rsid w:val="00BD4B0C"/>
    <w:rsid w:val="00BD4F77"/>
    <w:rsid w:val="00BD558F"/>
    <w:rsid w:val="00BD561D"/>
    <w:rsid w:val="00BD57BD"/>
    <w:rsid w:val="00BD6194"/>
    <w:rsid w:val="00BD6891"/>
    <w:rsid w:val="00BD6CA2"/>
    <w:rsid w:val="00BD709A"/>
    <w:rsid w:val="00BD73FF"/>
    <w:rsid w:val="00BD7455"/>
    <w:rsid w:val="00BD775D"/>
    <w:rsid w:val="00BE033B"/>
    <w:rsid w:val="00BE0DF0"/>
    <w:rsid w:val="00BE1847"/>
    <w:rsid w:val="00BE1B6F"/>
    <w:rsid w:val="00BE2055"/>
    <w:rsid w:val="00BE21A3"/>
    <w:rsid w:val="00BE311B"/>
    <w:rsid w:val="00BE34B2"/>
    <w:rsid w:val="00BE528B"/>
    <w:rsid w:val="00BE7379"/>
    <w:rsid w:val="00BE7E65"/>
    <w:rsid w:val="00BF084E"/>
    <w:rsid w:val="00BF096F"/>
    <w:rsid w:val="00BF1384"/>
    <w:rsid w:val="00BF19AA"/>
    <w:rsid w:val="00BF222F"/>
    <w:rsid w:val="00BF25AB"/>
    <w:rsid w:val="00BF2D02"/>
    <w:rsid w:val="00BF3967"/>
    <w:rsid w:val="00BF4745"/>
    <w:rsid w:val="00BF4CF0"/>
    <w:rsid w:val="00BF6317"/>
    <w:rsid w:val="00BF7933"/>
    <w:rsid w:val="00BF7C3D"/>
    <w:rsid w:val="00C0053C"/>
    <w:rsid w:val="00C01A38"/>
    <w:rsid w:val="00C01C96"/>
    <w:rsid w:val="00C01E19"/>
    <w:rsid w:val="00C01F61"/>
    <w:rsid w:val="00C02409"/>
    <w:rsid w:val="00C024DC"/>
    <w:rsid w:val="00C029A8"/>
    <w:rsid w:val="00C033D4"/>
    <w:rsid w:val="00C04323"/>
    <w:rsid w:val="00C04632"/>
    <w:rsid w:val="00C049AD"/>
    <w:rsid w:val="00C049E6"/>
    <w:rsid w:val="00C05DF5"/>
    <w:rsid w:val="00C06BC4"/>
    <w:rsid w:val="00C06E25"/>
    <w:rsid w:val="00C079E2"/>
    <w:rsid w:val="00C10B18"/>
    <w:rsid w:val="00C114BC"/>
    <w:rsid w:val="00C11C95"/>
    <w:rsid w:val="00C12251"/>
    <w:rsid w:val="00C12597"/>
    <w:rsid w:val="00C127E0"/>
    <w:rsid w:val="00C12CA1"/>
    <w:rsid w:val="00C130E4"/>
    <w:rsid w:val="00C132C9"/>
    <w:rsid w:val="00C1335C"/>
    <w:rsid w:val="00C13C68"/>
    <w:rsid w:val="00C13E74"/>
    <w:rsid w:val="00C141F3"/>
    <w:rsid w:val="00C15376"/>
    <w:rsid w:val="00C1616F"/>
    <w:rsid w:val="00C1648D"/>
    <w:rsid w:val="00C1676C"/>
    <w:rsid w:val="00C16E65"/>
    <w:rsid w:val="00C16F66"/>
    <w:rsid w:val="00C17CBF"/>
    <w:rsid w:val="00C201E8"/>
    <w:rsid w:val="00C2079F"/>
    <w:rsid w:val="00C20F2F"/>
    <w:rsid w:val="00C21BBA"/>
    <w:rsid w:val="00C21EB2"/>
    <w:rsid w:val="00C21EE4"/>
    <w:rsid w:val="00C22746"/>
    <w:rsid w:val="00C227D5"/>
    <w:rsid w:val="00C22C60"/>
    <w:rsid w:val="00C22E52"/>
    <w:rsid w:val="00C23C1A"/>
    <w:rsid w:val="00C24583"/>
    <w:rsid w:val="00C248EF"/>
    <w:rsid w:val="00C24BD0"/>
    <w:rsid w:val="00C24BE4"/>
    <w:rsid w:val="00C258C4"/>
    <w:rsid w:val="00C26D91"/>
    <w:rsid w:val="00C30118"/>
    <w:rsid w:val="00C304BB"/>
    <w:rsid w:val="00C31321"/>
    <w:rsid w:val="00C3136A"/>
    <w:rsid w:val="00C3148F"/>
    <w:rsid w:val="00C3186B"/>
    <w:rsid w:val="00C33645"/>
    <w:rsid w:val="00C34649"/>
    <w:rsid w:val="00C35509"/>
    <w:rsid w:val="00C35FEC"/>
    <w:rsid w:val="00C36F7D"/>
    <w:rsid w:val="00C37310"/>
    <w:rsid w:val="00C40068"/>
    <w:rsid w:val="00C4145D"/>
    <w:rsid w:val="00C41B63"/>
    <w:rsid w:val="00C425FE"/>
    <w:rsid w:val="00C42D9B"/>
    <w:rsid w:val="00C44C75"/>
    <w:rsid w:val="00C46588"/>
    <w:rsid w:val="00C465AB"/>
    <w:rsid w:val="00C46B83"/>
    <w:rsid w:val="00C47440"/>
    <w:rsid w:val="00C47C61"/>
    <w:rsid w:val="00C505FB"/>
    <w:rsid w:val="00C50F7E"/>
    <w:rsid w:val="00C51645"/>
    <w:rsid w:val="00C5238F"/>
    <w:rsid w:val="00C53450"/>
    <w:rsid w:val="00C53AE6"/>
    <w:rsid w:val="00C55140"/>
    <w:rsid w:val="00C55863"/>
    <w:rsid w:val="00C55D36"/>
    <w:rsid w:val="00C578D7"/>
    <w:rsid w:val="00C60915"/>
    <w:rsid w:val="00C60A2E"/>
    <w:rsid w:val="00C60B38"/>
    <w:rsid w:val="00C61E52"/>
    <w:rsid w:val="00C61F39"/>
    <w:rsid w:val="00C62A01"/>
    <w:rsid w:val="00C62E19"/>
    <w:rsid w:val="00C63478"/>
    <w:rsid w:val="00C64C48"/>
    <w:rsid w:val="00C64E58"/>
    <w:rsid w:val="00C6560B"/>
    <w:rsid w:val="00C660F9"/>
    <w:rsid w:val="00C662A6"/>
    <w:rsid w:val="00C6633C"/>
    <w:rsid w:val="00C66940"/>
    <w:rsid w:val="00C66B62"/>
    <w:rsid w:val="00C66BF0"/>
    <w:rsid w:val="00C66C42"/>
    <w:rsid w:val="00C676F6"/>
    <w:rsid w:val="00C706E1"/>
    <w:rsid w:val="00C70AE3"/>
    <w:rsid w:val="00C71A5A"/>
    <w:rsid w:val="00C71D1D"/>
    <w:rsid w:val="00C727F4"/>
    <w:rsid w:val="00C72F0A"/>
    <w:rsid w:val="00C741DA"/>
    <w:rsid w:val="00C74B37"/>
    <w:rsid w:val="00C74E27"/>
    <w:rsid w:val="00C75344"/>
    <w:rsid w:val="00C75986"/>
    <w:rsid w:val="00C75A4E"/>
    <w:rsid w:val="00C760FD"/>
    <w:rsid w:val="00C76DD7"/>
    <w:rsid w:val="00C80CD2"/>
    <w:rsid w:val="00C817F5"/>
    <w:rsid w:val="00C82E7B"/>
    <w:rsid w:val="00C843B9"/>
    <w:rsid w:val="00C84952"/>
    <w:rsid w:val="00C85002"/>
    <w:rsid w:val="00C85366"/>
    <w:rsid w:val="00C85568"/>
    <w:rsid w:val="00C86156"/>
    <w:rsid w:val="00C8762D"/>
    <w:rsid w:val="00C900A5"/>
    <w:rsid w:val="00C900EC"/>
    <w:rsid w:val="00C90546"/>
    <w:rsid w:val="00C90928"/>
    <w:rsid w:val="00C910F9"/>
    <w:rsid w:val="00C91666"/>
    <w:rsid w:val="00C91D91"/>
    <w:rsid w:val="00C92091"/>
    <w:rsid w:val="00C921AA"/>
    <w:rsid w:val="00C92BDE"/>
    <w:rsid w:val="00C93D49"/>
    <w:rsid w:val="00C941AB"/>
    <w:rsid w:val="00C9476C"/>
    <w:rsid w:val="00C94820"/>
    <w:rsid w:val="00C948D5"/>
    <w:rsid w:val="00C94DDD"/>
    <w:rsid w:val="00C967F9"/>
    <w:rsid w:val="00C96A35"/>
    <w:rsid w:val="00C96C96"/>
    <w:rsid w:val="00C974AF"/>
    <w:rsid w:val="00C979AE"/>
    <w:rsid w:val="00C97A3E"/>
    <w:rsid w:val="00C97AE3"/>
    <w:rsid w:val="00CA0188"/>
    <w:rsid w:val="00CA0F8A"/>
    <w:rsid w:val="00CA16C4"/>
    <w:rsid w:val="00CA2335"/>
    <w:rsid w:val="00CA292A"/>
    <w:rsid w:val="00CA2BE2"/>
    <w:rsid w:val="00CA2DC3"/>
    <w:rsid w:val="00CA3130"/>
    <w:rsid w:val="00CA408C"/>
    <w:rsid w:val="00CA4A53"/>
    <w:rsid w:val="00CA4F4C"/>
    <w:rsid w:val="00CA4F70"/>
    <w:rsid w:val="00CA4FA0"/>
    <w:rsid w:val="00CA5427"/>
    <w:rsid w:val="00CA6956"/>
    <w:rsid w:val="00CA7007"/>
    <w:rsid w:val="00CA75AB"/>
    <w:rsid w:val="00CB0BA2"/>
    <w:rsid w:val="00CB1C03"/>
    <w:rsid w:val="00CB2E43"/>
    <w:rsid w:val="00CB2F5B"/>
    <w:rsid w:val="00CB3182"/>
    <w:rsid w:val="00CB3185"/>
    <w:rsid w:val="00CB35C8"/>
    <w:rsid w:val="00CB38B7"/>
    <w:rsid w:val="00CB620D"/>
    <w:rsid w:val="00CC0046"/>
    <w:rsid w:val="00CC090D"/>
    <w:rsid w:val="00CC0CF8"/>
    <w:rsid w:val="00CC1B16"/>
    <w:rsid w:val="00CC2A28"/>
    <w:rsid w:val="00CC3599"/>
    <w:rsid w:val="00CC3665"/>
    <w:rsid w:val="00CC3B02"/>
    <w:rsid w:val="00CC4190"/>
    <w:rsid w:val="00CC4E24"/>
    <w:rsid w:val="00CC553E"/>
    <w:rsid w:val="00CC587B"/>
    <w:rsid w:val="00CC6256"/>
    <w:rsid w:val="00CC72F7"/>
    <w:rsid w:val="00CC7709"/>
    <w:rsid w:val="00CD067D"/>
    <w:rsid w:val="00CD0D7C"/>
    <w:rsid w:val="00CD1C86"/>
    <w:rsid w:val="00CD28F5"/>
    <w:rsid w:val="00CD2EA9"/>
    <w:rsid w:val="00CD30A4"/>
    <w:rsid w:val="00CD3984"/>
    <w:rsid w:val="00CD3ACF"/>
    <w:rsid w:val="00CD530E"/>
    <w:rsid w:val="00CD553F"/>
    <w:rsid w:val="00CD6A92"/>
    <w:rsid w:val="00CD7F86"/>
    <w:rsid w:val="00CE04E7"/>
    <w:rsid w:val="00CE1192"/>
    <w:rsid w:val="00CE1414"/>
    <w:rsid w:val="00CE1DBF"/>
    <w:rsid w:val="00CE1E4C"/>
    <w:rsid w:val="00CE2085"/>
    <w:rsid w:val="00CE226B"/>
    <w:rsid w:val="00CE2AD9"/>
    <w:rsid w:val="00CE2D30"/>
    <w:rsid w:val="00CE2DB4"/>
    <w:rsid w:val="00CE3E33"/>
    <w:rsid w:val="00CE42EC"/>
    <w:rsid w:val="00CE5487"/>
    <w:rsid w:val="00CE556E"/>
    <w:rsid w:val="00CE67F7"/>
    <w:rsid w:val="00CE6E51"/>
    <w:rsid w:val="00CF0172"/>
    <w:rsid w:val="00CF1002"/>
    <w:rsid w:val="00CF14EF"/>
    <w:rsid w:val="00CF1B49"/>
    <w:rsid w:val="00CF1EB0"/>
    <w:rsid w:val="00CF2D63"/>
    <w:rsid w:val="00CF2DE0"/>
    <w:rsid w:val="00CF31F8"/>
    <w:rsid w:val="00CF3429"/>
    <w:rsid w:val="00CF4409"/>
    <w:rsid w:val="00CF6348"/>
    <w:rsid w:val="00CF6D6F"/>
    <w:rsid w:val="00CF7057"/>
    <w:rsid w:val="00CF7346"/>
    <w:rsid w:val="00CF7D0F"/>
    <w:rsid w:val="00CF7ED6"/>
    <w:rsid w:val="00CF7FD3"/>
    <w:rsid w:val="00D00AA9"/>
    <w:rsid w:val="00D00F11"/>
    <w:rsid w:val="00D02DF7"/>
    <w:rsid w:val="00D04A04"/>
    <w:rsid w:val="00D0548B"/>
    <w:rsid w:val="00D05E52"/>
    <w:rsid w:val="00D072EA"/>
    <w:rsid w:val="00D10327"/>
    <w:rsid w:val="00D104BE"/>
    <w:rsid w:val="00D1084F"/>
    <w:rsid w:val="00D10CC7"/>
    <w:rsid w:val="00D10D8A"/>
    <w:rsid w:val="00D11190"/>
    <w:rsid w:val="00D11745"/>
    <w:rsid w:val="00D11DB1"/>
    <w:rsid w:val="00D13739"/>
    <w:rsid w:val="00D1382B"/>
    <w:rsid w:val="00D1469A"/>
    <w:rsid w:val="00D14C68"/>
    <w:rsid w:val="00D153DF"/>
    <w:rsid w:val="00D15DA0"/>
    <w:rsid w:val="00D1601B"/>
    <w:rsid w:val="00D1683B"/>
    <w:rsid w:val="00D16DA0"/>
    <w:rsid w:val="00D17205"/>
    <w:rsid w:val="00D17CFD"/>
    <w:rsid w:val="00D17EA1"/>
    <w:rsid w:val="00D204FD"/>
    <w:rsid w:val="00D21BBD"/>
    <w:rsid w:val="00D22B96"/>
    <w:rsid w:val="00D238BF"/>
    <w:rsid w:val="00D23F67"/>
    <w:rsid w:val="00D24066"/>
    <w:rsid w:val="00D247E3"/>
    <w:rsid w:val="00D25134"/>
    <w:rsid w:val="00D26A94"/>
    <w:rsid w:val="00D26A9C"/>
    <w:rsid w:val="00D32194"/>
    <w:rsid w:val="00D32DE3"/>
    <w:rsid w:val="00D333DB"/>
    <w:rsid w:val="00D33ABA"/>
    <w:rsid w:val="00D368F5"/>
    <w:rsid w:val="00D37328"/>
    <w:rsid w:val="00D37623"/>
    <w:rsid w:val="00D40BF0"/>
    <w:rsid w:val="00D4120A"/>
    <w:rsid w:val="00D41953"/>
    <w:rsid w:val="00D4203F"/>
    <w:rsid w:val="00D423F5"/>
    <w:rsid w:val="00D42614"/>
    <w:rsid w:val="00D431AF"/>
    <w:rsid w:val="00D43508"/>
    <w:rsid w:val="00D435FB"/>
    <w:rsid w:val="00D4483E"/>
    <w:rsid w:val="00D449A2"/>
    <w:rsid w:val="00D45287"/>
    <w:rsid w:val="00D45DC2"/>
    <w:rsid w:val="00D45F90"/>
    <w:rsid w:val="00D46E8D"/>
    <w:rsid w:val="00D472E1"/>
    <w:rsid w:val="00D51E39"/>
    <w:rsid w:val="00D527EA"/>
    <w:rsid w:val="00D52FE9"/>
    <w:rsid w:val="00D537A7"/>
    <w:rsid w:val="00D54B8F"/>
    <w:rsid w:val="00D54DA2"/>
    <w:rsid w:val="00D54E0E"/>
    <w:rsid w:val="00D54FBF"/>
    <w:rsid w:val="00D55730"/>
    <w:rsid w:val="00D56FA7"/>
    <w:rsid w:val="00D571B5"/>
    <w:rsid w:val="00D57370"/>
    <w:rsid w:val="00D57B89"/>
    <w:rsid w:val="00D57C77"/>
    <w:rsid w:val="00D617E0"/>
    <w:rsid w:val="00D6240D"/>
    <w:rsid w:val="00D625D1"/>
    <w:rsid w:val="00D62781"/>
    <w:rsid w:val="00D62820"/>
    <w:rsid w:val="00D62967"/>
    <w:rsid w:val="00D6477C"/>
    <w:rsid w:val="00D647A5"/>
    <w:rsid w:val="00D66824"/>
    <w:rsid w:val="00D673B4"/>
    <w:rsid w:val="00D67BDB"/>
    <w:rsid w:val="00D67E64"/>
    <w:rsid w:val="00D72B49"/>
    <w:rsid w:val="00D73165"/>
    <w:rsid w:val="00D731A6"/>
    <w:rsid w:val="00D74C8D"/>
    <w:rsid w:val="00D74ED4"/>
    <w:rsid w:val="00D74FA8"/>
    <w:rsid w:val="00D755E1"/>
    <w:rsid w:val="00D75E78"/>
    <w:rsid w:val="00D76301"/>
    <w:rsid w:val="00D80ABC"/>
    <w:rsid w:val="00D8148B"/>
    <w:rsid w:val="00D817A1"/>
    <w:rsid w:val="00D81E56"/>
    <w:rsid w:val="00D833D4"/>
    <w:rsid w:val="00D83561"/>
    <w:rsid w:val="00D83E78"/>
    <w:rsid w:val="00D84612"/>
    <w:rsid w:val="00D846BD"/>
    <w:rsid w:val="00D85495"/>
    <w:rsid w:val="00D85863"/>
    <w:rsid w:val="00D85DD6"/>
    <w:rsid w:val="00D86467"/>
    <w:rsid w:val="00D86626"/>
    <w:rsid w:val="00D866FE"/>
    <w:rsid w:val="00D86CA3"/>
    <w:rsid w:val="00D871DF"/>
    <w:rsid w:val="00D9125D"/>
    <w:rsid w:val="00D93146"/>
    <w:rsid w:val="00D93395"/>
    <w:rsid w:val="00D9371E"/>
    <w:rsid w:val="00D9387A"/>
    <w:rsid w:val="00D94FFD"/>
    <w:rsid w:val="00D9591A"/>
    <w:rsid w:val="00D961BC"/>
    <w:rsid w:val="00D966D8"/>
    <w:rsid w:val="00D966DF"/>
    <w:rsid w:val="00D975B6"/>
    <w:rsid w:val="00D97615"/>
    <w:rsid w:val="00D97A68"/>
    <w:rsid w:val="00DA112D"/>
    <w:rsid w:val="00DA27A4"/>
    <w:rsid w:val="00DA2993"/>
    <w:rsid w:val="00DA49BB"/>
    <w:rsid w:val="00DA4EAF"/>
    <w:rsid w:val="00DA5258"/>
    <w:rsid w:val="00DA541C"/>
    <w:rsid w:val="00DA59DA"/>
    <w:rsid w:val="00DA5D76"/>
    <w:rsid w:val="00DA6E24"/>
    <w:rsid w:val="00DA7030"/>
    <w:rsid w:val="00DB0D8F"/>
    <w:rsid w:val="00DB0FB1"/>
    <w:rsid w:val="00DB1CAA"/>
    <w:rsid w:val="00DB208C"/>
    <w:rsid w:val="00DB39E8"/>
    <w:rsid w:val="00DB3DC4"/>
    <w:rsid w:val="00DB42E5"/>
    <w:rsid w:val="00DB466F"/>
    <w:rsid w:val="00DB4D2C"/>
    <w:rsid w:val="00DB4DEC"/>
    <w:rsid w:val="00DB4F6E"/>
    <w:rsid w:val="00DB556D"/>
    <w:rsid w:val="00DB67A9"/>
    <w:rsid w:val="00DB7CC7"/>
    <w:rsid w:val="00DC2C7E"/>
    <w:rsid w:val="00DC325C"/>
    <w:rsid w:val="00DC3899"/>
    <w:rsid w:val="00DC4155"/>
    <w:rsid w:val="00DC45AE"/>
    <w:rsid w:val="00DC4859"/>
    <w:rsid w:val="00DC4AD2"/>
    <w:rsid w:val="00DC4CF8"/>
    <w:rsid w:val="00DC5D66"/>
    <w:rsid w:val="00DC6CCC"/>
    <w:rsid w:val="00DC6EFB"/>
    <w:rsid w:val="00DC7E57"/>
    <w:rsid w:val="00DD0CA2"/>
    <w:rsid w:val="00DD0CEA"/>
    <w:rsid w:val="00DD0DC6"/>
    <w:rsid w:val="00DD0ED7"/>
    <w:rsid w:val="00DD0FAD"/>
    <w:rsid w:val="00DD3DAB"/>
    <w:rsid w:val="00DD4659"/>
    <w:rsid w:val="00DD4663"/>
    <w:rsid w:val="00DD483A"/>
    <w:rsid w:val="00DD4C17"/>
    <w:rsid w:val="00DD5136"/>
    <w:rsid w:val="00DD5547"/>
    <w:rsid w:val="00DD65B9"/>
    <w:rsid w:val="00DD664C"/>
    <w:rsid w:val="00DD6714"/>
    <w:rsid w:val="00DD7C9B"/>
    <w:rsid w:val="00DD7C9C"/>
    <w:rsid w:val="00DE14B4"/>
    <w:rsid w:val="00DE1ABD"/>
    <w:rsid w:val="00DE27EF"/>
    <w:rsid w:val="00DE2A33"/>
    <w:rsid w:val="00DE34C1"/>
    <w:rsid w:val="00DE3567"/>
    <w:rsid w:val="00DE38E8"/>
    <w:rsid w:val="00DE51E4"/>
    <w:rsid w:val="00DE5302"/>
    <w:rsid w:val="00DE539D"/>
    <w:rsid w:val="00DE596F"/>
    <w:rsid w:val="00DE59E3"/>
    <w:rsid w:val="00DE5DCC"/>
    <w:rsid w:val="00DE6BCC"/>
    <w:rsid w:val="00DE78B8"/>
    <w:rsid w:val="00DF0EDB"/>
    <w:rsid w:val="00DF107A"/>
    <w:rsid w:val="00DF16D8"/>
    <w:rsid w:val="00DF1E4F"/>
    <w:rsid w:val="00DF21D0"/>
    <w:rsid w:val="00DF35EA"/>
    <w:rsid w:val="00DF4CE9"/>
    <w:rsid w:val="00DF51CB"/>
    <w:rsid w:val="00DF55FA"/>
    <w:rsid w:val="00DF575F"/>
    <w:rsid w:val="00DF5E72"/>
    <w:rsid w:val="00DF6000"/>
    <w:rsid w:val="00DF60BB"/>
    <w:rsid w:val="00DF6A98"/>
    <w:rsid w:val="00DF6BA1"/>
    <w:rsid w:val="00E00373"/>
    <w:rsid w:val="00E008FE"/>
    <w:rsid w:val="00E012BF"/>
    <w:rsid w:val="00E0195C"/>
    <w:rsid w:val="00E03529"/>
    <w:rsid w:val="00E03762"/>
    <w:rsid w:val="00E04829"/>
    <w:rsid w:val="00E04B3A"/>
    <w:rsid w:val="00E06128"/>
    <w:rsid w:val="00E06418"/>
    <w:rsid w:val="00E06BB3"/>
    <w:rsid w:val="00E076F3"/>
    <w:rsid w:val="00E07E63"/>
    <w:rsid w:val="00E1018B"/>
    <w:rsid w:val="00E1139F"/>
    <w:rsid w:val="00E113DA"/>
    <w:rsid w:val="00E12A5B"/>
    <w:rsid w:val="00E1301F"/>
    <w:rsid w:val="00E131DB"/>
    <w:rsid w:val="00E1334F"/>
    <w:rsid w:val="00E13394"/>
    <w:rsid w:val="00E1346E"/>
    <w:rsid w:val="00E14528"/>
    <w:rsid w:val="00E15739"/>
    <w:rsid w:val="00E15ED2"/>
    <w:rsid w:val="00E160E4"/>
    <w:rsid w:val="00E1707E"/>
    <w:rsid w:val="00E17CE0"/>
    <w:rsid w:val="00E20692"/>
    <w:rsid w:val="00E20B17"/>
    <w:rsid w:val="00E20B90"/>
    <w:rsid w:val="00E21C07"/>
    <w:rsid w:val="00E23218"/>
    <w:rsid w:val="00E2404F"/>
    <w:rsid w:val="00E2431D"/>
    <w:rsid w:val="00E24C1D"/>
    <w:rsid w:val="00E24DC8"/>
    <w:rsid w:val="00E25143"/>
    <w:rsid w:val="00E253D0"/>
    <w:rsid w:val="00E25AE1"/>
    <w:rsid w:val="00E2746D"/>
    <w:rsid w:val="00E275DE"/>
    <w:rsid w:val="00E3028E"/>
    <w:rsid w:val="00E306F6"/>
    <w:rsid w:val="00E307A3"/>
    <w:rsid w:val="00E322B8"/>
    <w:rsid w:val="00E32836"/>
    <w:rsid w:val="00E3365A"/>
    <w:rsid w:val="00E33D7A"/>
    <w:rsid w:val="00E35E6F"/>
    <w:rsid w:val="00E369E2"/>
    <w:rsid w:val="00E36B32"/>
    <w:rsid w:val="00E36B8C"/>
    <w:rsid w:val="00E3748E"/>
    <w:rsid w:val="00E37EAC"/>
    <w:rsid w:val="00E40039"/>
    <w:rsid w:val="00E40955"/>
    <w:rsid w:val="00E409D0"/>
    <w:rsid w:val="00E41A0A"/>
    <w:rsid w:val="00E42024"/>
    <w:rsid w:val="00E432B9"/>
    <w:rsid w:val="00E43732"/>
    <w:rsid w:val="00E438AA"/>
    <w:rsid w:val="00E439C0"/>
    <w:rsid w:val="00E4473C"/>
    <w:rsid w:val="00E461AF"/>
    <w:rsid w:val="00E46958"/>
    <w:rsid w:val="00E46C6C"/>
    <w:rsid w:val="00E47276"/>
    <w:rsid w:val="00E47351"/>
    <w:rsid w:val="00E47A7E"/>
    <w:rsid w:val="00E50253"/>
    <w:rsid w:val="00E5081C"/>
    <w:rsid w:val="00E5086B"/>
    <w:rsid w:val="00E51FF9"/>
    <w:rsid w:val="00E524C5"/>
    <w:rsid w:val="00E53BC0"/>
    <w:rsid w:val="00E54C63"/>
    <w:rsid w:val="00E54F63"/>
    <w:rsid w:val="00E5503A"/>
    <w:rsid w:val="00E553CD"/>
    <w:rsid w:val="00E571F8"/>
    <w:rsid w:val="00E57955"/>
    <w:rsid w:val="00E619A5"/>
    <w:rsid w:val="00E61E6E"/>
    <w:rsid w:val="00E628F0"/>
    <w:rsid w:val="00E652DB"/>
    <w:rsid w:val="00E665BF"/>
    <w:rsid w:val="00E66F01"/>
    <w:rsid w:val="00E70276"/>
    <w:rsid w:val="00E70445"/>
    <w:rsid w:val="00E70FAA"/>
    <w:rsid w:val="00E71129"/>
    <w:rsid w:val="00E7142D"/>
    <w:rsid w:val="00E716DA"/>
    <w:rsid w:val="00E72215"/>
    <w:rsid w:val="00E722E8"/>
    <w:rsid w:val="00E7231B"/>
    <w:rsid w:val="00E7281A"/>
    <w:rsid w:val="00E72973"/>
    <w:rsid w:val="00E73A63"/>
    <w:rsid w:val="00E73B9C"/>
    <w:rsid w:val="00E741ED"/>
    <w:rsid w:val="00E74657"/>
    <w:rsid w:val="00E75426"/>
    <w:rsid w:val="00E768C5"/>
    <w:rsid w:val="00E76B09"/>
    <w:rsid w:val="00E770B8"/>
    <w:rsid w:val="00E77834"/>
    <w:rsid w:val="00E77AC6"/>
    <w:rsid w:val="00E80FEF"/>
    <w:rsid w:val="00E84384"/>
    <w:rsid w:val="00E84872"/>
    <w:rsid w:val="00E84CBD"/>
    <w:rsid w:val="00E85328"/>
    <w:rsid w:val="00E8582A"/>
    <w:rsid w:val="00E864E2"/>
    <w:rsid w:val="00E87DCE"/>
    <w:rsid w:val="00E9014E"/>
    <w:rsid w:val="00E90262"/>
    <w:rsid w:val="00E904EB"/>
    <w:rsid w:val="00E90A02"/>
    <w:rsid w:val="00E91548"/>
    <w:rsid w:val="00E917FA"/>
    <w:rsid w:val="00E92065"/>
    <w:rsid w:val="00E9336E"/>
    <w:rsid w:val="00E93ADE"/>
    <w:rsid w:val="00E93EB3"/>
    <w:rsid w:val="00E9430C"/>
    <w:rsid w:val="00E94438"/>
    <w:rsid w:val="00E94459"/>
    <w:rsid w:val="00E94CE2"/>
    <w:rsid w:val="00E95046"/>
    <w:rsid w:val="00E95BF1"/>
    <w:rsid w:val="00E95C94"/>
    <w:rsid w:val="00E95D48"/>
    <w:rsid w:val="00E960B8"/>
    <w:rsid w:val="00E96779"/>
    <w:rsid w:val="00E977F7"/>
    <w:rsid w:val="00EA0DBA"/>
    <w:rsid w:val="00EA15B3"/>
    <w:rsid w:val="00EA305F"/>
    <w:rsid w:val="00EA3569"/>
    <w:rsid w:val="00EA37B0"/>
    <w:rsid w:val="00EA3E5E"/>
    <w:rsid w:val="00EA45DD"/>
    <w:rsid w:val="00EA6A60"/>
    <w:rsid w:val="00EA6B01"/>
    <w:rsid w:val="00EA6EA3"/>
    <w:rsid w:val="00EA7B94"/>
    <w:rsid w:val="00EB2829"/>
    <w:rsid w:val="00EB2F57"/>
    <w:rsid w:val="00EB3159"/>
    <w:rsid w:val="00EB4BB0"/>
    <w:rsid w:val="00EB5D9B"/>
    <w:rsid w:val="00EB7618"/>
    <w:rsid w:val="00EB7EF7"/>
    <w:rsid w:val="00EC01B5"/>
    <w:rsid w:val="00EC0ACC"/>
    <w:rsid w:val="00EC0CEC"/>
    <w:rsid w:val="00EC1EEA"/>
    <w:rsid w:val="00EC1F44"/>
    <w:rsid w:val="00EC40C2"/>
    <w:rsid w:val="00EC49A5"/>
    <w:rsid w:val="00EC593A"/>
    <w:rsid w:val="00EC5CBC"/>
    <w:rsid w:val="00EC67C0"/>
    <w:rsid w:val="00EC6F77"/>
    <w:rsid w:val="00EC79CC"/>
    <w:rsid w:val="00EC7ADD"/>
    <w:rsid w:val="00EC7E29"/>
    <w:rsid w:val="00EC7E44"/>
    <w:rsid w:val="00ED0118"/>
    <w:rsid w:val="00ED0405"/>
    <w:rsid w:val="00ED0A36"/>
    <w:rsid w:val="00ED0C13"/>
    <w:rsid w:val="00ED19E0"/>
    <w:rsid w:val="00ED1ECB"/>
    <w:rsid w:val="00ED29E0"/>
    <w:rsid w:val="00ED2C75"/>
    <w:rsid w:val="00ED2DBA"/>
    <w:rsid w:val="00ED3DDF"/>
    <w:rsid w:val="00ED489A"/>
    <w:rsid w:val="00ED4BBB"/>
    <w:rsid w:val="00ED4BC0"/>
    <w:rsid w:val="00ED627A"/>
    <w:rsid w:val="00ED6B21"/>
    <w:rsid w:val="00ED7CCD"/>
    <w:rsid w:val="00EE0626"/>
    <w:rsid w:val="00EE12CB"/>
    <w:rsid w:val="00EE1805"/>
    <w:rsid w:val="00EE19E8"/>
    <w:rsid w:val="00EE2164"/>
    <w:rsid w:val="00EE2819"/>
    <w:rsid w:val="00EE4E8A"/>
    <w:rsid w:val="00EE4EAE"/>
    <w:rsid w:val="00EE501B"/>
    <w:rsid w:val="00EE55F4"/>
    <w:rsid w:val="00EE7E0E"/>
    <w:rsid w:val="00EF0DAD"/>
    <w:rsid w:val="00EF0F87"/>
    <w:rsid w:val="00EF1D07"/>
    <w:rsid w:val="00EF2AF6"/>
    <w:rsid w:val="00EF3186"/>
    <w:rsid w:val="00EF35AC"/>
    <w:rsid w:val="00EF4DA1"/>
    <w:rsid w:val="00EF52CE"/>
    <w:rsid w:val="00EF5948"/>
    <w:rsid w:val="00EF5CC4"/>
    <w:rsid w:val="00EF6395"/>
    <w:rsid w:val="00EF6C34"/>
    <w:rsid w:val="00EF707E"/>
    <w:rsid w:val="00F00244"/>
    <w:rsid w:val="00F0154E"/>
    <w:rsid w:val="00F01ED6"/>
    <w:rsid w:val="00F028B1"/>
    <w:rsid w:val="00F02D09"/>
    <w:rsid w:val="00F03DC3"/>
    <w:rsid w:val="00F049FA"/>
    <w:rsid w:val="00F05BE5"/>
    <w:rsid w:val="00F061F0"/>
    <w:rsid w:val="00F06341"/>
    <w:rsid w:val="00F066EF"/>
    <w:rsid w:val="00F06C88"/>
    <w:rsid w:val="00F0781D"/>
    <w:rsid w:val="00F11C88"/>
    <w:rsid w:val="00F12E45"/>
    <w:rsid w:val="00F1306A"/>
    <w:rsid w:val="00F13422"/>
    <w:rsid w:val="00F14300"/>
    <w:rsid w:val="00F14395"/>
    <w:rsid w:val="00F15963"/>
    <w:rsid w:val="00F159EB"/>
    <w:rsid w:val="00F15EFF"/>
    <w:rsid w:val="00F16758"/>
    <w:rsid w:val="00F17A82"/>
    <w:rsid w:val="00F20322"/>
    <w:rsid w:val="00F203C6"/>
    <w:rsid w:val="00F21206"/>
    <w:rsid w:val="00F21364"/>
    <w:rsid w:val="00F21CE7"/>
    <w:rsid w:val="00F21F77"/>
    <w:rsid w:val="00F234AA"/>
    <w:rsid w:val="00F243EF"/>
    <w:rsid w:val="00F24A1F"/>
    <w:rsid w:val="00F24CE9"/>
    <w:rsid w:val="00F254BD"/>
    <w:rsid w:val="00F25A35"/>
    <w:rsid w:val="00F27666"/>
    <w:rsid w:val="00F279FB"/>
    <w:rsid w:val="00F30394"/>
    <w:rsid w:val="00F309DC"/>
    <w:rsid w:val="00F31373"/>
    <w:rsid w:val="00F32456"/>
    <w:rsid w:val="00F3371C"/>
    <w:rsid w:val="00F33986"/>
    <w:rsid w:val="00F33A9C"/>
    <w:rsid w:val="00F34EDB"/>
    <w:rsid w:val="00F35BA6"/>
    <w:rsid w:val="00F368E6"/>
    <w:rsid w:val="00F37210"/>
    <w:rsid w:val="00F376C8"/>
    <w:rsid w:val="00F37C59"/>
    <w:rsid w:val="00F404A8"/>
    <w:rsid w:val="00F40575"/>
    <w:rsid w:val="00F40D12"/>
    <w:rsid w:val="00F40EF5"/>
    <w:rsid w:val="00F41204"/>
    <w:rsid w:val="00F4275F"/>
    <w:rsid w:val="00F42D41"/>
    <w:rsid w:val="00F42F5C"/>
    <w:rsid w:val="00F43EE8"/>
    <w:rsid w:val="00F44590"/>
    <w:rsid w:val="00F44C65"/>
    <w:rsid w:val="00F44CBF"/>
    <w:rsid w:val="00F45D2F"/>
    <w:rsid w:val="00F4694A"/>
    <w:rsid w:val="00F47318"/>
    <w:rsid w:val="00F50C27"/>
    <w:rsid w:val="00F50E1F"/>
    <w:rsid w:val="00F52A13"/>
    <w:rsid w:val="00F536F9"/>
    <w:rsid w:val="00F53C94"/>
    <w:rsid w:val="00F55143"/>
    <w:rsid w:val="00F5593F"/>
    <w:rsid w:val="00F55E43"/>
    <w:rsid w:val="00F55FEC"/>
    <w:rsid w:val="00F5630F"/>
    <w:rsid w:val="00F56320"/>
    <w:rsid w:val="00F56368"/>
    <w:rsid w:val="00F56964"/>
    <w:rsid w:val="00F56BD6"/>
    <w:rsid w:val="00F5702E"/>
    <w:rsid w:val="00F57117"/>
    <w:rsid w:val="00F57338"/>
    <w:rsid w:val="00F57506"/>
    <w:rsid w:val="00F62041"/>
    <w:rsid w:val="00F627F8"/>
    <w:rsid w:val="00F64D35"/>
    <w:rsid w:val="00F652C7"/>
    <w:rsid w:val="00F669BD"/>
    <w:rsid w:val="00F6757C"/>
    <w:rsid w:val="00F676A3"/>
    <w:rsid w:val="00F678A2"/>
    <w:rsid w:val="00F70095"/>
    <w:rsid w:val="00F70ECF"/>
    <w:rsid w:val="00F711A9"/>
    <w:rsid w:val="00F727BD"/>
    <w:rsid w:val="00F72B7A"/>
    <w:rsid w:val="00F72E59"/>
    <w:rsid w:val="00F7396F"/>
    <w:rsid w:val="00F73BB1"/>
    <w:rsid w:val="00F748F4"/>
    <w:rsid w:val="00F74E7B"/>
    <w:rsid w:val="00F75B22"/>
    <w:rsid w:val="00F80B00"/>
    <w:rsid w:val="00F812A1"/>
    <w:rsid w:val="00F81BA9"/>
    <w:rsid w:val="00F823D4"/>
    <w:rsid w:val="00F824CE"/>
    <w:rsid w:val="00F82B4F"/>
    <w:rsid w:val="00F837D6"/>
    <w:rsid w:val="00F855AD"/>
    <w:rsid w:val="00F858D0"/>
    <w:rsid w:val="00F85AC1"/>
    <w:rsid w:val="00F879F0"/>
    <w:rsid w:val="00F87A49"/>
    <w:rsid w:val="00F87F20"/>
    <w:rsid w:val="00F902B2"/>
    <w:rsid w:val="00F9099E"/>
    <w:rsid w:val="00F90BC5"/>
    <w:rsid w:val="00F90CBC"/>
    <w:rsid w:val="00F90D0D"/>
    <w:rsid w:val="00F91299"/>
    <w:rsid w:val="00F91483"/>
    <w:rsid w:val="00F914DD"/>
    <w:rsid w:val="00F919CB"/>
    <w:rsid w:val="00F91D85"/>
    <w:rsid w:val="00F925BF"/>
    <w:rsid w:val="00F92941"/>
    <w:rsid w:val="00F938A1"/>
    <w:rsid w:val="00F93B48"/>
    <w:rsid w:val="00F93D65"/>
    <w:rsid w:val="00F943C5"/>
    <w:rsid w:val="00F945D1"/>
    <w:rsid w:val="00F94AFD"/>
    <w:rsid w:val="00F959F1"/>
    <w:rsid w:val="00F95FA8"/>
    <w:rsid w:val="00F96DA8"/>
    <w:rsid w:val="00F975DC"/>
    <w:rsid w:val="00FA104A"/>
    <w:rsid w:val="00FA18C3"/>
    <w:rsid w:val="00FA2107"/>
    <w:rsid w:val="00FA307E"/>
    <w:rsid w:val="00FA30E8"/>
    <w:rsid w:val="00FA3356"/>
    <w:rsid w:val="00FA345A"/>
    <w:rsid w:val="00FA3576"/>
    <w:rsid w:val="00FA4003"/>
    <w:rsid w:val="00FA4B25"/>
    <w:rsid w:val="00FA50F7"/>
    <w:rsid w:val="00FA689A"/>
    <w:rsid w:val="00FA70EA"/>
    <w:rsid w:val="00FA7809"/>
    <w:rsid w:val="00FA7A44"/>
    <w:rsid w:val="00FB0534"/>
    <w:rsid w:val="00FB0582"/>
    <w:rsid w:val="00FB18D2"/>
    <w:rsid w:val="00FB1B7E"/>
    <w:rsid w:val="00FB1DC8"/>
    <w:rsid w:val="00FB2965"/>
    <w:rsid w:val="00FB2BC8"/>
    <w:rsid w:val="00FB32C7"/>
    <w:rsid w:val="00FB3F85"/>
    <w:rsid w:val="00FB460D"/>
    <w:rsid w:val="00FB4766"/>
    <w:rsid w:val="00FB48C9"/>
    <w:rsid w:val="00FB49C4"/>
    <w:rsid w:val="00FB5064"/>
    <w:rsid w:val="00FB55E0"/>
    <w:rsid w:val="00FB5865"/>
    <w:rsid w:val="00FB5B9F"/>
    <w:rsid w:val="00FB5BF2"/>
    <w:rsid w:val="00FB5D2E"/>
    <w:rsid w:val="00FB69E9"/>
    <w:rsid w:val="00FB6C00"/>
    <w:rsid w:val="00FB76C1"/>
    <w:rsid w:val="00FB78FC"/>
    <w:rsid w:val="00FB7C29"/>
    <w:rsid w:val="00FC001F"/>
    <w:rsid w:val="00FC0CD9"/>
    <w:rsid w:val="00FC0DA6"/>
    <w:rsid w:val="00FC27F5"/>
    <w:rsid w:val="00FC2AEA"/>
    <w:rsid w:val="00FC3F3E"/>
    <w:rsid w:val="00FC4450"/>
    <w:rsid w:val="00FC48CB"/>
    <w:rsid w:val="00FC4EEA"/>
    <w:rsid w:val="00FC4F43"/>
    <w:rsid w:val="00FC55DD"/>
    <w:rsid w:val="00FC6AA5"/>
    <w:rsid w:val="00FC78B5"/>
    <w:rsid w:val="00FD03CD"/>
    <w:rsid w:val="00FD1230"/>
    <w:rsid w:val="00FD151B"/>
    <w:rsid w:val="00FD2A0A"/>
    <w:rsid w:val="00FD3172"/>
    <w:rsid w:val="00FD3836"/>
    <w:rsid w:val="00FD3E43"/>
    <w:rsid w:val="00FD4D1B"/>
    <w:rsid w:val="00FD4D65"/>
    <w:rsid w:val="00FD4DD9"/>
    <w:rsid w:val="00FD6CD2"/>
    <w:rsid w:val="00FD7BA5"/>
    <w:rsid w:val="00FE0633"/>
    <w:rsid w:val="00FE12AF"/>
    <w:rsid w:val="00FE1AA8"/>
    <w:rsid w:val="00FE244F"/>
    <w:rsid w:val="00FE2630"/>
    <w:rsid w:val="00FE4378"/>
    <w:rsid w:val="00FE46F8"/>
    <w:rsid w:val="00FE52A6"/>
    <w:rsid w:val="00FE57E5"/>
    <w:rsid w:val="00FE61BA"/>
    <w:rsid w:val="00FE6942"/>
    <w:rsid w:val="00FE6D52"/>
    <w:rsid w:val="00FE7598"/>
    <w:rsid w:val="00FF0CA7"/>
    <w:rsid w:val="00FF12C3"/>
    <w:rsid w:val="00FF2534"/>
    <w:rsid w:val="00FF2CE7"/>
    <w:rsid w:val="00FF5027"/>
    <w:rsid w:val="00FF5C2E"/>
    <w:rsid w:val="00FF5DBC"/>
    <w:rsid w:val="00FF5E0D"/>
    <w:rsid w:val="00FF5F7D"/>
    <w:rsid w:val="00FF5FA3"/>
    <w:rsid w:val="00FF6AFA"/>
    <w:rsid w:val="00FF6DAC"/>
    <w:rsid w:val="00FF6F54"/>
    <w:rsid w:val="00FF75D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qFormat="1"/>
    <w:lsdException w:name="heading 5" w:qFormat="1"/>
    <w:lsdException w:name="heading 6" w:qFormat="1"/>
    <w:lsdException w:name="heading 7" w:qFormat="1"/>
    <w:lsdException w:name="heading 8" w:uiPriority="9"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uiPriority="35" w:qFormat="1"/>
    <w:lsdException w:name="footnote reference" w:uiPriority="99"/>
    <w:lsdException w:name="page number" w:uiPriority="99"/>
    <w:lsdException w:name="List Number" w:semiHidden="0" w:unhideWhenUsed="0"/>
    <w:lsdException w:name="List 4" w:semiHidden="0" w:unhideWhenUsed="0"/>
    <w:lsdException w:name="List 5" w:semiHidden="0" w:unhideWhenUsed="0"/>
    <w:lsdException w:name="Title" w:semiHidden="0" w:uiPriority="10"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HTML Cite"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CF4"/>
    <w:pPr>
      <w:spacing w:after="200" w:line="276" w:lineRule="auto"/>
      <w:jc w:val="both"/>
    </w:pPr>
    <w:rPr>
      <w:sz w:val="22"/>
      <w:szCs w:val="22"/>
      <w:lang w:val="sr-Cyrl-CS"/>
    </w:rPr>
  </w:style>
  <w:style w:type="paragraph" w:styleId="Heading1">
    <w:name w:val="heading 1"/>
    <w:basedOn w:val="Normal"/>
    <w:next w:val="Normal"/>
    <w:link w:val="Heading1Char"/>
    <w:uiPriority w:val="9"/>
    <w:qFormat/>
    <w:rsid w:val="00214903"/>
    <w:pPr>
      <w:keepNext/>
      <w:spacing w:before="240" w:after="60"/>
      <w:outlineLvl w:val="0"/>
    </w:pPr>
    <w:rPr>
      <w:rFonts w:ascii="Cambria" w:hAnsi="Cambria"/>
      <w:b/>
      <w:bCs/>
      <w:kern w:val="32"/>
      <w:sz w:val="32"/>
      <w:szCs w:val="32"/>
    </w:rPr>
  </w:style>
  <w:style w:type="paragraph" w:styleId="Heading2">
    <w:name w:val="heading 2"/>
    <w:aliases w:val="A,h2,Header 2,l2,Level 2 Head,H2,2,heading 2"/>
    <w:basedOn w:val="Normal"/>
    <w:next w:val="Normal"/>
    <w:link w:val="Heading2Char1"/>
    <w:qFormat/>
    <w:rsid w:val="00096CF4"/>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qFormat/>
    <w:rsid w:val="0055457D"/>
    <w:pPr>
      <w:keepNext/>
      <w:spacing w:before="240" w:after="60"/>
      <w:outlineLvl w:val="2"/>
    </w:pPr>
    <w:rPr>
      <w:rFonts w:ascii="Cambria" w:hAnsi="Cambria"/>
      <w:b/>
      <w:bCs/>
      <w:sz w:val="26"/>
      <w:szCs w:val="26"/>
    </w:rPr>
  </w:style>
  <w:style w:type="paragraph" w:styleId="Heading8">
    <w:name w:val="heading 8"/>
    <w:basedOn w:val="Normal"/>
    <w:next w:val="Normal"/>
    <w:link w:val="Heading8Char"/>
    <w:uiPriority w:val="9"/>
    <w:qFormat/>
    <w:rsid w:val="007F4010"/>
    <w:pPr>
      <w:keepNext/>
      <w:keepLines/>
      <w:spacing w:before="200" w:after="0"/>
      <w:outlineLvl w:val="7"/>
    </w:pPr>
    <w:rPr>
      <w:rFonts w:ascii="Cambria" w:hAnsi="Cambria"/>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214903"/>
    <w:rPr>
      <w:rFonts w:ascii="Cambria" w:hAnsi="Cambria" w:cs="Times New Roman"/>
      <w:b/>
      <w:bCs/>
      <w:kern w:val="32"/>
      <w:sz w:val="32"/>
      <w:szCs w:val="32"/>
    </w:rPr>
  </w:style>
  <w:style w:type="character" w:customStyle="1" w:styleId="Heading2Char">
    <w:name w:val="Heading 2 Char"/>
    <w:aliases w:val="A Char,h2 Char,Header 2 Char,l2 Char,Level 2 Head Char,H2 Char,2 Char,heading 2 Char"/>
    <w:rsid w:val="005568DF"/>
    <w:rPr>
      <w:rFonts w:ascii="Cambria" w:eastAsia="Times New Roman" w:hAnsi="Cambria" w:cs="Times New Roman"/>
      <w:b/>
      <w:bCs/>
      <w:i/>
      <w:iCs/>
      <w:sz w:val="28"/>
      <w:szCs w:val="28"/>
    </w:rPr>
  </w:style>
  <w:style w:type="character" w:customStyle="1" w:styleId="Heading3Char">
    <w:name w:val="Heading 3 Char"/>
    <w:link w:val="Heading3"/>
    <w:uiPriority w:val="9"/>
    <w:locked/>
    <w:rsid w:val="0055457D"/>
    <w:rPr>
      <w:rFonts w:ascii="Cambria" w:hAnsi="Cambria" w:cs="Times New Roman"/>
      <w:b/>
      <w:bCs/>
      <w:sz w:val="26"/>
      <w:szCs w:val="26"/>
    </w:rPr>
  </w:style>
  <w:style w:type="paragraph" w:styleId="NoSpacing">
    <w:name w:val="No Spacing"/>
    <w:link w:val="NoSpacingChar"/>
    <w:uiPriority w:val="1"/>
    <w:qFormat/>
    <w:rsid w:val="00096CF4"/>
    <w:pPr>
      <w:jc w:val="both"/>
    </w:pPr>
    <w:rPr>
      <w:sz w:val="22"/>
      <w:szCs w:val="22"/>
    </w:rPr>
  </w:style>
  <w:style w:type="character" w:customStyle="1" w:styleId="NoSpacingChar">
    <w:name w:val="No Spacing Char"/>
    <w:link w:val="NoSpacing"/>
    <w:uiPriority w:val="1"/>
    <w:locked/>
    <w:rsid w:val="00096CF4"/>
    <w:rPr>
      <w:sz w:val="22"/>
      <w:szCs w:val="22"/>
      <w:lang w:val="en-US" w:eastAsia="en-US" w:bidi="ar-SA"/>
    </w:rPr>
  </w:style>
  <w:style w:type="character" w:customStyle="1" w:styleId="Heading2Char1">
    <w:name w:val="Heading 2 Char1"/>
    <w:aliases w:val="A Char1,h2 Char1,Header 2 Char1,l2 Char1,Level 2 Head Char1,H2 Char1,2 Char1,heading 2 Char1"/>
    <w:link w:val="Heading2"/>
    <w:locked/>
    <w:rsid w:val="00096CF4"/>
    <w:rPr>
      <w:rFonts w:ascii="Cambria" w:hAnsi="Cambria" w:cs="Times New Roman"/>
      <w:b/>
      <w:bCs/>
      <w:color w:val="4F81BD"/>
      <w:sz w:val="26"/>
      <w:szCs w:val="26"/>
    </w:rPr>
  </w:style>
  <w:style w:type="character" w:styleId="Emphasis">
    <w:name w:val="Emphasis"/>
    <w:uiPriority w:val="20"/>
    <w:qFormat/>
    <w:rsid w:val="00096CF4"/>
    <w:rPr>
      <w:rFonts w:cs="Times New Roman"/>
      <w:i/>
      <w:iCs/>
    </w:rPr>
  </w:style>
  <w:style w:type="paragraph" w:styleId="ListParagraph">
    <w:name w:val="List Paragraph"/>
    <w:basedOn w:val="Normal"/>
    <w:uiPriority w:val="34"/>
    <w:qFormat/>
    <w:rsid w:val="00096CF4"/>
    <w:pPr>
      <w:ind w:left="720"/>
      <w:contextualSpacing/>
    </w:pPr>
  </w:style>
  <w:style w:type="paragraph" w:styleId="BodyText">
    <w:name w:val="Body Text"/>
    <w:basedOn w:val="Normal"/>
    <w:link w:val="BodyTextChar"/>
    <w:uiPriority w:val="99"/>
    <w:rsid w:val="00096CF4"/>
    <w:pPr>
      <w:spacing w:after="240" w:line="240" w:lineRule="atLeast"/>
      <w:ind w:firstLine="720"/>
    </w:pPr>
    <w:rPr>
      <w:rFonts w:ascii="Times New Roman" w:hAnsi="Times New Roman"/>
      <w:spacing w:val="-5"/>
      <w:sz w:val="20"/>
      <w:szCs w:val="20"/>
      <w:lang w:val="sr-Latn-CS"/>
    </w:rPr>
  </w:style>
  <w:style w:type="character" w:customStyle="1" w:styleId="BodyTextChar">
    <w:name w:val="Body Text Char"/>
    <w:link w:val="BodyText"/>
    <w:uiPriority w:val="99"/>
    <w:locked/>
    <w:rsid w:val="00096CF4"/>
    <w:rPr>
      <w:rFonts w:ascii="Times New Roman" w:hAnsi="Times New Roman" w:cs="Times New Roman"/>
      <w:spacing w:val="-5"/>
      <w:sz w:val="20"/>
      <w:szCs w:val="20"/>
      <w:lang w:val="sr-Latn-CS"/>
    </w:rPr>
  </w:style>
  <w:style w:type="character" w:styleId="Hyperlink">
    <w:name w:val="Hyperlink"/>
    <w:uiPriority w:val="99"/>
    <w:unhideWhenUsed/>
    <w:rsid w:val="00096CF4"/>
    <w:rPr>
      <w:rFonts w:cs="Times New Roman"/>
      <w:color w:val="0000FF"/>
      <w:u w:val="single"/>
    </w:rPr>
  </w:style>
  <w:style w:type="paragraph" w:styleId="BalloonText">
    <w:name w:val="Balloon Text"/>
    <w:basedOn w:val="Normal"/>
    <w:link w:val="BalloonTextChar"/>
    <w:uiPriority w:val="99"/>
    <w:semiHidden/>
    <w:unhideWhenUsed/>
    <w:rsid w:val="00096CF4"/>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096CF4"/>
    <w:rPr>
      <w:rFonts w:ascii="Tahoma" w:hAnsi="Tahoma" w:cs="Tahoma"/>
      <w:sz w:val="16"/>
      <w:szCs w:val="16"/>
    </w:rPr>
  </w:style>
  <w:style w:type="paragraph" w:styleId="Header">
    <w:name w:val="header"/>
    <w:basedOn w:val="Normal"/>
    <w:link w:val="HeaderChar"/>
    <w:uiPriority w:val="99"/>
    <w:unhideWhenUsed/>
    <w:rsid w:val="00FC2AEA"/>
    <w:pPr>
      <w:tabs>
        <w:tab w:val="center" w:pos="4680"/>
        <w:tab w:val="right" w:pos="9360"/>
      </w:tabs>
      <w:spacing w:after="0" w:line="240" w:lineRule="auto"/>
    </w:pPr>
    <w:rPr>
      <w:sz w:val="20"/>
      <w:szCs w:val="20"/>
    </w:rPr>
  </w:style>
  <w:style w:type="character" w:customStyle="1" w:styleId="HeaderChar">
    <w:name w:val="Header Char"/>
    <w:link w:val="Header"/>
    <w:uiPriority w:val="99"/>
    <w:locked/>
    <w:rsid w:val="00FC2AEA"/>
    <w:rPr>
      <w:rFonts w:ascii="Calibri" w:hAnsi="Calibri" w:cs="Times New Roman"/>
    </w:rPr>
  </w:style>
  <w:style w:type="paragraph" w:styleId="Footer">
    <w:name w:val="footer"/>
    <w:basedOn w:val="Normal"/>
    <w:link w:val="FooterChar"/>
    <w:uiPriority w:val="99"/>
    <w:unhideWhenUsed/>
    <w:rsid w:val="00FC2AEA"/>
    <w:pPr>
      <w:tabs>
        <w:tab w:val="center" w:pos="4680"/>
        <w:tab w:val="right" w:pos="9360"/>
      </w:tabs>
      <w:spacing w:after="0" w:line="240" w:lineRule="auto"/>
    </w:pPr>
    <w:rPr>
      <w:sz w:val="20"/>
      <w:szCs w:val="20"/>
    </w:rPr>
  </w:style>
  <w:style w:type="character" w:customStyle="1" w:styleId="FooterChar">
    <w:name w:val="Footer Char"/>
    <w:link w:val="Footer"/>
    <w:uiPriority w:val="99"/>
    <w:locked/>
    <w:rsid w:val="00FC2AEA"/>
    <w:rPr>
      <w:rFonts w:ascii="Calibri" w:hAnsi="Calibri" w:cs="Times New Roman"/>
    </w:rPr>
  </w:style>
  <w:style w:type="table" w:styleId="TableGrid">
    <w:name w:val="Table Grid"/>
    <w:basedOn w:val="TableNormal"/>
    <w:uiPriority w:val="59"/>
    <w:rsid w:val="00AF3A6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qFormat/>
    <w:rsid w:val="00ED0118"/>
    <w:pPr>
      <w:keepLines/>
      <w:spacing w:before="480" w:after="0"/>
      <w:outlineLvl w:val="9"/>
    </w:pPr>
    <w:rPr>
      <w:color w:val="365F91"/>
      <w:kern w:val="0"/>
      <w:sz w:val="28"/>
      <w:szCs w:val="28"/>
    </w:rPr>
  </w:style>
  <w:style w:type="paragraph" w:styleId="TOC3">
    <w:name w:val="toc 3"/>
    <w:basedOn w:val="Normal"/>
    <w:next w:val="Normal"/>
    <w:autoRedefine/>
    <w:uiPriority w:val="39"/>
    <w:unhideWhenUsed/>
    <w:qFormat/>
    <w:rsid w:val="000B2D41"/>
    <w:pPr>
      <w:tabs>
        <w:tab w:val="right" w:leader="dot" w:pos="9498"/>
      </w:tabs>
      <w:spacing w:after="0"/>
      <w:ind w:left="993" w:right="-1" w:hanging="567"/>
    </w:pPr>
  </w:style>
  <w:style w:type="paragraph" w:styleId="TOC1">
    <w:name w:val="toc 1"/>
    <w:basedOn w:val="Normal"/>
    <w:next w:val="Normal"/>
    <w:autoRedefine/>
    <w:uiPriority w:val="39"/>
    <w:unhideWhenUsed/>
    <w:qFormat/>
    <w:rsid w:val="009E6A39"/>
    <w:pPr>
      <w:tabs>
        <w:tab w:val="left" w:pos="993"/>
        <w:tab w:val="right" w:leader="dot" w:pos="9498"/>
      </w:tabs>
      <w:spacing w:after="0" w:line="360" w:lineRule="auto"/>
      <w:ind w:left="993" w:right="-1" w:hanging="567"/>
    </w:pPr>
    <w:rPr>
      <w:rFonts w:ascii="Times New Roman" w:hAnsi="Times New Roman"/>
      <w:b/>
      <w:noProof/>
    </w:rPr>
  </w:style>
  <w:style w:type="paragraph" w:styleId="TOC2">
    <w:name w:val="toc 2"/>
    <w:basedOn w:val="Normal"/>
    <w:next w:val="Normal"/>
    <w:autoRedefine/>
    <w:uiPriority w:val="39"/>
    <w:unhideWhenUsed/>
    <w:qFormat/>
    <w:rsid w:val="00FB78FC"/>
    <w:pPr>
      <w:tabs>
        <w:tab w:val="left" w:pos="993"/>
        <w:tab w:val="right" w:leader="dot" w:pos="9498"/>
      </w:tabs>
      <w:spacing w:after="0" w:line="240" w:lineRule="auto"/>
      <w:ind w:left="993" w:right="-1" w:hanging="567"/>
    </w:pPr>
    <w:rPr>
      <w:rFonts w:ascii="Times New Roman" w:hAnsi="Times New Roman"/>
      <w:noProof/>
      <w:color w:val="000000"/>
    </w:rPr>
  </w:style>
  <w:style w:type="character" w:styleId="PageNumber">
    <w:name w:val="page number"/>
    <w:uiPriority w:val="99"/>
    <w:unhideWhenUsed/>
    <w:rsid w:val="00FA4003"/>
    <w:rPr>
      <w:rFonts w:eastAsia="Times New Roman" w:cs="Times New Roman"/>
      <w:sz w:val="22"/>
      <w:szCs w:val="22"/>
      <w:lang w:val="en-US"/>
    </w:rPr>
  </w:style>
  <w:style w:type="paragraph" w:styleId="Caption">
    <w:name w:val="caption"/>
    <w:basedOn w:val="Normal"/>
    <w:next w:val="Normal"/>
    <w:uiPriority w:val="35"/>
    <w:qFormat/>
    <w:rsid w:val="001B1831"/>
    <w:rPr>
      <w:b/>
      <w:bCs/>
      <w:sz w:val="20"/>
      <w:szCs w:val="20"/>
    </w:rPr>
  </w:style>
  <w:style w:type="character" w:styleId="Strong">
    <w:name w:val="Strong"/>
    <w:uiPriority w:val="22"/>
    <w:qFormat/>
    <w:rsid w:val="00E9014E"/>
    <w:rPr>
      <w:rFonts w:cs="Times New Roman"/>
      <w:b/>
      <w:bCs/>
    </w:rPr>
  </w:style>
  <w:style w:type="paragraph" w:styleId="DocumentMap">
    <w:name w:val="Document Map"/>
    <w:basedOn w:val="Normal"/>
    <w:link w:val="DocumentMapChar"/>
    <w:uiPriority w:val="99"/>
    <w:semiHidden/>
    <w:rsid w:val="00ED6B21"/>
    <w:pPr>
      <w:shd w:val="clear" w:color="auto" w:fill="000080"/>
    </w:pPr>
    <w:rPr>
      <w:rFonts w:ascii="Times New Roman" w:hAnsi="Times New Roman"/>
      <w:sz w:val="0"/>
      <w:szCs w:val="0"/>
    </w:rPr>
  </w:style>
  <w:style w:type="character" w:customStyle="1" w:styleId="DocumentMapChar">
    <w:name w:val="Document Map Char"/>
    <w:link w:val="DocumentMap"/>
    <w:uiPriority w:val="99"/>
    <w:semiHidden/>
    <w:rsid w:val="005568DF"/>
    <w:rPr>
      <w:rFonts w:ascii="Times New Roman" w:hAnsi="Times New Roman"/>
      <w:sz w:val="0"/>
      <w:szCs w:val="0"/>
    </w:rPr>
  </w:style>
  <w:style w:type="character" w:styleId="CommentReference">
    <w:name w:val="annotation reference"/>
    <w:unhideWhenUsed/>
    <w:rsid w:val="00AE630E"/>
    <w:rPr>
      <w:rFonts w:cs="Times New Roman"/>
      <w:sz w:val="16"/>
      <w:szCs w:val="16"/>
    </w:rPr>
  </w:style>
  <w:style w:type="paragraph" w:styleId="CommentText">
    <w:name w:val="annotation text"/>
    <w:basedOn w:val="Normal"/>
    <w:link w:val="CommentTextChar"/>
    <w:unhideWhenUsed/>
    <w:rsid w:val="00AE630E"/>
    <w:pPr>
      <w:spacing w:line="240" w:lineRule="auto"/>
    </w:pPr>
    <w:rPr>
      <w:sz w:val="20"/>
      <w:szCs w:val="20"/>
    </w:rPr>
  </w:style>
  <w:style w:type="character" w:customStyle="1" w:styleId="CommentTextChar">
    <w:name w:val="Comment Text Char"/>
    <w:link w:val="CommentText"/>
    <w:locked/>
    <w:rsid w:val="00AE630E"/>
    <w:rPr>
      <w:rFonts w:eastAsia="Times New Roman" w:cs="Times New Roman"/>
    </w:rPr>
  </w:style>
  <w:style w:type="paragraph" w:styleId="NormalWeb">
    <w:name w:val="Normal (Web)"/>
    <w:basedOn w:val="Normal"/>
    <w:uiPriority w:val="99"/>
    <w:rsid w:val="00CC4190"/>
    <w:pPr>
      <w:spacing w:before="100" w:beforeAutospacing="1" w:after="100" w:afterAutospacing="1" w:line="240" w:lineRule="auto"/>
    </w:pPr>
    <w:rPr>
      <w:rFonts w:ascii="Tahoma" w:hAnsi="Tahoma" w:cs="Tahoma"/>
      <w:sz w:val="17"/>
      <w:szCs w:val="17"/>
    </w:rPr>
  </w:style>
  <w:style w:type="table" w:styleId="Table3Deffects2">
    <w:name w:val="Table 3D effects 2"/>
    <w:basedOn w:val="TableNormal"/>
    <w:rsid w:val="001C2709"/>
    <w:pPr>
      <w:spacing w:after="200" w:line="276" w:lineRule="auto"/>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rfulGrid-Accent3">
    <w:name w:val="Colorful Grid Accent 3"/>
    <w:basedOn w:val="TableNormal"/>
    <w:uiPriority w:val="73"/>
    <w:rsid w:val="008D2EE7"/>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paragraph" w:styleId="CommentSubject">
    <w:name w:val="annotation subject"/>
    <w:basedOn w:val="CommentText"/>
    <w:next w:val="CommentText"/>
    <w:link w:val="CommentSubjectChar"/>
    <w:uiPriority w:val="99"/>
    <w:rsid w:val="00414190"/>
    <w:rPr>
      <w:b/>
      <w:bCs/>
      <w:lang w:val="en-US"/>
    </w:rPr>
  </w:style>
  <w:style w:type="character" w:customStyle="1" w:styleId="CommentSubjectChar">
    <w:name w:val="Comment Subject Char"/>
    <w:link w:val="CommentSubject"/>
    <w:uiPriority w:val="99"/>
    <w:rsid w:val="00414190"/>
    <w:rPr>
      <w:rFonts w:eastAsia="Times New Roman" w:cs="Times New Roman"/>
      <w:b/>
      <w:bCs/>
      <w:lang w:val="en-US" w:eastAsia="en-US"/>
    </w:rPr>
  </w:style>
  <w:style w:type="character" w:customStyle="1" w:styleId="Heading8Char">
    <w:name w:val="Heading 8 Char"/>
    <w:link w:val="Heading8"/>
    <w:uiPriority w:val="9"/>
    <w:rsid w:val="007F4010"/>
    <w:rPr>
      <w:rFonts w:ascii="Cambria" w:eastAsia="Times New Roman" w:hAnsi="Cambria" w:cs="Times New Roman"/>
      <w:color w:val="404040"/>
      <w:lang w:val="en-US" w:eastAsia="en-US"/>
    </w:rPr>
  </w:style>
  <w:style w:type="paragraph" w:styleId="Revision">
    <w:name w:val="Revision"/>
    <w:hidden/>
    <w:uiPriority w:val="99"/>
    <w:semiHidden/>
    <w:rsid w:val="0036623A"/>
    <w:pPr>
      <w:jc w:val="both"/>
    </w:pPr>
    <w:rPr>
      <w:sz w:val="22"/>
      <w:szCs w:val="22"/>
    </w:rPr>
  </w:style>
  <w:style w:type="table" w:customStyle="1" w:styleId="Table3Deffects21">
    <w:name w:val="Table 3D effects 21"/>
    <w:basedOn w:val="TableNormal"/>
    <w:next w:val="Table3Deffects2"/>
    <w:rsid w:val="00806E4A"/>
    <w:pPr>
      <w:spacing w:after="200" w:line="276" w:lineRule="auto"/>
      <w:jc w:val="center"/>
    </w:pPr>
    <w:rPr>
      <w:rFonts w:ascii="Times New Roman" w:hAnsi="Times New Roman"/>
      <w:sz w:val="22"/>
    </w:rPr>
    <w:tblPr>
      <w:tblStyleRowBandSize w:val="1"/>
      <w:tblInd w:w="0" w:type="dxa"/>
      <w:tblCellMar>
        <w:top w:w="0" w:type="dxa"/>
        <w:left w:w="108" w:type="dxa"/>
        <w:bottom w:w="0" w:type="dxa"/>
        <w:right w:w="108" w:type="dxa"/>
      </w:tblCellMar>
    </w:tblPr>
    <w:tcPr>
      <w:shd w:val="clear" w:color="auto" w:fill="D9D9D9"/>
      <w:vAlign w:val="center"/>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3">
    <w:name w:val="Style3"/>
    <w:basedOn w:val="Normal"/>
    <w:link w:val="Style3Char"/>
    <w:qFormat/>
    <w:rsid w:val="00DB67A9"/>
    <w:pPr>
      <w:spacing w:before="200" w:after="0"/>
      <w:outlineLvl w:val="1"/>
    </w:pPr>
    <w:rPr>
      <w:b/>
      <w:bCs/>
      <w:szCs w:val="24"/>
      <w:lang w:val="en-US" w:bidi="en-US"/>
    </w:rPr>
  </w:style>
  <w:style w:type="character" w:customStyle="1" w:styleId="Style3Char">
    <w:name w:val="Style3 Char"/>
    <w:link w:val="Style3"/>
    <w:rsid w:val="00DB67A9"/>
    <w:rPr>
      <w:b/>
      <w:bCs/>
      <w:sz w:val="22"/>
      <w:szCs w:val="24"/>
      <w:lang w:val="en-US" w:eastAsia="en-US" w:bidi="en-US"/>
    </w:rPr>
  </w:style>
  <w:style w:type="numbering" w:customStyle="1" w:styleId="Style1">
    <w:name w:val="Style1"/>
    <w:uiPriority w:val="99"/>
    <w:rsid w:val="004C05CB"/>
    <w:pPr>
      <w:numPr>
        <w:numId w:val="3"/>
      </w:numPr>
    </w:pPr>
  </w:style>
  <w:style w:type="paragraph" w:styleId="FootnoteText">
    <w:name w:val="footnote text"/>
    <w:aliases w:val="Footnote Text Char Char Char,Footnote Text Char Char"/>
    <w:basedOn w:val="Normal"/>
    <w:link w:val="FootnoteTextChar"/>
    <w:uiPriority w:val="99"/>
    <w:unhideWhenUsed/>
    <w:rsid w:val="007A5A53"/>
    <w:pPr>
      <w:spacing w:after="0" w:line="240" w:lineRule="auto"/>
    </w:pPr>
    <w:rPr>
      <w:rFonts w:eastAsia="Calibri"/>
      <w:sz w:val="20"/>
      <w:szCs w:val="20"/>
      <w:lang w:val="en-US"/>
    </w:rPr>
  </w:style>
  <w:style w:type="character" w:customStyle="1" w:styleId="FootnoteTextChar">
    <w:name w:val="Footnote Text Char"/>
    <w:aliases w:val="Footnote Text Char Char Char Char,Footnote Text Char Char Char1"/>
    <w:link w:val="FootnoteText"/>
    <w:uiPriority w:val="99"/>
    <w:rsid w:val="007A5A53"/>
    <w:rPr>
      <w:rFonts w:eastAsia="Calibri"/>
      <w:lang w:val="en-US" w:eastAsia="en-US"/>
    </w:rPr>
  </w:style>
  <w:style w:type="character" w:customStyle="1" w:styleId="hps">
    <w:name w:val="hps"/>
    <w:basedOn w:val="DefaultParagraphFont"/>
    <w:rsid w:val="007A5A53"/>
  </w:style>
  <w:style w:type="character" w:styleId="FootnoteReference">
    <w:name w:val="footnote reference"/>
    <w:uiPriority w:val="99"/>
    <w:unhideWhenUsed/>
    <w:rsid w:val="009B4849"/>
    <w:rPr>
      <w:vertAlign w:val="superscript"/>
    </w:rPr>
  </w:style>
  <w:style w:type="table" w:styleId="TableSimple1">
    <w:name w:val="Table Simple 1"/>
    <w:basedOn w:val="TableNormal"/>
    <w:rsid w:val="00704013"/>
    <w:pPr>
      <w:spacing w:after="200" w:line="276" w:lineRule="auto"/>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numbering" w:customStyle="1" w:styleId="Style2">
    <w:name w:val="Style2"/>
    <w:uiPriority w:val="99"/>
    <w:rsid w:val="007C2678"/>
    <w:pPr>
      <w:numPr>
        <w:numId w:val="4"/>
      </w:numPr>
    </w:pPr>
  </w:style>
  <w:style w:type="numbering" w:customStyle="1" w:styleId="Style4">
    <w:name w:val="Style4"/>
    <w:uiPriority w:val="99"/>
    <w:rsid w:val="000637CB"/>
    <w:pPr>
      <w:numPr>
        <w:numId w:val="5"/>
      </w:numPr>
    </w:pPr>
  </w:style>
  <w:style w:type="numbering" w:customStyle="1" w:styleId="Style5">
    <w:name w:val="Style5"/>
    <w:uiPriority w:val="99"/>
    <w:rsid w:val="000637CB"/>
    <w:pPr>
      <w:numPr>
        <w:numId w:val="6"/>
      </w:numPr>
    </w:pPr>
  </w:style>
  <w:style w:type="numbering" w:customStyle="1" w:styleId="Style6">
    <w:name w:val="Style6"/>
    <w:uiPriority w:val="99"/>
    <w:rsid w:val="000637CB"/>
    <w:pPr>
      <w:numPr>
        <w:numId w:val="7"/>
      </w:numPr>
    </w:pPr>
  </w:style>
  <w:style w:type="numbering" w:customStyle="1" w:styleId="Style7">
    <w:name w:val="Style7"/>
    <w:uiPriority w:val="99"/>
    <w:rsid w:val="00232B58"/>
    <w:pPr>
      <w:numPr>
        <w:numId w:val="8"/>
      </w:numPr>
    </w:pPr>
  </w:style>
  <w:style w:type="numbering" w:customStyle="1" w:styleId="Style8">
    <w:name w:val="Style8"/>
    <w:uiPriority w:val="99"/>
    <w:rsid w:val="00232B58"/>
    <w:pPr>
      <w:numPr>
        <w:numId w:val="9"/>
      </w:numPr>
    </w:pPr>
  </w:style>
  <w:style w:type="numbering" w:customStyle="1" w:styleId="Style9">
    <w:name w:val="Style9"/>
    <w:uiPriority w:val="99"/>
    <w:rsid w:val="00440156"/>
    <w:pPr>
      <w:numPr>
        <w:numId w:val="10"/>
      </w:numPr>
    </w:pPr>
  </w:style>
  <w:style w:type="paragraph" w:customStyle="1" w:styleId="Default">
    <w:name w:val="Default"/>
    <w:rsid w:val="00C02409"/>
    <w:pPr>
      <w:autoSpaceDE w:val="0"/>
      <w:autoSpaceDN w:val="0"/>
      <w:adjustRightInd w:val="0"/>
    </w:pPr>
    <w:rPr>
      <w:rFonts w:ascii="Times New Roman" w:eastAsia="Calibri" w:hAnsi="Times New Roman"/>
      <w:color w:val="000000"/>
      <w:sz w:val="24"/>
      <w:szCs w:val="24"/>
    </w:rPr>
  </w:style>
  <w:style w:type="paragraph" w:customStyle="1" w:styleId="Normal1">
    <w:name w:val="Normal1"/>
    <w:basedOn w:val="Normal"/>
    <w:rsid w:val="00A30B05"/>
    <w:pPr>
      <w:spacing w:before="100" w:beforeAutospacing="1" w:after="100" w:afterAutospacing="1" w:line="240" w:lineRule="auto"/>
      <w:jc w:val="left"/>
    </w:pPr>
    <w:rPr>
      <w:rFonts w:ascii="Arial" w:hAnsi="Arial" w:cs="Arial"/>
    </w:rPr>
  </w:style>
  <w:style w:type="character" w:styleId="HTMLCite">
    <w:name w:val="HTML Cite"/>
    <w:uiPriority w:val="99"/>
    <w:unhideWhenUsed/>
    <w:rsid w:val="003310FF"/>
    <w:rPr>
      <w:i w:val="0"/>
      <w:iCs w:val="0"/>
      <w:color w:val="009933"/>
    </w:rPr>
  </w:style>
  <w:style w:type="character" w:customStyle="1" w:styleId="shorttext">
    <w:name w:val="short_text"/>
    <w:basedOn w:val="DefaultParagraphFont"/>
    <w:rsid w:val="004527BD"/>
  </w:style>
  <w:style w:type="table" w:styleId="ColorfulShading-Accent4">
    <w:name w:val="Colorful Shading Accent 4"/>
    <w:basedOn w:val="TableNormal"/>
    <w:uiPriority w:val="71"/>
    <w:rsid w:val="004A0B42"/>
    <w:rPr>
      <w:color w:val="000000"/>
    </w:rPr>
    <w:tblPr>
      <w:tblStyleRowBandSize w:val="1"/>
      <w:tblStyleColBandSize w:val="1"/>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Grid-Accent4">
    <w:name w:val="Colorful Grid Accent 4"/>
    <w:basedOn w:val="TableNormal"/>
    <w:uiPriority w:val="73"/>
    <w:rsid w:val="004A0B42"/>
    <w:rPr>
      <w:color w:val="000000"/>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List2-Accent4">
    <w:name w:val="Medium List 2 Accent 4"/>
    <w:basedOn w:val="TableNormal"/>
    <w:uiPriority w:val="66"/>
    <w:rsid w:val="006B7981"/>
    <w:rPr>
      <w:rFonts w:ascii="Cambria" w:hAnsi="Cambria"/>
      <w:color w:val="000000"/>
    </w:rPr>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ColorfulList-Accent4">
    <w:name w:val="Colorful List Accent 4"/>
    <w:basedOn w:val="TableNormal"/>
    <w:uiPriority w:val="72"/>
    <w:rsid w:val="006B7981"/>
    <w:rPr>
      <w:color w:val="00000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TableSimple2">
    <w:name w:val="Table Simple 2"/>
    <w:basedOn w:val="TableNormal"/>
    <w:rsid w:val="006B7981"/>
    <w:pPr>
      <w:spacing w:after="200" w:line="276" w:lineRule="auto"/>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Classic1">
    <w:name w:val="Table Classic 1"/>
    <w:basedOn w:val="TableNormal"/>
    <w:rsid w:val="00402D2D"/>
    <w:pPr>
      <w:spacing w:after="200" w:line="276" w:lineRule="auto"/>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FontStyle72">
    <w:name w:val="Font Style72"/>
    <w:uiPriority w:val="99"/>
    <w:rsid w:val="006731A3"/>
    <w:rPr>
      <w:rFonts w:ascii="Garamond" w:hAnsi="Garamond" w:cs="Garamond"/>
      <w:sz w:val="22"/>
      <w:szCs w:val="22"/>
    </w:rPr>
  </w:style>
  <w:style w:type="character" w:customStyle="1" w:styleId="expand1">
    <w:name w:val="expand1"/>
    <w:rsid w:val="00CD2EA9"/>
    <w:rPr>
      <w:rFonts w:ascii="Arial" w:hAnsi="Arial" w:hint="default"/>
      <w:i w:val="0"/>
      <w:iCs w:val="0"/>
      <w:vanish/>
      <w:webHidden w:val="0"/>
      <w:sz w:val="15"/>
      <w:szCs w:val="15"/>
      <w:specVanish w:val="0"/>
    </w:rPr>
  </w:style>
  <w:style w:type="character" w:customStyle="1" w:styleId="st">
    <w:name w:val="st"/>
    <w:basedOn w:val="DefaultParagraphFont"/>
    <w:rsid w:val="00570E76"/>
  </w:style>
  <w:style w:type="table" w:customStyle="1" w:styleId="MediumList2-Accent11">
    <w:name w:val="Medium List 2 - Accent 11"/>
    <w:basedOn w:val="TableNormal"/>
    <w:uiPriority w:val="66"/>
    <w:rsid w:val="001C2C60"/>
    <w:rPr>
      <w:rFonts w:ascii="Times New Roman" w:hAnsi="Times New Roman"/>
      <w:color w:val="000000"/>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1C2C60"/>
    <w:rPr>
      <w:rFonts w:ascii="Cambria" w:hAnsi="Cambria"/>
      <w:color w:val="000000"/>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MediumList2-Accent12">
    <w:name w:val="Medium List 2 - Accent 12"/>
    <w:basedOn w:val="TableNormal"/>
    <w:next w:val="MediumList2-Accent1"/>
    <w:uiPriority w:val="66"/>
    <w:rsid w:val="001C2C60"/>
    <w:rPr>
      <w:rFonts w:ascii="Times New Roman" w:hAnsi="Times New Roman"/>
      <w:color w:val="000000"/>
      <w:sz w:val="24"/>
      <w:szCs w:val="24"/>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Grid3-Accent4">
    <w:name w:val="Medium Grid 3 Accent 4"/>
    <w:basedOn w:val="TableNormal"/>
    <w:uiPriority w:val="69"/>
    <w:rsid w:val="000A2E44"/>
    <w:rPr>
      <w:rFonts w:eastAsia="Calibri"/>
      <w:sz w:val="22"/>
      <w:szCs w:val="22"/>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character" w:styleId="FollowedHyperlink">
    <w:name w:val="FollowedHyperlink"/>
    <w:basedOn w:val="DefaultParagraphFont"/>
    <w:rsid w:val="00FC27F5"/>
    <w:rPr>
      <w:color w:val="800080"/>
      <w:u w:val="single"/>
    </w:rPr>
  </w:style>
  <w:style w:type="table" w:styleId="MediumList2-Accent3">
    <w:name w:val="Medium List 2 Accent 3"/>
    <w:basedOn w:val="TableNormal"/>
    <w:uiPriority w:val="66"/>
    <w:rsid w:val="008B4D66"/>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MediumList21">
    <w:name w:val="Medium List 21"/>
    <w:basedOn w:val="TableNormal"/>
    <w:uiPriority w:val="66"/>
    <w:rsid w:val="00BD709A"/>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paragraph" w:customStyle="1" w:styleId="Tekstuvucen">
    <w:name w:val="Tekst uvucen"/>
    <w:basedOn w:val="Normal"/>
    <w:rsid w:val="00AC115B"/>
    <w:pPr>
      <w:spacing w:before="60" w:after="60" w:line="240" w:lineRule="auto"/>
      <w:ind w:firstLine="340"/>
    </w:pPr>
    <w:rPr>
      <w:rFonts w:ascii="Arial" w:hAnsi="Arial"/>
      <w:sz w:val="20"/>
      <w:szCs w:val="20"/>
      <w:lang w:val="en-US"/>
    </w:rPr>
  </w:style>
  <w:style w:type="paragraph" w:customStyle="1" w:styleId="CZA1-CiljNaslov">
    <w:name w:val="CZA1-Cilj Naslov"/>
    <w:basedOn w:val="Heading2"/>
    <w:next w:val="Tekstuvucen"/>
    <w:autoRedefine/>
    <w:qFormat/>
    <w:rsid w:val="00556C55"/>
    <w:pPr>
      <w:spacing w:before="0" w:line="240" w:lineRule="auto"/>
      <w:jc w:val="left"/>
      <w:outlineLvl w:val="9"/>
    </w:pPr>
    <w:rPr>
      <w:rFonts w:ascii="Times New Roman" w:hAnsi="Times New Roman"/>
      <w:iCs/>
      <w:color w:val="auto"/>
      <w:sz w:val="22"/>
      <w:szCs w:val="22"/>
    </w:rPr>
  </w:style>
  <w:style w:type="paragraph" w:customStyle="1" w:styleId="CZA2-Zadataknaslov">
    <w:name w:val="CZA2-Zadatak naslov"/>
    <w:basedOn w:val="Heading3"/>
    <w:next w:val="Tekstuvucen"/>
    <w:qFormat/>
    <w:rsid w:val="00AC115B"/>
    <w:pPr>
      <w:keepLines/>
      <w:numPr>
        <w:ilvl w:val="1"/>
        <w:numId w:val="20"/>
      </w:numPr>
      <w:pBdr>
        <w:bottom w:val="single" w:sz="4" w:space="1" w:color="auto"/>
      </w:pBdr>
      <w:spacing w:line="240" w:lineRule="auto"/>
      <w:jc w:val="left"/>
      <w:outlineLvl w:val="9"/>
    </w:pPr>
    <w:rPr>
      <w:rFonts w:ascii="Arial" w:hAnsi="Arial" w:cs="Arial"/>
      <w:sz w:val="20"/>
      <w:szCs w:val="20"/>
      <w:lang w:val="sr-Latn-CS"/>
    </w:rPr>
  </w:style>
  <w:style w:type="paragraph" w:customStyle="1" w:styleId="CZA3-AktivnostNaslov">
    <w:name w:val="CZA3-Aktivnost Naslov"/>
    <w:basedOn w:val="Normal"/>
    <w:next w:val="Izvrenje"/>
    <w:qFormat/>
    <w:rsid w:val="00AC115B"/>
    <w:pPr>
      <w:numPr>
        <w:ilvl w:val="2"/>
        <w:numId w:val="20"/>
      </w:numPr>
      <w:spacing w:before="120" w:after="120" w:line="240" w:lineRule="auto"/>
      <w:jc w:val="left"/>
    </w:pPr>
    <w:rPr>
      <w:rFonts w:ascii="Arial" w:hAnsi="Arial"/>
      <w:sz w:val="20"/>
      <w:szCs w:val="20"/>
      <w:lang w:val="en-US"/>
    </w:rPr>
  </w:style>
  <w:style w:type="paragraph" w:customStyle="1" w:styleId="Izvrenje">
    <w:name w:val="Izvršenje"/>
    <w:basedOn w:val="Tekstuvucen"/>
    <w:qFormat/>
    <w:rsid w:val="00AC115B"/>
    <w:pPr>
      <w:ind w:left="709" w:firstLine="0"/>
    </w:pPr>
    <w:rPr>
      <w:i/>
      <w:lang w:val="sr-Latn-CS"/>
    </w:rPr>
  </w:style>
  <w:style w:type="character" w:customStyle="1" w:styleId="st1">
    <w:name w:val="st1"/>
    <w:basedOn w:val="DefaultParagraphFont"/>
    <w:rsid w:val="001A17EA"/>
  </w:style>
  <w:style w:type="character" w:customStyle="1" w:styleId="longtext">
    <w:name w:val="long_text"/>
    <w:basedOn w:val="DefaultParagraphFont"/>
    <w:rsid w:val="00EC7E44"/>
  </w:style>
  <w:style w:type="table" w:styleId="Table3Deffects3">
    <w:name w:val="Table 3D effects 3"/>
    <w:basedOn w:val="TableNormal"/>
    <w:rsid w:val="00737B1A"/>
    <w:pPr>
      <w:spacing w:after="200" w:line="276" w:lineRule="auto"/>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LightShading-Accent11">
    <w:name w:val="Light Shading - Accent 11"/>
    <w:basedOn w:val="TableNormal"/>
    <w:uiPriority w:val="60"/>
    <w:rsid w:val="00C227D5"/>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ormal10">
    <w:name w:val="Normal1"/>
    <w:basedOn w:val="Normal"/>
    <w:rsid w:val="00724302"/>
    <w:pPr>
      <w:spacing w:before="100" w:beforeAutospacing="1" w:after="100" w:afterAutospacing="1" w:line="240" w:lineRule="auto"/>
      <w:jc w:val="left"/>
    </w:pPr>
    <w:rPr>
      <w:rFonts w:ascii="Arial" w:hAnsi="Arial" w:cs="Arial"/>
    </w:rPr>
  </w:style>
  <w:style w:type="paragraph" w:styleId="Title">
    <w:name w:val="Title"/>
    <w:basedOn w:val="Normal"/>
    <w:next w:val="Normal"/>
    <w:link w:val="TitleChar"/>
    <w:uiPriority w:val="10"/>
    <w:qFormat/>
    <w:rsid w:val="00724302"/>
    <w:pPr>
      <w:spacing w:after="0" w:line="240" w:lineRule="auto"/>
      <w:contextualSpacing/>
      <w:jc w:val="left"/>
    </w:pPr>
    <w:rPr>
      <w:rFonts w:asciiTheme="majorHAnsi" w:eastAsiaTheme="majorEastAsia" w:hAnsiTheme="majorHAnsi" w:cstheme="majorBidi"/>
      <w:spacing w:val="-10"/>
      <w:kern w:val="28"/>
      <w:sz w:val="56"/>
      <w:szCs w:val="56"/>
      <w:lang w:val="en-US"/>
    </w:rPr>
  </w:style>
  <w:style w:type="character" w:customStyle="1" w:styleId="TitleChar">
    <w:name w:val="Title Char"/>
    <w:basedOn w:val="DefaultParagraphFont"/>
    <w:link w:val="Title"/>
    <w:uiPriority w:val="10"/>
    <w:rsid w:val="00724302"/>
    <w:rPr>
      <w:rFonts w:asciiTheme="majorHAnsi" w:eastAsiaTheme="majorEastAsia" w:hAnsiTheme="majorHAnsi" w:cstheme="majorBidi"/>
      <w:spacing w:val="-10"/>
      <w:kern w:val="28"/>
      <w:sz w:val="56"/>
      <w:szCs w:val="56"/>
    </w:rPr>
  </w:style>
  <w:style w:type="paragraph" w:customStyle="1" w:styleId="normal0">
    <w:name w:val="normal"/>
    <w:basedOn w:val="Normal"/>
    <w:rsid w:val="003B5A46"/>
    <w:pPr>
      <w:spacing w:before="100" w:beforeAutospacing="1" w:after="100" w:afterAutospacing="1" w:line="240" w:lineRule="auto"/>
      <w:jc w:val="left"/>
    </w:pPr>
    <w:rPr>
      <w:rFonts w:ascii="Arial" w:hAnsi="Arial" w:cs="Arial"/>
      <w:lang w:val="en-US"/>
    </w:rPr>
  </w:style>
</w:styles>
</file>

<file path=word/webSettings.xml><?xml version="1.0" encoding="utf-8"?>
<w:webSettings xmlns:r="http://schemas.openxmlformats.org/officeDocument/2006/relationships" xmlns:w="http://schemas.openxmlformats.org/wordprocessingml/2006/main">
  <w:divs>
    <w:div w:id="66461769">
      <w:bodyDiv w:val="1"/>
      <w:marLeft w:val="0"/>
      <w:marRight w:val="0"/>
      <w:marTop w:val="0"/>
      <w:marBottom w:val="0"/>
      <w:divBdr>
        <w:top w:val="none" w:sz="0" w:space="0" w:color="auto"/>
        <w:left w:val="none" w:sz="0" w:space="0" w:color="auto"/>
        <w:bottom w:val="none" w:sz="0" w:space="0" w:color="auto"/>
        <w:right w:val="none" w:sz="0" w:space="0" w:color="auto"/>
      </w:divBdr>
    </w:div>
    <w:div w:id="115951533">
      <w:bodyDiv w:val="1"/>
      <w:marLeft w:val="0"/>
      <w:marRight w:val="0"/>
      <w:marTop w:val="0"/>
      <w:marBottom w:val="0"/>
      <w:divBdr>
        <w:top w:val="none" w:sz="0" w:space="0" w:color="auto"/>
        <w:left w:val="none" w:sz="0" w:space="0" w:color="auto"/>
        <w:bottom w:val="none" w:sz="0" w:space="0" w:color="auto"/>
        <w:right w:val="none" w:sz="0" w:space="0" w:color="auto"/>
      </w:divBdr>
    </w:div>
    <w:div w:id="181867465">
      <w:bodyDiv w:val="1"/>
      <w:marLeft w:val="0"/>
      <w:marRight w:val="0"/>
      <w:marTop w:val="0"/>
      <w:marBottom w:val="0"/>
      <w:divBdr>
        <w:top w:val="none" w:sz="0" w:space="0" w:color="auto"/>
        <w:left w:val="none" w:sz="0" w:space="0" w:color="auto"/>
        <w:bottom w:val="none" w:sz="0" w:space="0" w:color="auto"/>
        <w:right w:val="none" w:sz="0" w:space="0" w:color="auto"/>
      </w:divBdr>
    </w:div>
    <w:div w:id="244193248">
      <w:bodyDiv w:val="1"/>
      <w:marLeft w:val="0"/>
      <w:marRight w:val="0"/>
      <w:marTop w:val="0"/>
      <w:marBottom w:val="0"/>
      <w:divBdr>
        <w:top w:val="none" w:sz="0" w:space="0" w:color="auto"/>
        <w:left w:val="none" w:sz="0" w:space="0" w:color="auto"/>
        <w:bottom w:val="none" w:sz="0" w:space="0" w:color="auto"/>
        <w:right w:val="none" w:sz="0" w:space="0" w:color="auto"/>
      </w:divBdr>
    </w:div>
    <w:div w:id="253439920">
      <w:bodyDiv w:val="1"/>
      <w:marLeft w:val="0"/>
      <w:marRight w:val="0"/>
      <w:marTop w:val="0"/>
      <w:marBottom w:val="0"/>
      <w:divBdr>
        <w:top w:val="none" w:sz="0" w:space="0" w:color="auto"/>
        <w:left w:val="none" w:sz="0" w:space="0" w:color="auto"/>
        <w:bottom w:val="none" w:sz="0" w:space="0" w:color="auto"/>
        <w:right w:val="none" w:sz="0" w:space="0" w:color="auto"/>
      </w:divBdr>
    </w:div>
    <w:div w:id="363135284">
      <w:bodyDiv w:val="1"/>
      <w:marLeft w:val="0"/>
      <w:marRight w:val="0"/>
      <w:marTop w:val="0"/>
      <w:marBottom w:val="0"/>
      <w:divBdr>
        <w:top w:val="none" w:sz="0" w:space="0" w:color="auto"/>
        <w:left w:val="none" w:sz="0" w:space="0" w:color="auto"/>
        <w:bottom w:val="none" w:sz="0" w:space="0" w:color="auto"/>
        <w:right w:val="none" w:sz="0" w:space="0" w:color="auto"/>
      </w:divBdr>
    </w:div>
    <w:div w:id="489561757">
      <w:bodyDiv w:val="1"/>
      <w:marLeft w:val="0"/>
      <w:marRight w:val="0"/>
      <w:marTop w:val="0"/>
      <w:marBottom w:val="0"/>
      <w:divBdr>
        <w:top w:val="none" w:sz="0" w:space="0" w:color="auto"/>
        <w:left w:val="none" w:sz="0" w:space="0" w:color="auto"/>
        <w:bottom w:val="none" w:sz="0" w:space="0" w:color="auto"/>
        <w:right w:val="none" w:sz="0" w:space="0" w:color="auto"/>
      </w:divBdr>
    </w:div>
    <w:div w:id="506752330">
      <w:bodyDiv w:val="1"/>
      <w:marLeft w:val="0"/>
      <w:marRight w:val="0"/>
      <w:marTop w:val="0"/>
      <w:marBottom w:val="0"/>
      <w:divBdr>
        <w:top w:val="none" w:sz="0" w:space="0" w:color="auto"/>
        <w:left w:val="none" w:sz="0" w:space="0" w:color="auto"/>
        <w:bottom w:val="none" w:sz="0" w:space="0" w:color="auto"/>
        <w:right w:val="none" w:sz="0" w:space="0" w:color="auto"/>
      </w:divBdr>
    </w:div>
    <w:div w:id="638804330">
      <w:bodyDiv w:val="1"/>
      <w:marLeft w:val="0"/>
      <w:marRight w:val="0"/>
      <w:marTop w:val="0"/>
      <w:marBottom w:val="0"/>
      <w:divBdr>
        <w:top w:val="none" w:sz="0" w:space="0" w:color="auto"/>
        <w:left w:val="none" w:sz="0" w:space="0" w:color="auto"/>
        <w:bottom w:val="none" w:sz="0" w:space="0" w:color="auto"/>
        <w:right w:val="none" w:sz="0" w:space="0" w:color="auto"/>
      </w:divBdr>
    </w:div>
    <w:div w:id="791435891">
      <w:bodyDiv w:val="1"/>
      <w:marLeft w:val="0"/>
      <w:marRight w:val="0"/>
      <w:marTop w:val="0"/>
      <w:marBottom w:val="0"/>
      <w:divBdr>
        <w:top w:val="none" w:sz="0" w:space="0" w:color="auto"/>
        <w:left w:val="none" w:sz="0" w:space="0" w:color="auto"/>
        <w:bottom w:val="none" w:sz="0" w:space="0" w:color="auto"/>
        <w:right w:val="none" w:sz="0" w:space="0" w:color="auto"/>
      </w:divBdr>
    </w:div>
    <w:div w:id="874076934">
      <w:bodyDiv w:val="1"/>
      <w:marLeft w:val="0"/>
      <w:marRight w:val="0"/>
      <w:marTop w:val="0"/>
      <w:marBottom w:val="0"/>
      <w:divBdr>
        <w:top w:val="none" w:sz="0" w:space="0" w:color="auto"/>
        <w:left w:val="none" w:sz="0" w:space="0" w:color="auto"/>
        <w:bottom w:val="none" w:sz="0" w:space="0" w:color="auto"/>
        <w:right w:val="none" w:sz="0" w:space="0" w:color="auto"/>
      </w:divBdr>
    </w:div>
    <w:div w:id="875855279">
      <w:bodyDiv w:val="1"/>
      <w:marLeft w:val="0"/>
      <w:marRight w:val="0"/>
      <w:marTop w:val="0"/>
      <w:marBottom w:val="0"/>
      <w:divBdr>
        <w:top w:val="none" w:sz="0" w:space="0" w:color="auto"/>
        <w:left w:val="none" w:sz="0" w:space="0" w:color="auto"/>
        <w:bottom w:val="none" w:sz="0" w:space="0" w:color="auto"/>
        <w:right w:val="none" w:sz="0" w:space="0" w:color="auto"/>
      </w:divBdr>
    </w:div>
    <w:div w:id="882063718">
      <w:bodyDiv w:val="1"/>
      <w:marLeft w:val="0"/>
      <w:marRight w:val="0"/>
      <w:marTop w:val="0"/>
      <w:marBottom w:val="0"/>
      <w:divBdr>
        <w:top w:val="none" w:sz="0" w:space="0" w:color="auto"/>
        <w:left w:val="none" w:sz="0" w:space="0" w:color="auto"/>
        <w:bottom w:val="none" w:sz="0" w:space="0" w:color="auto"/>
        <w:right w:val="none" w:sz="0" w:space="0" w:color="auto"/>
      </w:divBdr>
    </w:div>
    <w:div w:id="949774725">
      <w:bodyDiv w:val="1"/>
      <w:marLeft w:val="0"/>
      <w:marRight w:val="0"/>
      <w:marTop w:val="0"/>
      <w:marBottom w:val="0"/>
      <w:divBdr>
        <w:top w:val="none" w:sz="0" w:space="0" w:color="auto"/>
        <w:left w:val="none" w:sz="0" w:space="0" w:color="auto"/>
        <w:bottom w:val="none" w:sz="0" w:space="0" w:color="auto"/>
        <w:right w:val="none" w:sz="0" w:space="0" w:color="auto"/>
      </w:divBdr>
    </w:div>
    <w:div w:id="987631056">
      <w:bodyDiv w:val="1"/>
      <w:marLeft w:val="0"/>
      <w:marRight w:val="0"/>
      <w:marTop w:val="0"/>
      <w:marBottom w:val="0"/>
      <w:divBdr>
        <w:top w:val="none" w:sz="0" w:space="0" w:color="auto"/>
        <w:left w:val="none" w:sz="0" w:space="0" w:color="auto"/>
        <w:bottom w:val="none" w:sz="0" w:space="0" w:color="auto"/>
        <w:right w:val="none" w:sz="0" w:space="0" w:color="auto"/>
      </w:divBdr>
    </w:div>
    <w:div w:id="1032339419">
      <w:bodyDiv w:val="1"/>
      <w:marLeft w:val="0"/>
      <w:marRight w:val="0"/>
      <w:marTop w:val="0"/>
      <w:marBottom w:val="0"/>
      <w:divBdr>
        <w:top w:val="none" w:sz="0" w:space="0" w:color="auto"/>
        <w:left w:val="none" w:sz="0" w:space="0" w:color="auto"/>
        <w:bottom w:val="none" w:sz="0" w:space="0" w:color="auto"/>
        <w:right w:val="none" w:sz="0" w:space="0" w:color="auto"/>
      </w:divBdr>
    </w:div>
    <w:div w:id="1048147663">
      <w:bodyDiv w:val="1"/>
      <w:marLeft w:val="0"/>
      <w:marRight w:val="0"/>
      <w:marTop w:val="0"/>
      <w:marBottom w:val="0"/>
      <w:divBdr>
        <w:top w:val="none" w:sz="0" w:space="0" w:color="auto"/>
        <w:left w:val="none" w:sz="0" w:space="0" w:color="auto"/>
        <w:bottom w:val="none" w:sz="0" w:space="0" w:color="auto"/>
        <w:right w:val="none" w:sz="0" w:space="0" w:color="auto"/>
      </w:divBdr>
    </w:div>
    <w:div w:id="1049836577">
      <w:bodyDiv w:val="1"/>
      <w:marLeft w:val="0"/>
      <w:marRight w:val="0"/>
      <w:marTop w:val="0"/>
      <w:marBottom w:val="0"/>
      <w:divBdr>
        <w:top w:val="none" w:sz="0" w:space="0" w:color="auto"/>
        <w:left w:val="none" w:sz="0" w:space="0" w:color="auto"/>
        <w:bottom w:val="none" w:sz="0" w:space="0" w:color="auto"/>
        <w:right w:val="none" w:sz="0" w:space="0" w:color="auto"/>
      </w:divBdr>
    </w:div>
    <w:div w:id="1120806085">
      <w:bodyDiv w:val="1"/>
      <w:marLeft w:val="0"/>
      <w:marRight w:val="0"/>
      <w:marTop w:val="0"/>
      <w:marBottom w:val="0"/>
      <w:divBdr>
        <w:top w:val="none" w:sz="0" w:space="0" w:color="auto"/>
        <w:left w:val="none" w:sz="0" w:space="0" w:color="auto"/>
        <w:bottom w:val="none" w:sz="0" w:space="0" w:color="auto"/>
        <w:right w:val="none" w:sz="0" w:space="0" w:color="auto"/>
      </w:divBdr>
    </w:div>
    <w:div w:id="1315380000">
      <w:bodyDiv w:val="1"/>
      <w:marLeft w:val="0"/>
      <w:marRight w:val="0"/>
      <w:marTop w:val="0"/>
      <w:marBottom w:val="0"/>
      <w:divBdr>
        <w:top w:val="none" w:sz="0" w:space="0" w:color="auto"/>
        <w:left w:val="none" w:sz="0" w:space="0" w:color="auto"/>
        <w:bottom w:val="none" w:sz="0" w:space="0" w:color="auto"/>
        <w:right w:val="none" w:sz="0" w:space="0" w:color="auto"/>
      </w:divBdr>
    </w:div>
    <w:div w:id="1371224451">
      <w:bodyDiv w:val="1"/>
      <w:marLeft w:val="0"/>
      <w:marRight w:val="0"/>
      <w:marTop w:val="0"/>
      <w:marBottom w:val="0"/>
      <w:divBdr>
        <w:top w:val="none" w:sz="0" w:space="0" w:color="auto"/>
        <w:left w:val="none" w:sz="0" w:space="0" w:color="auto"/>
        <w:bottom w:val="none" w:sz="0" w:space="0" w:color="auto"/>
        <w:right w:val="none" w:sz="0" w:space="0" w:color="auto"/>
      </w:divBdr>
    </w:div>
    <w:div w:id="1372731967">
      <w:bodyDiv w:val="1"/>
      <w:marLeft w:val="0"/>
      <w:marRight w:val="0"/>
      <w:marTop w:val="0"/>
      <w:marBottom w:val="0"/>
      <w:divBdr>
        <w:top w:val="none" w:sz="0" w:space="0" w:color="auto"/>
        <w:left w:val="none" w:sz="0" w:space="0" w:color="auto"/>
        <w:bottom w:val="none" w:sz="0" w:space="0" w:color="auto"/>
        <w:right w:val="none" w:sz="0" w:space="0" w:color="auto"/>
      </w:divBdr>
    </w:div>
    <w:div w:id="1397435953">
      <w:bodyDiv w:val="1"/>
      <w:marLeft w:val="0"/>
      <w:marRight w:val="0"/>
      <w:marTop w:val="0"/>
      <w:marBottom w:val="0"/>
      <w:divBdr>
        <w:top w:val="none" w:sz="0" w:space="0" w:color="auto"/>
        <w:left w:val="none" w:sz="0" w:space="0" w:color="auto"/>
        <w:bottom w:val="none" w:sz="0" w:space="0" w:color="auto"/>
        <w:right w:val="none" w:sz="0" w:space="0" w:color="auto"/>
      </w:divBdr>
    </w:div>
    <w:div w:id="1402213259">
      <w:bodyDiv w:val="1"/>
      <w:marLeft w:val="0"/>
      <w:marRight w:val="0"/>
      <w:marTop w:val="0"/>
      <w:marBottom w:val="0"/>
      <w:divBdr>
        <w:top w:val="none" w:sz="0" w:space="0" w:color="auto"/>
        <w:left w:val="none" w:sz="0" w:space="0" w:color="auto"/>
        <w:bottom w:val="none" w:sz="0" w:space="0" w:color="auto"/>
        <w:right w:val="none" w:sz="0" w:space="0" w:color="auto"/>
      </w:divBdr>
    </w:div>
    <w:div w:id="1423647178">
      <w:bodyDiv w:val="1"/>
      <w:marLeft w:val="0"/>
      <w:marRight w:val="0"/>
      <w:marTop w:val="0"/>
      <w:marBottom w:val="0"/>
      <w:divBdr>
        <w:top w:val="none" w:sz="0" w:space="0" w:color="auto"/>
        <w:left w:val="none" w:sz="0" w:space="0" w:color="auto"/>
        <w:bottom w:val="none" w:sz="0" w:space="0" w:color="auto"/>
        <w:right w:val="none" w:sz="0" w:space="0" w:color="auto"/>
      </w:divBdr>
    </w:div>
    <w:div w:id="1480801956">
      <w:bodyDiv w:val="1"/>
      <w:marLeft w:val="0"/>
      <w:marRight w:val="0"/>
      <w:marTop w:val="0"/>
      <w:marBottom w:val="0"/>
      <w:divBdr>
        <w:top w:val="none" w:sz="0" w:space="0" w:color="auto"/>
        <w:left w:val="none" w:sz="0" w:space="0" w:color="auto"/>
        <w:bottom w:val="none" w:sz="0" w:space="0" w:color="auto"/>
        <w:right w:val="none" w:sz="0" w:space="0" w:color="auto"/>
      </w:divBdr>
    </w:div>
    <w:div w:id="1486243775">
      <w:bodyDiv w:val="1"/>
      <w:marLeft w:val="0"/>
      <w:marRight w:val="0"/>
      <w:marTop w:val="0"/>
      <w:marBottom w:val="0"/>
      <w:divBdr>
        <w:top w:val="none" w:sz="0" w:space="0" w:color="auto"/>
        <w:left w:val="none" w:sz="0" w:space="0" w:color="auto"/>
        <w:bottom w:val="none" w:sz="0" w:space="0" w:color="auto"/>
        <w:right w:val="none" w:sz="0" w:space="0" w:color="auto"/>
      </w:divBdr>
    </w:div>
    <w:div w:id="1499886582">
      <w:bodyDiv w:val="1"/>
      <w:marLeft w:val="0"/>
      <w:marRight w:val="0"/>
      <w:marTop w:val="0"/>
      <w:marBottom w:val="0"/>
      <w:divBdr>
        <w:top w:val="none" w:sz="0" w:space="0" w:color="auto"/>
        <w:left w:val="none" w:sz="0" w:space="0" w:color="auto"/>
        <w:bottom w:val="none" w:sz="0" w:space="0" w:color="auto"/>
        <w:right w:val="none" w:sz="0" w:space="0" w:color="auto"/>
      </w:divBdr>
    </w:div>
    <w:div w:id="1610888077">
      <w:bodyDiv w:val="1"/>
      <w:marLeft w:val="0"/>
      <w:marRight w:val="0"/>
      <w:marTop w:val="0"/>
      <w:marBottom w:val="0"/>
      <w:divBdr>
        <w:top w:val="none" w:sz="0" w:space="0" w:color="auto"/>
        <w:left w:val="none" w:sz="0" w:space="0" w:color="auto"/>
        <w:bottom w:val="none" w:sz="0" w:space="0" w:color="auto"/>
        <w:right w:val="none" w:sz="0" w:space="0" w:color="auto"/>
      </w:divBdr>
    </w:div>
    <w:div w:id="1659338161">
      <w:bodyDiv w:val="1"/>
      <w:marLeft w:val="0"/>
      <w:marRight w:val="0"/>
      <w:marTop w:val="0"/>
      <w:marBottom w:val="0"/>
      <w:divBdr>
        <w:top w:val="none" w:sz="0" w:space="0" w:color="auto"/>
        <w:left w:val="none" w:sz="0" w:space="0" w:color="auto"/>
        <w:bottom w:val="none" w:sz="0" w:space="0" w:color="auto"/>
        <w:right w:val="none" w:sz="0" w:space="0" w:color="auto"/>
      </w:divBdr>
    </w:div>
    <w:div w:id="1771773132">
      <w:bodyDiv w:val="1"/>
      <w:marLeft w:val="0"/>
      <w:marRight w:val="0"/>
      <w:marTop w:val="0"/>
      <w:marBottom w:val="0"/>
      <w:divBdr>
        <w:top w:val="none" w:sz="0" w:space="0" w:color="auto"/>
        <w:left w:val="none" w:sz="0" w:space="0" w:color="auto"/>
        <w:bottom w:val="none" w:sz="0" w:space="0" w:color="auto"/>
        <w:right w:val="none" w:sz="0" w:space="0" w:color="auto"/>
      </w:divBdr>
    </w:div>
    <w:div w:id="1820881063">
      <w:bodyDiv w:val="1"/>
      <w:marLeft w:val="0"/>
      <w:marRight w:val="0"/>
      <w:marTop w:val="0"/>
      <w:marBottom w:val="0"/>
      <w:divBdr>
        <w:top w:val="none" w:sz="0" w:space="0" w:color="auto"/>
        <w:left w:val="none" w:sz="0" w:space="0" w:color="auto"/>
        <w:bottom w:val="none" w:sz="0" w:space="0" w:color="auto"/>
        <w:right w:val="none" w:sz="0" w:space="0" w:color="auto"/>
      </w:divBdr>
    </w:div>
    <w:div w:id="1842504991">
      <w:bodyDiv w:val="1"/>
      <w:marLeft w:val="0"/>
      <w:marRight w:val="0"/>
      <w:marTop w:val="0"/>
      <w:marBottom w:val="0"/>
      <w:divBdr>
        <w:top w:val="none" w:sz="0" w:space="0" w:color="auto"/>
        <w:left w:val="none" w:sz="0" w:space="0" w:color="auto"/>
        <w:bottom w:val="none" w:sz="0" w:space="0" w:color="auto"/>
        <w:right w:val="none" w:sz="0" w:space="0" w:color="auto"/>
      </w:divBdr>
    </w:div>
    <w:div w:id="1850559435">
      <w:bodyDiv w:val="1"/>
      <w:marLeft w:val="0"/>
      <w:marRight w:val="0"/>
      <w:marTop w:val="0"/>
      <w:marBottom w:val="0"/>
      <w:divBdr>
        <w:top w:val="none" w:sz="0" w:space="0" w:color="auto"/>
        <w:left w:val="none" w:sz="0" w:space="0" w:color="auto"/>
        <w:bottom w:val="none" w:sz="0" w:space="0" w:color="auto"/>
        <w:right w:val="none" w:sz="0" w:space="0" w:color="auto"/>
      </w:divBdr>
    </w:div>
    <w:div w:id="1885024834">
      <w:bodyDiv w:val="1"/>
      <w:marLeft w:val="0"/>
      <w:marRight w:val="0"/>
      <w:marTop w:val="0"/>
      <w:marBottom w:val="0"/>
      <w:divBdr>
        <w:top w:val="none" w:sz="0" w:space="0" w:color="auto"/>
        <w:left w:val="none" w:sz="0" w:space="0" w:color="auto"/>
        <w:bottom w:val="none" w:sz="0" w:space="0" w:color="auto"/>
        <w:right w:val="none" w:sz="0" w:space="0" w:color="auto"/>
      </w:divBdr>
    </w:div>
    <w:div w:id="1899053506">
      <w:bodyDiv w:val="1"/>
      <w:marLeft w:val="0"/>
      <w:marRight w:val="0"/>
      <w:marTop w:val="0"/>
      <w:marBottom w:val="0"/>
      <w:divBdr>
        <w:top w:val="none" w:sz="0" w:space="0" w:color="auto"/>
        <w:left w:val="none" w:sz="0" w:space="0" w:color="auto"/>
        <w:bottom w:val="none" w:sz="0" w:space="0" w:color="auto"/>
        <w:right w:val="none" w:sz="0" w:space="0" w:color="auto"/>
      </w:divBdr>
    </w:div>
    <w:div w:id="2032758556">
      <w:bodyDiv w:val="1"/>
      <w:marLeft w:val="0"/>
      <w:marRight w:val="0"/>
      <w:marTop w:val="0"/>
      <w:marBottom w:val="0"/>
      <w:divBdr>
        <w:top w:val="none" w:sz="0" w:space="0" w:color="auto"/>
        <w:left w:val="none" w:sz="0" w:space="0" w:color="auto"/>
        <w:bottom w:val="none" w:sz="0" w:space="0" w:color="auto"/>
        <w:right w:val="none" w:sz="0" w:space="0" w:color="auto"/>
      </w:divBdr>
    </w:div>
    <w:div w:id="2063164527">
      <w:bodyDiv w:val="1"/>
      <w:marLeft w:val="0"/>
      <w:marRight w:val="0"/>
      <w:marTop w:val="0"/>
      <w:marBottom w:val="0"/>
      <w:divBdr>
        <w:top w:val="none" w:sz="0" w:space="0" w:color="auto"/>
        <w:left w:val="none" w:sz="0" w:space="0" w:color="auto"/>
        <w:bottom w:val="none" w:sz="0" w:space="0" w:color="auto"/>
        <w:right w:val="none" w:sz="0" w:space="0" w:color="auto"/>
      </w:divBdr>
    </w:div>
    <w:div w:id="2074159768">
      <w:marLeft w:val="0"/>
      <w:marRight w:val="0"/>
      <w:marTop w:val="0"/>
      <w:marBottom w:val="0"/>
      <w:divBdr>
        <w:top w:val="none" w:sz="0" w:space="0" w:color="auto"/>
        <w:left w:val="none" w:sz="0" w:space="0" w:color="auto"/>
        <w:bottom w:val="none" w:sz="0" w:space="0" w:color="auto"/>
        <w:right w:val="none" w:sz="0" w:space="0" w:color="auto"/>
      </w:divBdr>
    </w:div>
    <w:div w:id="2074159769">
      <w:marLeft w:val="0"/>
      <w:marRight w:val="0"/>
      <w:marTop w:val="0"/>
      <w:marBottom w:val="0"/>
      <w:divBdr>
        <w:top w:val="none" w:sz="0" w:space="0" w:color="auto"/>
        <w:left w:val="none" w:sz="0" w:space="0" w:color="auto"/>
        <w:bottom w:val="none" w:sz="0" w:space="0" w:color="auto"/>
        <w:right w:val="none" w:sz="0" w:space="0" w:color="auto"/>
      </w:divBdr>
    </w:div>
    <w:div w:id="2074159770">
      <w:marLeft w:val="0"/>
      <w:marRight w:val="0"/>
      <w:marTop w:val="0"/>
      <w:marBottom w:val="0"/>
      <w:divBdr>
        <w:top w:val="none" w:sz="0" w:space="0" w:color="auto"/>
        <w:left w:val="none" w:sz="0" w:space="0" w:color="auto"/>
        <w:bottom w:val="none" w:sz="0" w:space="0" w:color="auto"/>
        <w:right w:val="none" w:sz="0" w:space="0" w:color="auto"/>
      </w:divBdr>
    </w:div>
    <w:div w:id="2074159771">
      <w:marLeft w:val="0"/>
      <w:marRight w:val="0"/>
      <w:marTop w:val="0"/>
      <w:marBottom w:val="0"/>
      <w:divBdr>
        <w:top w:val="none" w:sz="0" w:space="0" w:color="auto"/>
        <w:left w:val="none" w:sz="0" w:space="0" w:color="auto"/>
        <w:bottom w:val="none" w:sz="0" w:space="0" w:color="auto"/>
        <w:right w:val="none" w:sz="0" w:space="0" w:color="auto"/>
      </w:divBdr>
    </w:div>
    <w:div w:id="2074159772">
      <w:marLeft w:val="0"/>
      <w:marRight w:val="0"/>
      <w:marTop w:val="0"/>
      <w:marBottom w:val="0"/>
      <w:divBdr>
        <w:top w:val="none" w:sz="0" w:space="0" w:color="auto"/>
        <w:left w:val="none" w:sz="0" w:space="0" w:color="auto"/>
        <w:bottom w:val="none" w:sz="0" w:space="0" w:color="auto"/>
        <w:right w:val="none" w:sz="0" w:space="0" w:color="auto"/>
      </w:divBdr>
    </w:div>
    <w:div w:id="2074159773">
      <w:marLeft w:val="0"/>
      <w:marRight w:val="0"/>
      <w:marTop w:val="0"/>
      <w:marBottom w:val="0"/>
      <w:divBdr>
        <w:top w:val="none" w:sz="0" w:space="0" w:color="auto"/>
        <w:left w:val="none" w:sz="0" w:space="0" w:color="auto"/>
        <w:bottom w:val="none" w:sz="0" w:space="0" w:color="auto"/>
        <w:right w:val="none" w:sz="0" w:space="0" w:color="auto"/>
      </w:divBdr>
    </w:div>
    <w:div w:id="2074159774">
      <w:marLeft w:val="0"/>
      <w:marRight w:val="0"/>
      <w:marTop w:val="0"/>
      <w:marBottom w:val="0"/>
      <w:divBdr>
        <w:top w:val="none" w:sz="0" w:space="0" w:color="auto"/>
        <w:left w:val="none" w:sz="0" w:space="0" w:color="auto"/>
        <w:bottom w:val="none" w:sz="0" w:space="0" w:color="auto"/>
        <w:right w:val="none" w:sz="0" w:space="0" w:color="auto"/>
      </w:divBdr>
    </w:div>
    <w:div w:id="2074159775">
      <w:marLeft w:val="0"/>
      <w:marRight w:val="0"/>
      <w:marTop w:val="0"/>
      <w:marBottom w:val="0"/>
      <w:divBdr>
        <w:top w:val="none" w:sz="0" w:space="0" w:color="auto"/>
        <w:left w:val="none" w:sz="0" w:space="0" w:color="auto"/>
        <w:bottom w:val="none" w:sz="0" w:space="0" w:color="auto"/>
        <w:right w:val="none" w:sz="0" w:space="0" w:color="auto"/>
      </w:divBdr>
    </w:div>
    <w:div w:id="2074159776">
      <w:marLeft w:val="0"/>
      <w:marRight w:val="0"/>
      <w:marTop w:val="0"/>
      <w:marBottom w:val="0"/>
      <w:divBdr>
        <w:top w:val="none" w:sz="0" w:space="0" w:color="auto"/>
        <w:left w:val="none" w:sz="0" w:space="0" w:color="auto"/>
        <w:bottom w:val="none" w:sz="0" w:space="0" w:color="auto"/>
        <w:right w:val="none" w:sz="0" w:space="0" w:color="auto"/>
      </w:divBdr>
    </w:div>
    <w:div w:id="2074159777">
      <w:marLeft w:val="0"/>
      <w:marRight w:val="0"/>
      <w:marTop w:val="0"/>
      <w:marBottom w:val="0"/>
      <w:divBdr>
        <w:top w:val="none" w:sz="0" w:space="0" w:color="auto"/>
        <w:left w:val="none" w:sz="0" w:space="0" w:color="auto"/>
        <w:bottom w:val="none" w:sz="0" w:space="0" w:color="auto"/>
        <w:right w:val="none" w:sz="0" w:space="0" w:color="auto"/>
      </w:divBdr>
    </w:div>
    <w:div w:id="2074159778">
      <w:marLeft w:val="0"/>
      <w:marRight w:val="0"/>
      <w:marTop w:val="0"/>
      <w:marBottom w:val="0"/>
      <w:divBdr>
        <w:top w:val="none" w:sz="0" w:space="0" w:color="auto"/>
        <w:left w:val="none" w:sz="0" w:space="0" w:color="auto"/>
        <w:bottom w:val="none" w:sz="0" w:space="0" w:color="auto"/>
        <w:right w:val="none" w:sz="0" w:space="0" w:color="auto"/>
      </w:divBdr>
    </w:div>
    <w:div w:id="2074159779">
      <w:marLeft w:val="0"/>
      <w:marRight w:val="0"/>
      <w:marTop w:val="0"/>
      <w:marBottom w:val="0"/>
      <w:divBdr>
        <w:top w:val="none" w:sz="0" w:space="0" w:color="auto"/>
        <w:left w:val="none" w:sz="0" w:space="0" w:color="auto"/>
        <w:bottom w:val="none" w:sz="0" w:space="0" w:color="auto"/>
        <w:right w:val="none" w:sz="0" w:space="0" w:color="auto"/>
      </w:divBdr>
    </w:div>
    <w:div w:id="2074159780">
      <w:marLeft w:val="0"/>
      <w:marRight w:val="0"/>
      <w:marTop w:val="0"/>
      <w:marBottom w:val="0"/>
      <w:divBdr>
        <w:top w:val="none" w:sz="0" w:space="0" w:color="auto"/>
        <w:left w:val="none" w:sz="0" w:space="0" w:color="auto"/>
        <w:bottom w:val="none" w:sz="0" w:space="0" w:color="auto"/>
        <w:right w:val="none" w:sz="0" w:space="0" w:color="auto"/>
      </w:divBdr>
    </w:div>
    <w:div w:id="2075471488">
      <w:bodyDiv w:val="1"/>
      <w:marLeft w:val="0"/>
      <w:marRight w:val="0"/>
      <w:marTop w:val="0"/>
      <w:marBottom w:val="0"/>
      <w:divBdr>
        <w:top w:val="none" w:sz="0" w:space="0" w:color="auto"/>
        <w:left w:val="none" w:sz="0" w:space="0" w:color="auto"/>
        <w:bottom w:val="none" w:sz="0" w:space="0" w:color="auto"/>
        <w:right w:val="none" w:sz="0" w:space="0" w:color="auto"/>
      </w:divBdr>
    </w:div>
    <w:div w:id="2140537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rporateregistersforum.org"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aca.org"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crforum.org" TargetMode="Externa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Sixth Edition"/>
</file>

<file path=customXml/itemProps1.xml><?xml version="1.0" encoding="utf-8"?>
<ds:datastoreItem xmlns:ds="http://schemas.openxmlformats.org/officeDocument/2006/customXml" ds:itemID="{344F9E78-8005-4784-B089-8F9D505B4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61</Pages>
  <Words>26569</Words>
  <Characters>151449</Characters>
  <Application>Microsoft Office Word</Application>
  <DocSecurity>0</DocSecurity>
  <Lines>1262</Lines>
  <Paragraphs>355</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Program 12</vt:lpstr>
      <vt:lpstr>Program 12</vt:lpstr>
    </vt:vector>
  </TitlesOfParts>
  <Company>Агенција за привредне регистре</Company>
  <LinksUpToDate>false</LinksUpToDate>
  <CharactersWithSpaces>177663</CharactersWithSpaces>
  <SharedDoc>false</SharedDoc>
  <HLinks>
    <vt:vector size="240" baseType="variant">
      <vt:variant>
        <vt:i4>7602236</vt:i4>
      </vt:variant>
      <vt:variant>
        <vt:i4>231</vt:i4>
      </vt:variant>
      <vt:variant>
        <vt:i4>0</vt:i4>
      </vt:variant>
      <vt:variant>
        <vt:i4>5</vt:i4>
      </vt:variant>
      <vt:variant>
        <vt:lpwstr>http://www.apr.gov.rs/</vt:lpwstr>
      </vt:variant>
      <vt:variant>
        <vt:lpwstr/>
      </vt:variant>
      <vt:variant>
        <vt:i4>7405681</vt:i4>
      </vt:variant>
      <vt:variant>
        <vt:i4>228</vt:i4>
      </vt:variant>
      <vt:variant>
        <vt:i4>0</vt:i4>
      </vt:variant>
      <vt:variant>
        <vt:i4>5</vt:i4>
      </vt:variant>
      <vt:variant>
        <vt:lpwstr>http://www.apr.gov.rs/LinkClick.aspx?fileticket=uUPcCSs1b2o%3d&amp;tabid=64&amp;portalid=0&amp;mid=631</vt:lpwstr>
      </vt:variant>
      <vt:variant>
        <vt:lpwstr/>
      </vt:variant>
      <vt:variant>
        <vt:i4>3539000</vt:i4>
      </vt:variant>
      <vt:variant>
        <vt:i4>225</vt:i4>
      </vt:variant>
      <vt:variant>
        <vt:i4>0</vt:i4>
      </vt:variant>
      <vt:variant>
        <vt:i4>5</vt:i4>
      </vt:variant>
      <vt:variant>
        <vt:lpwstr>http://www.apr.gov.rs/LinkClick.aspx?fileticket=-nwyupK4brw%3d&amp;tabid=64&amp;portalid=0&amp;mid=631</vt:lpwstr>
      </vt:variant>
      <vt:variant>
        <vt:lpwstr/>
      </vt:variant>
      <vt:variant>
        <vt:i4>1114163</vt:i4>
      </vt:variant>
      <vt:variant>
        <vt:i4>218</vt:i4>
      </vt:variant>
      <vt:variant>
        <vt:i4>0</vt:i4>
      </vt:variant>
      <vt:variant>
        <vt:i4>5</vt:i4>
      </vt:variant>
      <vt:variant>
        <vt:lpwstr/>
      </vt:variant>
      <vt:variant>
        <vt:lpwstr>_Toc406051472</vt:lpwstr>
      </vt:variant>
      <vt:variant>
        <vt:i4>1114163</vt:i4>
      </vt:variant>
      <vt:variant>
        <vt:i4>212</vt:i4>
      </vt:variant>
      <vt:variant>
        <vt:i4>0</vt:i4>
      </vt:variant>
      <vt:variant>
        <vt:i4>5</vt:i4>
      </vt:variant>
      <vt:variant>
        <vt:lpwstr/>
      </vt:variant>
      <vt:variant>
        <vt:lpwstr>_Toc406051471</vt:lpwstr>
      </vt:variant>
      <vt:variant>
        <vt:i4>1114163</vt:i4>
      </vt:variant>
      <vt:variant>
        <vt:i4>206</vt:i4>
      </vt:variant>
      <vt:variant>
        <vt:i4>0</vt:i4>
      </vt:variant>
      <vt:variant>
        <vt:i4>5</vt:i4>
      </vt:variant>
      <vt:variant>
        <vt:lpwstr/>
      </vt:variant>
      <vt:variant>
        <vt:lpwstr>_Toc406051470</vt:lpwstr>
      </vt:variant>
      <vt:variant>
        <vt:i4>1048627</vt:i4>
      </vt:variant>
      <vt:variant>
        <vt:i4>200</vt:i4>
      </vt:variant>
      <vt:variant>
        <vt:i4>0</vt:i4>
      </vt:variant>
      <vt:variant>
        <vt:i4>5</vt:i4>
      </vt:variant>
      <vt:variant>
        <vt:lpwstr/>
      </vt:variant>
      <vt:variant>
        <vt:lpwstr>_Toc406051469</vt:lpwstr>
      </vt:variant>
      <vt:variant>
        <vt:i4>1048627</vt:i4>
      </vt:variant>
      <vt:variant>
        <vt:i4>194</vt:i4>
      </vt:variant>
      <vt:variant>
        <vt:i4>0</vt:i4>
      </vt:variant>
      <vt:variant>
        <vt:i4>5</vt:i4>
      </vt:variant>
      <vt:variant>
        <vt:lpwstr/>
      </vt:variant>
      <vt:variant>
        <vt:lpwstr>_Toc406051468</vt:lpwstr>
      </vt:variant>
      <vt:variant>
        <vt:i4>1048627</vt:i4>
      </vt:variant>
      <vt:variant>
        <vt:i4>188</vt:i4>
      </vt:variant>
      <vt:variant>
        <vt:i4>0</vt:i4>
      </vt:variant>
      <vt:variant>
        <vt:i4>5</vt:i4>
      </vt:variant>
      <vt:variant>
        <vt:lpwstr/>
      </vt:variant>
      <vt:variant>
        <vt:lpwstr>_Toc406051467</vt:lpwstr>
      </vt:variant>
      <vt:variant>
        <vt:i4>1048627</vt:i4>
      </vt:variant>
      <vt:variant>
        <vt:i4>182</vt:i4>
      </vt:variant>
      <vt:variant>
        <vt:i4>0</vt:i4>
      </vt:variant>
      <vt:variant>
        <vt:i4>5</vt:i4>
      </vt:variant>
      <vt:variant>
        <vt:lpwstr/>
      </vt:variant>
      <vt:variant>
        <vt:lpwstr>_Toc406051466</vt:lpwstr>
      </vt:variant>
      <vt:variant>
        <vt:i4>1048627</vt:i4>
      </vt:variant>
      <vt:variant>
        <vt:i4>176</vt:i4>
      </vt:variant>
      <vt:variant>
        <vt:i4>0</vt:i4>
      </vt:variant>
      <vt:variant>
        <vt:i4>5</vt:i4>
      </vt:variant>
      <vt:variant>
        <vt:lpwstr/>
      </vt:variant>
      <vt:variant>
        <vt:lpwstr>_Toc406051465</vt:lpwstr>
      </vt:variant>
      <vt:variant>
        <vt:i4>1048627</vt:i4>
      </vt:variant>
      <vt:variant>
        <vt:i4>170</vt:i4>
      </vt:variant>
      <vt:variant>
        <vt:i4>0</vt:i4>
      </vt:variant>
      <vt:variant>
        <vt:i4>5</vt:i4>
      </vt:variant>
      <vt:variant>
        <vt:lpwstr/>
      </vt:variant>
      <vt:variant>
        <vt:lpwstr>_Toc406051464</vt:lpwstr>
      </vt:variant>
      <vt:variant>
        <vt:i4>1048627</vt:i4>
      </vt:variant>
      <vt:variant>
        <vt:i4>164</vt:i4>
      </vt:variant>
      <vt:variant>
        <vt:i4>0</vt:i4>
      </vt:variant>
      <vt:variant>
        <vt:i4>5</vt:i4>
      </vt:variant>
      <vt:variant>
        <vt:lpwstr/>
      </vt:variant>
      <vt:variant>
        <vt:lpwstr>_Toc406051463</vt:lpwstr>
      </vt:variant>
      <vt:variant>
        <vt:i4>1048627</vt:i4>
      </vt:variant>
      <vt:variant>
        <vt:i4>158</vt:i4>
      </vt:variant>
      <vt:variant>
        <vt:i4>0</vt:i4>
      </vt:variant>
      <vt:variant>
        <vt:i4>5</vt:i4>
      </vt:variant>
      <vt:variant>
        <vt:lpwstr/>
      </vt:variant>
      <vt:variant>
        <vt:lpwstr>_Toc406051462</vt:lpwstr>
      </vt:variant>
      <vt:variant>
        <vt:i4>1048627</vt:i4>
      </vt:variant>
      <vt:variant>
        <vt:i4>152</vt:i4>
      </vt:variant>
      <vt:variant>
        <vt:i4>0</vt:i4>
      </vt:variant>
      <vt:variant>
        <vt:i4>5</vt:i4>
      </vt:variant>
      <vt:variant>
        <vt:lpwstr/>
      </vt:variant>
      <vt:variant>
        <vt:lpwstr>_Toc406051461</vt:lpwstr>
      </vt:variant>
      <vt:variant>
        <vt:i4>1048627</vt:i4>
      </vt:variant>
      <vt:variant>
        <vt:i4>146</vt:i4>
      </vt:variant>
      <vt:variant>
        <vt:i4>0</vt:i4>
      </vt:variant>
      <vt:variant>
        <vt:i4>5</vt:i4>
      </vt:variant>
      <vt:variant>
        <vt:lpwstr/>
      </vt:variant>
      <vt:variant>
        <vt:lpwstr>_Toc406051460</vt:lpwstr>
      </vt:variant>
      <vt:variant>
        <vt:i4>1179699</vt:i4>
      </vt:variant>
      <vt:variant>
        <vt:i4>140</vt:i4>
      </vt:variant>
      <vt:variant>
        <vt:i4>0</vt:i4>
      </vt:variant>
      <vt:variant>
        <vt:i4>5</vt:i4>
      </vt:variant>
      <vt:variant>
        <vt:lpwstr/>
      </vt:variant>
      <vt:variant>
        <vt:lpwstr>_Toc406051445</vt:lpwstr>
      </vt:variant>
      <vt:variant>
        <vt:i4>1179699</vt:i4>
      </vt:variant>
      <vt:variant>
        <vt:i4>134</vt:i4>
      </vt:variant>
      <vt:variant>
        <vt:i4>0</vt:i4>
      </vt:variant>
      <vt:variant>
        <vt:i4>5</vt:i4>
      </vt:variant>
      <vt:variant>
        <vt:lpwstr/>
      </vt:variant>
      <vt:variant>
        <vt:lpwstr>_Toc406051444</vt:lpwstr>
      </vt:variant>
      <vt:variant>
        <vt:i4>1179699</vt:i4>
      </vt:variant>
      <vt:variant>
        <vt:i4>128</vt:i4>
      </vt:variant>
      <vt:variant>
        <vt:i4>0</vt:i4>
      </vt:variant>
      <vt:variant>
        <vt:i4>5</vt:i4>
      </vt:variant>
      <vt:variant>
        <vt:lpwstr/>
      </vt:variant>
      <vt:variant>
        <vt:lpwstr>_Toc406051443</vt:lpwstr>
      </vt:variant>
      <vt:variant>
        <vt:i4>1179699</vt:i4>
      </vt:variant>
      <vt:variant>
        <vt:i4>122</vt:i4>
      </vt:variant>
      <vt:variant>
        <vt:i4>0</vt:i4>
      </vt:variant>
      <vt:variant>
        <vt:i4>5</vt:i4>
      </vt:variant>
      <vt:variant>
        <vt:lpwstr/>
      </vt:variant>
      <vt:variant>
        <vt:lpwstr>_Toc406051442</vt:lpwstr>
      </vt:variant>
      <vt:variant>
        <vt:i4>1179699</vt:i4>
      </vt:variant>
      <vt:variant>
        <vt:i4>116</vt:i4>
      </vt:variant>
      <vt:variant>
        <vt:i4>0</vt:i4>
      </vt:variant>
      <vt:variant>
        <vt:i4>5</vt:i4>
      </vt:variant>
      <vt:variant>
        <vt:lpwstr/>
      </vt:variant>
      <vt:variant>
        <vt:lpwstr>_Toc406051441</vt:lpwstr>
      </vt:variant>
      <vt:variant>
        <vt:i4>1179699</vt:i4>
      </vt:variant>
      <vt:variant>
        <vt:i4>110</vt:i4>
      </vt:variant>
      <vt:variant>
        <vt:i4>0</vt:i4>
      </vt:variant>
      <vt:variant>
        <vt:i4>5</vt:i4>
      </vt:variant>
      <vt:variant>
        <vt:lpwstr/>
      </vt:variant>
      <vt:variant>
        <vt:lpwstr>_Toc406051440</vt:lpwstr>
      </vt:variant>
      <vt:variant>
        <vt:i4>1376307</vt:i4>
      </vt:variant>
      <vt:variant>
        <vt:i4>104</vt:i4>
      </vt:variant>
      <vt:variant>
        <vt:i4>0</vt:i4>
      </vt:variant>
      <vt:variant>
        <vt:i4>5</vt:i4>
      </vt:variant>
      <vt:variant>
        <vt:lpwstr/>
      </vt:variant>
      <vt:variant>
        <vt:lpwstr>_Toc406051439</vt:lpwstr>
      </vt:variant>
      <vt:variant>
        <vt:i4>1376307</vt:i4>
      </vt:variant>
      <vt:variant>
        <vt:i4>98</vt:i4>
      </vt:variant>
      <vt:variant>
        <vt:i4>0</vt:i4>
      </vt:variant>
      <vt:variant>
        <vt:i4>5</vt:i4>
      </vt:variant>
      <vt:variant>
        <vt:lpwstr/>
      </vt:variant>
      <vt:variant>
        <vt:lpwstr>_Toc406051438</vt:lpwstr>
      </vt:variant>
      <vt:variant>
        <vt:i4>1376307</vt:i4>
      </vt:variant>
      <vt:variant>
        <vt:i4>92</vt:i4>
      </vt:variant>
      <vt:variant>
        <vt:i4>0</vt:i4>
      </vt:variant>
      <vt:variant>
        <vt:i4>5</vt:i4>
      </vt:variant>
      <vt:variant>
        <vt:lpwstr/>
      </vt:variant>
      <vt:variant>
        <vt:lpwstr>_Toc406051437</vt:lpwstr>
      </vt:variant>
      <vt:variant>
        <vt:i4>1376307</vt:i4>
      </vt:variant>
      <vt:variant>
        <vt:i4>86</vt:i4>
      </vt:variant>
      <vt:variant>
        <vt:i4>0</vt:i4>
      </vt:variant>
      <vt:variant>
        <vt:i4>5</vt:i4>
      </vt:variant>
      <vt:variant>
        <vt:lpwstr/>
      </vt:variant>
      <vt:variant>
        <vt:lpwstr>_Toc406051436</vt:lpwstr>
      </vt:variant>
      <vt:variant>
        <vt:i4>1376307</vt:i4>
      </vt:variant>
      <vt:variant>
        <vt:i4>80</vt:i4>
      </vt:variant>
      <vt:variant>
        <vt:i4>0</vt:i4>
      </vt:variant>
      <vt:variant>
        <vt:i4>5</vt:i4>
      </vt:variant>
      <vt:variant>
        <vt:lpwstr/>
      </vt:variant>
      <vt:variant>
        <vt:lpwstr>_Toc406051435</vt:lpwstr>
      </vt:variant>
      <vt:variant>
        <vt:i4>1376307</vt:i4>
      </vt:variant>
      <vt:variant>
        <vt:i4>74</vt:i4>
      </vt:variant>
      <vt:variant>
        <vt:i4>0</vt:i4>
      </vt:variant>
      <vt:variant>
        <vt:i4>5</vt:i4>
      </vt:variant>
      <vt:variant>
        <vt:lpwstr/>
      </vt:variant>
      <vt:variant>
        <vt:lpwstr>_Toc406051434</vt:lpwstr>
      </vt:variant>
      <vt:variant>
        <vt:i4>1376307</vt:i4>
      </vt:variant>
      <vt:variant>
        <vt:i4>68</vt:i4>
      </vt:variant>
      <vt:variant>
        <vt:i4>0</vt:i4>
      </vt:variant>
      <vt:variant>
        <vt:i4>5</vt:i4>
      </vt:variant>
      <vt:variant>
        <vt:lpwstr/>
      </vt:variant>
      <vt:variant>
        <vt:lpwstr>_Toc406051433</vt:lpwstr>
      </vt:variant>
      <vt:variant>
        <vt:i4>1376307</vt:i4>
      </vt:variant>
      <vt:variant>
        <vt:i4>62</vt:i4>
      </vt:variant>
      <vt:variant>
        <vt:i4>0</vt:i4>
      </vt:variant>
      <vt:variant>
        <vt:i4>5</vt:i4>
      </vt:variant>
      <vt:variant>
        <vt:lpwstr/>
      </vt:variant>
      <vt:variant>
        <vt:lpwstr>_Toc406051432</vt:lpwstr>
      </vt:variant>
      <vt:variant>
        <vt:i4>1376307</vt:i4>
      </vt:variant>
      <vt:variant>
        <vt:i4>56</vt:i4>
      </vt:variant>
      <vt:variant>
        <vt:i4>0</vt:i4>
      </vt:variant>
      <vt:variant>
        <vt:i4>5</vt:i4>
      </vt:variant>
      <vt:variant>
        <vt:lpwstr/>
      </vt:variant>
      <vt:variant>
        <vt:lpwstr>_Toc406051431</vt:lpwstr>
      </vt:variant>
      <vt:variant>
        <vt:i4>1376307</vt:i4>
      </vt:variant>
      <vt:variant>
        <vt:i4>50</vt:i4>
      </vt:variant>
      <vt:variant>
        <vt:i4>0</vt:i4>
      </vt:variant>
      <vt:variant>
        <vt:i4>5</vt:i4>
      </vt:variant>
      <vt:variant>
        <vt:lpwstr/>
      </vt:variant>
      <vt:variant>
        <vt:lpwstr>_Toc406051430</vt:lpwstr>
      </vt:variant>
      <vt:variant>
        <vt:i4>1310771</vt:i4>
      </vt:variant>
      <vt:variant>
        <vt:i4>44</vt:i4>
      </vt:variant>
      <vt:variant>
        <vt:i4>0</vt:i4>
      </vt:variant>
      <vt:variant>
        <vt:i4>5</vt:i4>
      </vt:variant>
      <vt:variant>
        <vt:lpwstr/>
      </vt:variant>
      <vt:variant>
        <vt:lpwstr>_Toc406051429</vt:lpwstr>
      </vt:variant>
      <vt:variant>
        <vt:i4>1310771</vt:i4>
      </vt:variant>
      <vt:variant>
        <vt:i4>38</vt:i4>
      </vt:variant>
      <vt:variant>
        <vt:i4>0</vt:i4>
      </vt:variant>
      <vt:variant>
        <vt:i4>5</vt:i4>
      </vt:variant>
      <vt:variant>
        <vt:lpwstr/>
      </vt:variant>
      <vt:variant>
        <vt:lpwstr>_Toc406051428</vt:lpwstr>
      </vt:variant>
      <vt:variant>
        <vt:i4>1310771</vt:i4>
      </vt:variant>
      <vt:variant>
        <vt:i4>32</vt:i4>
      </vt:variant>
      <vt:variant>
        <vt:i4>0</vt:i4>
      </vt:variant>
      <vt:variant>
        <vt:i4>5</vt:i4>
      </vt:variant>
      <vt:variant>
        <vt:lpwstr/>
      </vt:variant>
      <vt:variant>
        <vt:lpwstr>_Toc406051427</vt:lpwstr>
      </vt:variant>
      <vt:variant>
        <vt:i4>1310771</vt:i4>
      </vt:variant>
      <vt:variant>
        <vt:i4>26</vt:i4>
      </vt:variant>
      <vt:variant>
        <vt:i4>0</vt:i4>
      </vt:variant>
      <vt:variant>
        <vt:i4>5</vt:i4>
      </vt:variant>
      <vt:variant>
        <vt:lpwstr/>
      </vt:variant>
      <vt:variant>
        <vt:lpwstr>_Toc406051426</vt:lpwstr>
      </vt:variant>
      <vt:variant>
        <vt:i4>1310771</vt:i4>
      </vt:variant>
      <vt:variant>
        <vt:i4>20</vt:i4>
      </vt:variant>
      <vt:variant>
        <vt:i4>0</vt:i4>
      </vt:variant>
      <vt:variant>
        <vt:i4>5</vt:i4>
      </vt:variant>
      <vt:variant>
        <vt:lpwstr/>
      </vt:variant>
      <vt:variant>
        <vt:lpwstr>_Toc406051425</vt:lpwstr>
      </vt:variant>
      <vt:variant>
        <vt:i4>1310771</vt:i4>
      </vt:variant>
      <vt:variant>
        <vt:i4>14</vt:i4>
      </vt:variant>
      <vt:variant>
        <vt:i4>0</vt:i4>
      </vt:variant>
      <vt:variant>
        <vt:i4>5</vt:i4>
      </vt:variant>
      <vt:variant>
        <vt:lpwstr/>
      </vt:variant>
      <vt:variant>
        <vt:lpwstr>_Toc406051424</vt:lpwstr>
      </vt:variant>
      <vt:variant>
        <vt:i4>1310771</vt:i4>
      </vt:variant>
      <vt:variant>
        <vt:i4>8</vt:i4>
      </vt:variant>
      <vt:variant>
        <vt:i4>0</vt:i4>
      </vt:variant>
      <vt:variant>
        <vt:i4>5</vt:i4>
      </vt:variant>
      <vt:variant>
        <vt:lpwstr/>
      </vt:variant>
      <vt:variant>
        <vt:lpwstr>_Toc406051423</vt:lpwstr>
      </vt:variant>
      <vt:variant>
        <vt:i4>1310771</vt:i4>
      </vt:variant>
      <vt:variant>
        <vt:i4>2</vt:i4>
      </vt:variant>
      <vt:variant>
        <vt:i4>0</vt:i4>
      </vt:variant>
      <vt:variant>
        <vt:i4>5</vt:i4>
      </vt:variant>
      <vt:variant>
        <vt:lpwstr/>
      </vt:variant>
      <vt:variant>
        <vt:lpwstr>_Toc406051422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 12</dc:title>
  <dc:creator>Biljana</dc:creator>
  <cp:lastModifiedBy>bvasilijevic</cp:lastModifiedBy>
  <cp:revision>4</cp:revision>
  <cp:lastPrinted>2019-01-11T09:58:00Z</cp:lastPrinted>
  <dcterms:created xsi:type="dcterms:W3CDTF">2019-01-11T09:54:00Z</dcterms:created>
  <dcterms:modified xsi:type="dcterms:W3CDTF">2019-01-11T10:12:00Z</dcterms:modified>
</cp:coreProperties>
</file>